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Specimen: Right breast, tru cut biopsy</w:t>
      </w:r>
    </w:p>
    <w:p>
      <w:r>
        <w:t>Diagnosis: Tiny fragments of invasive carcinoma with lobular features grade 1</w:t>
      </w:r>
    </w:p>
    <w:p>
      <w:r>
        <w:t>Histologic Score: {'Total': 5, 'Details': {'Tubular Differentiation': 3, 'Nuclear Pleomorphism': 1, 'Mitotic Activity': 1}}</w:t>
      </w:r>
    </w:p>
    <w:p>
      <w:r>
        <w:t>Receptor Status: {'Estrogen Receptors': 'Positive, Moderate, in 90% of tumor cell nuclei', 'Progesterone Receptors': 'Positive, Moderate, in 50% of tumor cell nuclei', 'HER-2/neu': 'Positive, Score 3+'}</w:t>
      </w:r>
    </w:p>
    <w:p>
      <w:r>
        <w:t>Note: HER-2/neu positivity is unusual for classic lobular carcinoma. Repeat immunostains may be indicated in larger biopsies.</w:t>
      </w:r>
    </w:p>
    <w:p>
      <w:pPr>
        <w:pStyle w:val="Heading1"/>
      </w:pPr>
      <w:r>
        <w:t>Pedigree Analysis</w:t>
      </w:r>
    </w:p>
    <w:p>
      <w:pPr>
        <w:pStyle w:val="Heading1"/>
      </w:pPr>
      <w:r>
        <w:t>NCCN Testing Criteria Assessment</w:t>
      </w:r>
    </w:p>
    <w:p>
      <w:r>
        <w:t>Manchester Score: Not provided</w:t>
      </w:r>
    </w:p>
    <w:p>
      <w:r>
        <w:t>BOADICEA Risk: Not provided</w:t>
      </w:r>
    </w:p>
    <w:p>
      <w:r>
        <w:t>Mutation Carrier: Not detailed for BRCA1/BRCA2</w:t>
      </w:r>
    </w:p>
    <w:p>
      <w:pPr>
        <w:pStyle w:val="Heading1"/>
      </w:pPr>
      <w:r>
        <w:t>Conclusion</w:t>
      </w:r>
    </w:p>
    <w:p>
      <w:r>
        <w:t>Summary: This is a case of invasive lobular carcinoma grade 1 with unique HER-2 positivity, suggesting the need for further analysis. The family pedigree indicates potential hereditary cancer risk with histories of prostate and pancreatic cancer in direct relatives.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