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Breast cancer for review.</w:t>
      </w:r>
    </w:p>
    <w:p>
      <w:r>
        <w:t>Tissue Origin: Right breast, tru cut biopsy.</w:t>
      </w:r>
    </w:p>
    <w:p>
      <w:r>
        <w:t>Diagnosis: Tiny fragments of invasive carcinoma with lobular features, grade 1.</w:t>
      </w:r>
    </w:p>
    <w:p>
      <w:r>
        <w:t>Nottingham Score: 5/9 (Tubular differentiation: 3/3, Nuclear pleomorphism: 1/3, Mitotic activity: 1/3)</w:t>
      </w:r>
    </w:p>
    <w:p>
      <w:r>
        <w:t>Receptor Status:</w:t>
      </w:r>
    </w:p>
    <w:p>
      <w:pPr>
        <w:pStyle w:val="ListBullet"/>
      </w:pPr>
      <w:r>
        <w:t xml:space="preserve">    Estrogen Receptors: Positive, Moderate, in 90% of tumor cell nuclei</w:t>
      </w:r>
    </w:p>
    <w:p>
      <w:pPr>
        <w:pStyle w:val="ListBullet"/>
      </w:pPr>
      <w:r>
        <w:t xml:space="preserve">    Progesterone Receptors: Positive, Moderate, in 50% of tumor cell nuclei</w:t>
      </w:r>
    </w:p>
    <w:p>
      <w:pPr>
        <w:pStyle w:val="ListBullet"/>
      </w:pPr>
      <w:r>
        <w:t xml:space="preserve">    HER-2/neu: Positive, score(3+)</w:t>
      </w:r>
    </w:p>
    <w:p>
      <w:r>
        <w:t>Additional Notes: HER-2/neu positivity unusual for classic lobular carcinoma. Repeat immunostains may be indicated.</w:t>
      </w:r>
    </w:p>
    <w:p>
      <w:pPr>
        <w:pStyle w:val="Heading1"/>
      </w:pPr>
      <w:r>
        <w:t>Pedigree Analysis</w:t>
      </w:r>
    </w:p>
    <w:p>
      <w:pPr>
        <w:pStyle w:val="Heading1"/>
      </w:pPr>
      <w:r>
        <w:t>NCCN Testing Criteria Assessment</w:t>
      </w:r>
    </w:p>
    <w:p>
      <w:r>
        <w:t>Criteria Met: Likely due to family history of cancer and personal diagnosis of breast cancer at a young age.</w:t>
      </w:r>
    </w:p>
    <w:p>
      <w:pPr>
        <w:pStyle w:val="Heading1"/>
      </w:pPr>
      <w:r>
        <w:t>Conclusion</w:t>
      </w:r>
    </w:p>
    <w:p>
      <w:r>
        <w:t>Summary: The patient has an invasive lobular carcinoma with unique receptor characteristics. Based on family history and age of onset, genetic counseling and possible testing for hereditary breast cancer syndromes are recommended.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