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Tiny fragments of invasive carcinoma with lobular features grade 1</w:t>
      </w:r>
    </w:p>
    <w:p>
      <w:r>
        <w:t>Nottingham Score: 5/9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 (3+)</w:t>
      </w:r>
    </w:p>
    <w:p>
      <w:pPr>
        <w:pStyle w:val="Heading1"/>
      </w:pPr>
      <w:r>
        <w:t>Pedigree Analysis</w:t>
      </w:r>
    </w:p>
    <w:p>
      <w:r>
        <w:t>Generation I:</w:t>
      </w:r>
    </w:p>
    <w:p>
      <w:pPr>
        <w:pStyle w:val="ListBullet"/>
      </w:pPr>
      <w:r>
        <w:t xml:space="preserve">    Notable Conditions: No specific conditions noted</w:t>
      </w:r>
    </w:p>
    <w:p>
      <w:r>
        <w:t>Generation II:</w:t>
      </w:r>
    </w:p>
    <w:p>
      <w:pPr>
        <w:pStyle w:val="ListBullet"/>
      </w:pPr>
      <w:r>
        <w:t xml:space="preserve">    Father: Prostate cancer at 60 years</w:t>
      </w:r>
    </w:p>
    <w:p>
      <w:pPr>
        <w:pStyle w:val="ListBullet"/>
      </w:pPr>
      <w:r>
        <w:t xml:space="preserve">    Mother: Pancreatic condition at 60 years</w:t>
      </w:r>
    </w:p>
    <w:p>
      <w:r>
        <w:t>Generation III:</w:t>
      </w:r>
    </w:p>
    <w:p>
      <w:r>
        <w:t xml:space="preserve">    Patient:</w:t>
      </w:r>
    </w:p>
    <w:p>
      <w:pPr>
        <w:pStyle w:val="ListBullet"/>
      </w:pPr>
      <w:r>
        <w:t xml:space="preserve">        Age: 35</w:t>
      </w:r>
    </w:p>
    <w:p>
      <w:pPr>
        <w:pStyle w:val="ListBullet"/>
      </w:pPr>
      <w:r>
        <w:t xml:space="preserve">        Condition: Breast cancer</w:t>
      </w:r>
    </w:p>
    <w:p>
      <w:pPr>
        <w:pStyle w:val="ListBullet"/>
      </w:pPr>
      <w:r>
        <w:t xml:space="preserve">    Sibling: Normal, no specific conditions noted</w:t>
      </w:r>
    </w:p>
    <w:p>
      <w:r>
        <w:t>Generation IV:</w:t>
      </w:r>
    </w:p>
    <w:p>
      <w:pPr>
        <w:pStyle w:val="ListBullet"/>
      </w:pPr>
      <w:r>
        <w:t xml:space="preserve">    Children: Not specified</w:t>
      </w:r>
    </w:p>
    <w:p>
      <w:pPr>
        <w:pStyle w:val="Heading1"/>
      </w:pPr>
      <w:r>
        <w:t>NCCN Testing Criteria Assessment</w:t>
      </w:r>
    </w:p>
    <w:p>
      <w:r>
        <w:t>Fulfillment: Patient fulfills criteria for genetic assessment due to early onset breast cancer</w:t>
      </w:r>
    </w:p>
    <w:p>
      <w:r>
        <w:t>Risk Assessment: {'BRCA': 'Indicated for further evaluation'}</w:t>
      </w:r>
    </w:p>
    <w:p>
      <w:pPr>
        <w:pStyle w:val="Heading1"/>
      </w:pPr>
      <w:r>
        <w:t>Conclusion</w:t>
      </w:r>
    </w:p>
    <w:p>
      <w:r>
        <w:t>Summary: The patient has invasive carcinoma with lobular features and is HER-2/neu positive, which is unusual for classic lobular carcinoma. Further testing on larger biopsies is recommended.</w:t>
      </w:r>
    </w:p>
    <w:p>
      <w:r>
        <w:t>Genetic Risk: Family history suggests possible hereditary cancer syndrome, indicating genetic consultation and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