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Tiny fragments of invasive carcinoma with lobular features, grade 1</w:t>
      </w:r>
    </w:p>
    <w:p>
      <w:r>
        <w:t>Nottingham Histologic Score: 5/9</w:t>
      </w:r>
    </w:p>
    <w:p>
      <w:r>
        <w:t>Hormone Receptor Status:</w:t>
      </w:r>
    </w:p>
    <w:p>
      <w:pPr>
        <w:pStyle w:val="ListBullet"/>
      </w:pPr>
      <w:r>
        <w:t xml:space="preserve">    Estrogen Receptors: Positive, Moderate, in 90% of tumor cell nuclei</w:t>
      </w:r>
    </w:p>
    <w:p>
      <w:pPr>
        <w:pStyle w:val="ListBullet"/>
      </w:pPr>
      <w:r>
        <w:t xml:space="preserve">    Progesterone Receptors: Positive, Moderate, in 50% of tumor cell nuclei</w:t>
      </w:r>
    </w:p>
    <w:p>
      <w:pPr>
        <w:pStyle w:val="ListBullet"/>
      </w:pPr>
      <w:r>
        <w:t xml:space="preserve">    HER-2/neu: Positive, score(3+)</w:t>
      </w:r>
    </w:p>
    <w:p>
      <w:r>
        <w:t>Note: Findings are unusual for classic lobular carcinoma, repeat immunostains may be necessary</w:t>
      </w:r>
    </w:p>
    <w:p>
      <w:pPr>
        <w:pStyle w:val="Heading1"/>
      </w:pPr>
      <w:r>
        <w:t>Pedigree Analysis</w:t>
      </w:r>
    </w:p>
    <w:p>
      <w:r>
        <w:t>Family Cancer History:</w:t>
      </w:r>
    </w:p>
    <w:p>
      <w:pPr>
        <w:pStyle w:val="ListBullet"/>
      </w:pPr>
      <w:r>
        <w:t xml:space="preserve">    Relationship: Parent (Generation II)</w:t>
      </w:r>
    </w:p>
    <w:p>
      <w:pPr>
        <w:pStyle w:val="ListBullet"/>
      </w:pPr>
      <w:r>
        <w:t xml:space="preserve">    Condition: Prostate cancer at 60</w:t>
      </w:r>
    </w:p>
    <w:p>
      <w:pPr>
        <w:pStyle w:val="ListBullet"/>
      </w:pPr>
      <w:r>
        <w:t xml:space="preserve">    Relationship: Sibling (Generation III)</w:t>
      </w:r>
    </w:p>
    <w:p>
      <w:pPr>
        <w:pStyle w:val="ListBullet"/>
      </w:pPr>
      <w:r>
        <w:t xml:space="preserve">    Condition: Breast cancer at 35</w:t>
      </w:r>
    </w:p>
    <w:p>
      <w:pPr>
        <w:pStyle w:val="ListBullet"/>
      </w:pPr>
      <w:r>
        <w:t xml:space="preserve">    Relationship: Relative (Generation II)</w:t>
      </w:r>
    </w:p>
    <w:p>
      <w:pPr>
        <w:pStyle w:val="ListBullet"/>
      </w:pPr>
      <w:r>
        <w:t xml:space="preserve">    Condition: Pancreatic cancer at 50</w:t>
      </w:r>
    </w:p>
    <w:p>
      <w:pPr>
        <w:pStyle w:val="Heading1"/>
      </w:pPr>
      <w:r>
        <w:t>NCCN Testing Criteria Assessment</w:t>
      </w:r>
    </w:p>
    <w:p>
      <w:r>
        <w:t>Criteria Met: Family history of breast and pancreatic cancer, indicating potential hereditary cancer syndrome</w:t>
      </w:r>
    </w:p>
    <w:p>
      <w:r>
        <w:t>Recommended Actions: Consider genetic counseling and testing for BRCA1/BRCA2 mutations</w:t>
      </w:r>
    </w:p>
    <w:p>
      <w:pPr>
        <w:pStyle w:val="Heading1"/>
      </w:pPr>
      <w:r>
        <w:t>Conclusion</w:t>
      </w:r>
    </w:p>
    <w:p>
      <w:r>
        <w:t>Overall Assessment: The patient has invasive carcinoma with unusual HER-2 findings for its type. There is a notable family history of cancer, suggesting a hereditary factor. Genetic testing is advised to further investigate hereditary cancer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