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Tissue Origin: Right breast, tru cut biopsy.</w:t>
      </w:r>
    </w:p>
    <w:p>
      <w:r>
        <w:t>Diagnosis:</w:t>
      </w:r>
    </w:p>
    <w:p>
      <w:pPr>
        <w:pStyle w:val="ListBullet"/>
      </w:pPr>
      <w:r>
        <w:t xml:space="preserve">    Type: Invasive carcinoma with lobular features, grade 1.</w:t>
      </w:r>
    </w:p>
    <w:p>
      <w:pPr>
        <w:pStyle w:val="ListBullet"/>
      </w:pPr>
      <w:r>
        <w:t xml:space="preserve">    Nottingham Histologic Score: 5/9</w:t>
      </w:r>
    </w:p>
    <w:p>
      <w:pPr>
        <w:pStyle w:val="ListBullet"/>
      </w:pPr>
      <w:r>
        <w:t xml:space="preserve">    Receptor Status: {'Estrogen Receptors': 'Positive, Moderate, in 90% of tumor cell nuclei.', 'Progesterone Receptors': 'Positive, Moderate, in 50% of tumor cell nuclei.', 'HER-2/neu': 'Positive, score (3+).'}</w:t>
      </w:r>
    </w:p>
    <w:p>
      <w:pPr>
        <w:pStyle w:val="ListBullet"/>
      </w:pPr>
      <w:r>
        <w:t xml:space="preserve">    Note: Her-2/neu positivity is unusual for classic lobular carcinoma; repeat immunostains may be indicated.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['GPs, Great Aunts, Great Uncle.']</w:t>
      </w:r>
    </w:p>
    <w:p>
      <w:pPr>
        <w:pStyle w:val="ListBullet"/>
      </w:pPr>
      <w:r>
        <w:t xml:space="preserve">    Generation II: [{'Relation': 'Unknown', 'Status': 'Normal', 'Age': 55, 'Diseases': ['Prostate cancer at 60']}, {'Relation': 'Parent/Aunt/Uncle', 'Status': 'Unknown', 'Diseases': []}, {'Relation': 'Unknown', 'Status': 'Normal', 'Diseases': ['Pancreatic cancer at 50']}]</w:t>
      </w:r>
    </w:p>
    <w:p>
      <w:pPr>
        <w:pStyle w:val="ListBullet"/>
      </w:pPr>
      <w:r>
        <w:t xml:space="preserve">    Generation III: [{'Relation': 'Patient', 'Age': 39, 'Disease': 'Breast cancer at 35'}]</w:t>
      </w:r>
    </w:p>
    <w:p>
      <w:pPr>
        <w:pStyle w:val="ListBullet"/>
      </w:pPr>
      <w:r>
        <w:t xml:space="preserve">    Generation IV: ['Children, Nieces, Nephews.']</w:t>
      </w:r>
    </w:p>
    <w:p>
      <w:pPr>
        <w:pStyle w:val="Heading1"/>
      </w:pPr>
      <w:r>
        <w:t>NCCN Testing Criteria Assessment</w:t>
      </w:r>
    </w:p>
    <w:p>
      <w:r>
        <w:t>Manchester Score: Not provided.</w:t>
      </w:r>
    </w:p>
    <w:p>
      <w:r>
        <w:t>BC Risk by BOADICEA: Not provided.</w:t>
      </w:r>
    </w:p>
    <w:p>
      <w:r>
        <w:t>Mutation Carrier Status: Not provided.</w:t>
      </w:r>
    </w:p>
    <w:p>
      <w:pPr>
        <w:pStyle w:val="Heading1"/>
      </w:pPr>
      <w:r>
        <w:t>Conclusion</w:t>
      </w:r>
    </w:p>
    <w:p>
      <w:r>
        <w:t>Summary: The patient has a diagnosis of invasive lobular carcinoma with HER-2 positivity, warranting further testing. The family pedigree indicates a history of cancers, including pancreatic, which may influence genetic testing considerations.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