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Diagnosis: Tiny fragments of invasive carcinoma with lobular features grade 1 in the right breast.</w:t>
      </w:r>
    </w:p>
    <w:p>
      <w:r>
        <w:t>Nottingham Histologic Score: 5/9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in 90% of tumor cell nuclei.</w:t>
      </w:r>
    </w:p>
    <w:p>
      <w:pPr>
        <w:pStyle w:val="ListBullet"/>
      </w:pPr>
      <w:r>
        <w:t xml:space="preserve">    Progesterone Receptors: Positive, Moderate, in 50% of tumor cell nuclei.</w:t>
      </w:r>
    </w:p>
    <w:p>
      <w:pPr>
        <w:pStyle w:val="ListBullet"/>
      </w:pPr>
      <w:r>
        <w:t xml:space="preserve">    HER-2/neu: Positive, score (3+)</w:t>
      </w:r>
    </w:p>
    <w:p>
      <w:r>
        <w:t>Notes: HER-2/neu positivity is unusual for classic lobular carcinoma. Repeat immunostains may be indicated in larger/excisional biopsies.</w:t>
      </w:r>
    </w:p>
    <w:p>
      <w:pPr>
        <w:pStyle w:val="Heading1"/>
      </w:pPr>
      <w:r>
        <w:t>Pedigree Analysis</w:t>
      </w:r>
    </w:p>
    <w:p>
      <w:r>
        <w:t>Family History:</w:t>
      </w:r>
    </w:p>
    <w:p>
      <w:pPr>
        <w:pStyle w:val="ListBullet"/>
      </w:pPr>
      <w:r>
        <w:t xml:space="preserve">    Relation: Generation II</w:t>
      </w:r>
    </w:p>
    <w:p>
      <w:pPr>
        <w:pStyle w:val="ListBullet"/>
      </w:pPr>
      <w:r>
        <w:t xml:space="preserve">    Conditions: ['Prostate cancer at age 65', 'Pancreatic cancer at age 50']</w:t>
      </w:r>
    </w:p>
    <w:p>
      <w:pPr>
        <w:pStyle w:val="ListBullet"/>
      </w:pPr>
      <w:r>
        <w:t xml:space="preserve">    Relation: Generation III</w:t>
      </w:r>
    </w:p>
    <w:p>
      <w:pPr>
        <w:pStyle w:val="ListBullet"/>
      </w:pPr>
      <w:r>
        <w:t xml:space="preserve">    Conditions: ['Breast cancer at age 35']</w:t>
      </w:r>
    </w:p>
    <w:p>
      <w:r>
        <w:t>Additional Information:</w:t>
      </w:r>
    </w:p>
    <w:p>
      <w:pPr>
        <w:pStyle w:val="Heading1"/>
      </w:pPr>
      <w:r>
        <w:t>NCCN Testing Criteria Assessment</w:t>
      </w:r>
    </w:p>
    <w:p>
      <w:r>
        <w:t>Fulfilling Criteria: Assessment needed if criteria align with hereditary cancer syndromes based on family history.</w:t>
      </w:r>
    </w:p>
    <w:p>
      <w:r>
        <w:t>BOADICEA Assessment: Not provided, but indicated as a consideration for risk assessment.</w:t>
      </w:r>
    </w:p>
    <w:p>
      <w:pPr>
        <w:pStyle w:val="Heading1"/>
      </w:pPr>
      <w:r>
        <w:t>Conclusion</w:t>
      </w:r>
    </w:p>
    <w:p>
      <w:r>
        <w:t>Summary: The case involves a breast cancer diagnosis with specific receptor positivity and a unique HER-2/neu finding. The patient's family history suggests the possibility of hereditary cancer syndromes, warranting further genetic testing consideration.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