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Tiny fragments of invasive carcinoma with lobular features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score(3+)</w:t>
      </w:r>
    </w:p>
    <w:p>
      <w:r>
        <w:t>Note: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['GPs', 'Great Aunts', 'Great Uncle']</w:t>
      </w:r>
    </w:p>
    <w:p>
      <w:pPr>
        <w:pStyle w:val="ListBullet"/>
      </w:pPr>
      <w:r>
        <w:t xml:space="preserve">    Generation II: [{'Individual': 'N/A', 'Age': 55, 'Conditions': ['Prostate cancer at 60']}, {'Individual': 'N/A', 'Age': 60, 'Conditions': ['Pancreatic cancer']}]</w:t>
      </w:r>
    </w:p>
    <w:p>
      <w:pPr>
        <w:pStyle w:val="ListBullet"/>
      </w:pPr>
      <w:r>
        <w:t xml:space="preserve">    Generation III: [{'Individual': 'Patient', 'Conditions': ['Breast cancer at 35']}]</w:t>
      </w:r>
    </w:p>
    <w:p>
      <w:pPr>
        <w:pStyle w:val="ListBullet"/>
      </w:pPr>
      <w:r>
        <w:t xml:space="preserve">    Generation IV: ['Children', 'Nieces', 'Nephews']</w:t>
      </w:r>
    </w:p>
    <w:p>
      <w:pPr>
        <w:pStyle w:val="Heading1"/>
      </w:pPr>
      <w:r>
        <w:t>NCCN Testing Criteria Assessment</w:t>
      </w:r>
    </w:p>
    <w:p>
      <w:r>
        <w:t>Fulfillment: Hereditary breast and ovarian cancer syndrome criteria likely met due to breast cancer at age 35 and family history of related cancers.</w:t>
      </w:r>
    </w:p>
    <w:p>
      <w:pPr>
        <w:pStyle w:val="Heading1"/>
      </w:pPr>
      <w:r>
        <w:t>Conclusion</w:t>
      </w:r>
    </w:p>
    <w:p>
      <w:r>
        <w:t>Summary: The pathology indicates invasive lobular carcinoma with unusual HER-2 positivity. The family history suggests a possible genetic predisposition given multiple cancer cases across generations.</w:t>
      </w:r>
    </w:p>
    <w:p>
      <w:r>
        <w:t>Recommendations: Repeat HER-2 testing on larger biopsies, consider genetic counseling and testing for the patient and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