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B693" w14:textId="77777777" w:rsidR="00141EE0" w:rsidRDefault="00000000" w:rsidP="00060320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773B1006" w14:textId="77777777" w:rsidR="00141EE0" w:rsidRDefault="00000000">
      <w:r>
        <w:t>Case Number: 13</w:t>
      </w:r>
    </w:p>
    <w:p w14:paraId="2FE2A23A" w14:textId="5BFEEC6C" w:rsidR="00141EE0" w:rsidRDefault="00000000">
      <w:r>
        <w:t>Age of</w:t>
      </w:r>
      <w:r w:rsidR="00060320">
        <w:t xml:space="preserve"> diagnosis for</w:t>
      </w:r>
      <w:r>
        <w:t xml:space="preserve"> Affected Patient: 29</w:t>
      </w:r>
    </w:p>
    <w:p w14:paraId="24766237" w14:textId="77777777" w:rsidR="00141EE0" w:rsidRDefault="00000000">
      <w:r>
        <w:t>Family History: Sister triple-negative breast cancer at age 34</w:t>
      </w:r>
    </w:p>
    <w:p w14:paraId="4704BF32" w14:textId="77777777" w:rsidR="00060320" w:rsidRDefault="00060320"/>
    <w:p w14:paraId="744849E0" w14:textId="77777777" w:rsidR="00060320" w:rsidRPr="000C581B" w:rsidRDefault="00060320" w:rsidP="00060320">
      <w:pPr>
        <w:rPr>
          <w:lang w:val="en-GB"/>
        </w:rPr>
      </w:pPr>
      <w:r w:rsidRPr="000C581B">
        <w:rPr>
          <w:lang w:val="en-GB"/>
        </w:rPr>
        <w:t>Diagnosis:</w:t>
      </w:r>
    </w:p>
    <w:p w14:paraId="14470A38" w14:textId="77777777" w:rsidR="00060320" w:rsidRPr="000C581B" w:rsidRDefault="00060320" w:rsidP="00060320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Invasive breast carcinoma of no special type, grade 2.</w:t>
      </w:r>
    </w:p>
    <w:p w14:paraId="045FB2EE" w14:textId="77777777" w:rsidR="00060320" w:rsidRDefault="00060320" w:rsidP="00060320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Intermediate grade ductal carcinoma in situ (DCIS) with a solid pattern.</w:t>
      </w:r>
    </w:p>
    <w:p w14:paraId="66600ADB" w14:textId="77777777" w:rsidR="00060320" w:rsidRPr="000C581B" w:rsidRDefault="00060320" w:rsidP="00060320">
      <w:pPr>
        <w:ind w:left="1440"/>
        <w:rPr>
          <w:lang w:val="en-GB"/>
        </w:rPr>
      </w:pPr>
    </w:p>
    <w:p w14:paraId="3B38274B" w14:textId="3B0E63AD" w:rsidR="00060320" w:rsidRPr="00060320" w:rsidRDefault="00060320" w:rsidP="00060320">
      <w:pPr>
        <w:rPr>
          <w:lang w:val="en-GB"/>
        </w:rPr>
      </w:pPr>
      <w:r w:rsidRPr="000C581B">
        <w:rPr>
          <w:lang w:val="en-GB"/>
        </w:rPr>
        <w:t>Hormone Receptor Status:</w:t>
      </w:r>
    </w:p>
    <w:p w14:paraId="6CA294F8" w14:textId="77777777" w:rsidR="00141EE0" w:rsidRDefault="00000000">
      <w:r>
        <w:t>ER Status: Positive</w:t>
      </w:r>
    </w:p>
    <w:p w14:paraId="3439E8C1" w14:textId="77777777" w:rsidR="00141EE0" w:rsidRDefault="00000000">
      <w:r>
        <w:t>PR Status: Negative</w:t>
      </w:r>
    </w:p>
    <w:p w14:paraId="2CA2F4EE" w14:textId="77777777" w:rsidR="00141EE0" w:rsidRDefault="00000000">
      <w:r>
        <w:t>HER2 Status: Negative</w:t>
      </w:r>
    </w:p>
    <w:sectPr w:rsidR="00141EE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2027258">
    <w:abstractNumId w:val="2"/>
  </w:num>
  <w:num w:numId="2" w16cid:durableId="1118765156">
    <w:abstractNumId w:val="3"/>
  </w:num>
  <w:num w:numId="3" w16cid:durableId="708725531">
    <w:abstractNumId w:val="0"/>
  </w:num>
  <w:num w:numId="4" w16cid:durableId="102409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EE0"/>
    <w:rsid w:val="00060320"/>
    <w:rsid w:val="00141EE0"/>
    <w:rsid w:val="00B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7DA5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2025-01-22T10:32:00Z</dcterms:modified>
  <cp:category/>
</cp:coreProperties>
</file>