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21334" w14:textId="77777777" w:rsidR="00442B45" w:rsidRDefault="00000000" w:rsidP="009942EE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02878A3C" w14:textId="77777777" w:rsidR="00442B45" w:rsidRDefault="00000000">
      <w:r>
        <w:t>Case Number: 26</w:t>
      </w:r>
    </w:p>
    <w:p w14:paraId="24CED932" w14:textId="42C6624D" w:rsidR="00442B45" w:rsidRDefault="00000000">
      <w:r>
        <w:t xml:space="preserve">Age of </w:t>
      </w:r>
      <w:r w:rsidR="009942EE">
        <w:t xml:space="preserve">diagnosis for </w:t>
      </w:r>
      <w:r>
        <w:t>Affected Patient: 64</w:t>
      </w:r>
    </w:p>
    <w:p w14:paraId="2E6F0BE3" w14:textId="574A06FE" w:rsidR="00442B45" w:rsidRDefault="00000000">
      <w:r>
        <w:t xml:space="preserve">Family History: </w:t>
      </w:r>
      <w:r w:rsidR="000E008A">
        <w:t xml:space="preserve">Paternal </w:t>
      </w:r>
      <w:r>
        <w:t>Aunt ovarian cancer</w:t>
      </w:r>
    </w:p>
    <w:p w14:paraId="14134386" w14:textId="77777777" w:rsidR="009942EE" w:rsidRDefault="009942EE"/>
    <w:p w14:paraId="1A38E043" w14:textId="1D34DF2E" w:rsidR="009942EE" w:rsidRPr="000F5EB8" w:rsidRDefault="009942EE" w:rsidP="009942EE">
      <w:pPr>
        <w:spacing w:after="160" w:line="259" w:lineRule="auto"/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 xml:space="preserve">Diagnosis: Invasive carcinoma with lobular features (Grade </w:t>
      </w:r>
      <w:r>
        <w:rPr>
          <w:rFonts w:asciiTheme="majorBidi" w:hAnsiTheme="majorBidi" w:cstheme="majorBidi"/>
        </w:rPr>
        <w:t>2</w:t>
      </w:r>
      <w:r w:rsidRPr="000F5EB8">
        <w:rPr>
          <w:rFonts w:asciiTheme="majorBidi" w:hAnsiTheme="majorBidi" w:cstheme="majorBidi"/>
        </w:rPr>
        <w:t>).</w:t>
      </w:r>
    </w:p>
    <w:p w14:paraId="4AB844EC" w14:textId="256F03D1" w:rsidR="009942EE" w:rsidRPr="009942EE" w:rsidRDefault="009942EE" w:rsidP="009942EE">
      <w:pPr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>Hormone Receptor Status:</w:t>
      </w:r>
    </w:p>
    <w:p w14:paraId="7527E132" w14:textId="77777777" w:rsidR="00442B45" w:rsidRDefault="00000000">
      <w:r>
        <w:t>ER Status: Positive</w:t>
      </w:r>
    </w:p>
    <w:p w14:paraId="15F74449" w14:textId="77777777" w:rsidR="00442B45" w:rsidRDefault="00000000">
      <w:r>
        <w:t>PR Status: Positive</w:t>
      </w:r>
    </w:p>
    <w:p w14:paraId="4A036794" w14:textId="77777777" w:rsidR="00442B45" w:rsidRDefault="00000000">
      <w:r>
        <w:t>HER2 Status: Negative</w:t>
      </w:r>
    </w:p>
    <w:sectPr w:rsidR="00442B45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4635198">
    <w:abstractNumId w:val="1"/>
  </w:num>
  <w:num w:numId="2" w16cid:durableId="1085498577">
    <w:abstractNumId w:val="2"/>
  </w:num>
  <w:num w:numId="3" w16cid:durableId="190448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B45"/>
    <w:rsid w:val="000E008A"/>
    <w:rsid w:val="00442B45"/>
    <w:rsid w:val="009942EE"/>
    <w:rsid w:val="00B0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55D6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2025-01-22T16:35:00Z</dcterms:modified>
  <cp:category/>
</cp:coreProperties>
</file>