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247E2" w14:textId="151B825D" w:rsidR="00031FEF" w:rsidRPr="00031FEF" w:rsidRDefault="00031FEF" w:rsidP="00031FEF">
      <w:pPr>
        <w:rPr>
          <w:rFonts w:asciiTheme="majorBidi" w:hAnsiTheme="majorBidi" w:cstheme="majorBidi"/>
          <w:b/>
          <w:bCs/>
        </w:rPr>
      </w:pPr>
      <w:r w:rsidRPr="00031FEF">
        <w:rPr>
          <w:rFonts w:asciiTheme="majorBidi" w:hAnsiTheme="majorBidi" w:cstheme="majorBidi"/>
          <w:b/>
          <w:bCs/>
        </w:rPr>
        <w:t>1. Pathology Report Summary:</w:t>
      </w:r>
    </w:p>
    <w:p w14:paraId="6DFC9140" w14:textId="77777777" w:rsidR="00031FEF" w:rsidRPr="00031FEF" w:rsidRDefault="00031FEF" w:rsidP="00031FEF">
      <w:pPr>
        <w:numPr>
          <w:ilvl w:val="0"/>
          <w:numId w:val="4"/>
        </w:numPr>
        <w:rPr>
          <w:rFonts w:asciiTheme="majorBidi" w:hAnsiTheme="majorBidi" w:cstheme="majorBidi"/>
        </w:rPr>
      </w:pPr>
      <w:r w:rsidRPr="00031FEF">
        <w:rPr>
          <w:rFonts w:asciiTheme="majorBidi" w:hAnsiTheme="majorBidi" w:cstheme="majorBidi"/>
        </w:rPr>
        <w:t>Diagnosis:</w:t>
      </w:r>
    </w:p>
    <w:p w14:paraId="0D5D3086" w14:textId="77777777" w:rsidR="00031FEF" w:rsidRPr="00031FEF" w:rsidRDefault="00031FEF" w:rsidP="00031FEF">
      <w:pPr>
        <w:numPr>
          <w:ilvl w:val="1"/>
          <w:numId w:val="4"/>
        </w:numPr>
        <w:rPr>
          <w:rFonts w:asciiTheme="majorBidi" w:hAnsiTheme="majorBidi" w:cstheme="majorBidi"/>
        </w:rPr>
      </w:pPr>
      <w:r w:rsidRPr="00031FEF">
        <w:rPr>
          <w:rFonts w:asciiTheme="majorBidi" w:hAnsiTheme="majorBidi" w:cstheme="majorBidi"/>
        </w:rPr>
        <w:t>Invasive ductal carcinoma, grade 3: High-grade invasive ductal carcinoma.</w:t>
      </w:r>
    </w:p>
    <w:p w14:paraId="4B1B4A4A" w14:textId="77777777" w:rsidR="00031FEF" w:rsidRPr="00031FEF" w:rsidRDefault="00031FEF" w:rsidP="00031FEF">
      <w:pPr>
        <w:numPr>
          <w:ilvl w:val="1"/>
          <w:numId w:val="4"/>
        </w:numPr>
        <w:rPr>
          <w:rFonts w:asciiTheme="majorBidi" w:hAnsiTheme="majorBidi" w:cstheme="majorBidi"/>
        </w:rPr>
      </w:pPr>
      <w:r w:rsidRPr="00031FEF">
        <w:rPr>
          <w:rFonts w:asciiTheme="majorBidi" w:hAnsiTheme="majorBidi" w:cstheme="majorBidi"/>
        </w:rPr>
        <w:t xml:space="preserve">Ductal carcinoma in situ (DCIS), high grade with </w:t>
      </w:r>
      <w:proofErr w:type="spellStart"/>
      <w:r w:rsidRPr="00031FEF">
        <w:rPr>
          <w:rFonts w:asciiTheme="majorBidi" w:hAnsiTheme="majorBidi" w:cstheme="majorBidi"/>
        </w:rPr>
        <w:t>comedo</w:t>
      </w:r>
      <w:proofErr w:type="spellEnd"/>
      <w:r w:rsidRPr="00031FEF">
        <w:rPr>
          <w:rFonts w:asciiTheme="majorBidi" w:hAnsiTheme="majorBidi" w:cstheme="majorBidi"/>
        </w:rPr>
        <w:t xml:space="preserve"> necrosis.</w:t>
      </w:r>
    </w:p>
    <w:p w14:paraId="70FDC8E7" w14:textId="77777777" w:rsidR="00031FEF" w:rsidRPr="00031FEF" w:rsidRDefault="00031FEF" w:rsidP="00031FEF">
      <w:pPr>
        <w:numPr>
          <w:ilvl w:val="0"/>
          <w:numId w:val="4"/>
        </w:numPr>
        <w:rPr>
          <w:rFonts w:asciiTheme="majorBidi" w:hAnsiTheme="majorBidi" w:cstheme="majorBidi"/>
        </w:rPr>
      </w:pPr>
      <w:r w:rsidRPr="00031FEF">
        <w:rPr>
          <w:rFonts w:asciiTheme="majorBidi" w:hAnsiTheme="majorBidi" w:cstheme="majorBidi"/>
        </w:rPr>
        <w:t>Hormone Receptor Status:</w:t>
      </w:r>
    </w:p>
    <w:p w14:paraId="531145D2" w14:textId="77777777" w:rsidR="00031FEF" w:rsidRPr="00031FEF" w:rsidRDefault="00031FEF" w:rsidP="00031FEF">
      <w:pPr>
        <w:numPr>
          <w:ilvl w:val="1"/>
          <w:numId w:val="4"/>
        </w:numPr>
        <w:rPr>
          <w:rFonts w:asciiTheme="majorBidi" w:hAnsiTheme="majorBidi" w:cstheme="majorBidi"/>
        </w:rPr>
      </w:pPr>
      <w:proofErr w:type="spellStart"/>
      <w:r w:rsidRPr="00031FEF">
        <w:rPr>
          <w:rFonts w:asciiTheme="majorBidi" w:hAnsiTheme="majorBidi" w:cstheme="majorBidi"/>
        </w:rPr>
        <w:t>Estrogen</w:t>
      </w:r>
      <w:proofErr w:type="spellEnd"/>
      <w:r w:rsidRPr="00031FEF">
        <w:rPr>
          <w:rFonts w:asciiTheme="majorBidi" w:hAnsiTheme="majorBidi" w:cstheme="majorBidi"/>
        </w:rPr>
        <w:t xml:space="preserve"> Receptors: Negative.</w:t>
      </w:r>
    </w:p>
    <w:p w14:paraId="58B06586" w14:textId="77777777" w:rsidR="00031FEF" w:rsidRPr="00031FEF" w:rsidRDefault="00031FEF" w:rsidP="00031FEF">
      <w:pPr>
        <w:numPr>
          <w:ilvl w:val="1"/>
          <w:numId w:val="4"/>
        </w:numPr>
        <w:rPr>
          <w:rFonts w:asciiTheme="majorBidi" w:hAnsiTheme="majorBidi" w:cstheme="majorBidi"/>
        </w:rPr>
      </w:pPr>
      <w:r w:rsidRPr="00031FEF">
        <w:rPr>
          <w:rFonts w:asciiTheme="majorBidi" w:hAnsiTheme="majorBidi" w:cstheme="majorBidi"/>
        </w:rPr>
        <w:t>Progesterone Receptors: Negative.</w:t>
      </w:r>
    </w:p>
    <w:p w14:paraId="0233B687" w14:textId="77777777" w:rsidR="00031FEF" w:rsidRPr="00031FEF" w:rsidRDefault="00031FEF" w:rsidP="00031FEF">
      <w:pPr>
        <w:numPr>
          <w:ilvl w:val="1"/>
          <w:numId w:val="4"/>
        </w:numPr>
        <w:rPr>
          <w:rFonts w:asciiTheme="majorBidi" w:hAnsiTheme="majorBidi" w:cstheme="majorBidi"/>
        </w:rPr>
      </w:pPr>
      <w:r w:rsidRPr="00031FEF">
        <w:rPr>
          <w:rFonts w:asciiTheme="majorBidi" w:hAnsiTheme="majorBidi" w:cstheme="majorBidi"/>
        </w:rPr>
        <w:t>HER-2/neu: Negative (Score 0).</w:t>
      </w:r>
    </w:p>
    <w:p w14:paraId="14EDFB4A" w14:textId="77777777" w:rsidR="00031FEF" w:rsidRPr="00031FEF" w:rsidRDefault="00031FEF" w:rsidP="00031FEF">
      <w:pPr>
        <w:rPr>
          <w:rFonts w:asciiTheme="majorBidi" w:hAnsiTheme="majorBidi" w:cstheme="majorBidi"/>
        </w:rPr>
      </w:pPr>
      <w:r w:rsidRPr="00031FEF">
        <w:rPr>
          <w:rFonts w:asciiTheme="majorBidi" w:hAnsiTheme="majorBidi" w:cstheme="majorBidi"/>
        </w:rPr>
        <w:t>This combination indicates that the patient has triple-negative breast cancer (TNBC), which is generally more aggressive and associated with poorer prognosis.</w:t>
      </w:r>
    </w:p>
    <w:p w14:paraId="08CDF9BD" w14:textId="5D5B9826" w:rsidR="00031FEF" w:rsidRPr="00031FEF" w:rsidRDefault="00031FEF" w:rsidP="00031FEF">
      <w:pPr>
        <w:rPr>
          <w:rFonts w:asciiTheme="majorBidi" w:hAnsiTheme="majorBidi" w:cstheme="majorBidi"/>
          <w:b/>
          <w:bCs/>
        </w:rPr>
      </w:pPr>
      <w:r w:rsidRPr="00031FEF">
        <w:rPr>
          <w:rFonts w:asciiTheme="majorBidi" w:hAnsiTheme="majorBidi" w:cstheme="majorBidi"/>
          <w:b/>
          <w:bCs/>
        </w:rPr>
        <w:t>2. Pedigree Analysis:</w:t>
      </w:r>
    </w:p>
    <w:p w14:paraId="60F28673" w14:textId="77777777" w:rsidR="00031FEF" w:rsidRPr="00031FEF" w:rsidRDefault="00031FEF" w:rsidP="00031FEF">
      <w:pPr>
        <w:rPr>
          <w:rFonts w:asciiTheme="majorBidi" w:hAnsiTheme="majorBidi" w:cstheme="majorBidi"/>
        </w:rPr>
      </w:pPr>
      <w:r w:rsidRPr="00031FEF">
        <w:rPr>
          <w:rFonts w:asciiTheme="majorBidi" w:hAnsiTheme="majorBidi" w:cstheme="majorBidi"/>
        </w:rPr>
        <w:t>The pedigree shows the following relevant family history:</w:t>
      </w:r>
    </w:p>
    <w:p w14:paraId="531CCBDC" w14:textId="77777777" w:rsidR="00031FEF" w:rsidRPr="00031FEF" w:rsidRDefault="00031FEF" w:rsidP="00031FEF">
      <w:pPr>
        <w:numPr>
          <w:ilvl w:val="0"/>
          <w:numId w:val="5"/>
        </w:numPr>
        <w:rPr>
          <w:rFonts w:asciiTheme="majorBidi" w:hAnsiTheme="majorBidi" w:cstheme="majorBidi"/>
        </w:rPr>
      </w:pPr>
      <w:r w:rsidRPr="00031FEF">
        <w:rPr>
          <w:rFonts w:asciiTheme="majorBidi" w:hAnsiTheme="majorBidi" w:cstheme="majorBidi"/>
        </w:rPr>
        <w:t>Generation III:</w:t>
      </w:r>
    </w:p>
    <w:p w14:paraId="12C587D9" w14:textId="77777777" w:rsidR="00031FEF" w:rsidRPr="00031FEF" w:rsidRDefault="00031FEF" w:rsidP="00031FEF">
      <w:pPr>
        <w:numPr>
          <w:ilvl w:val="1"/>
          <w:numId w:val="5"/>
        </w:numPr>
        <w:rPr>
          <w:rFonts w:asciiTheme="majorBidi" w:hAnsiTheme="majorBidi" w:cstheme="majorBidi"/>
        </w:rPr>
      </w:pPr>
      <w:r w:rsidRPr="00031FEF">
        <w:rPr>
          <w:rFonts w:asciiTheme="majorBidi" w:hAnsiTheme="majorBidi" w:cstheme="majorBidi"/>
        </w:rPr>
        <w:t>The patient, a female, diagnosed with breast cancer at age 50. The breast cancer is noted as ER-negative, PR-negative, and HER-2 negative (triple-negative).</w:t>
      </w:r>
    </w:p>
    <w:p w14:paraId="3EF949E7" w14:textId="77777777" w:rsidR="00031FEF" w:rsidRPr="00031FEF" w:rsidRDefault="00031FEF" w:rsidP="00031FEF">
      <w:pPr>
        <w:numPr>
          <w:ilvl w:val="0"/>
          <w:numId w:val="5"/>
        </w:numPr>
        <w:rPr>
          <w:rFonts w:asciiTheme="majorBidi" w:hAnsiTheme="majorBidi" w:cstheme="majorBidi"/>
        </w:rPr>
      </w:pPr>
      <w:r w:rsidRPr="00031FEF">
        <w:rPr>
          <w:rFonts w:asciiTheme="majorBidi" w:hAnsiTheme="majorBidi" w:cstheme="majorBidi"/>
        </w:rPr>
        <w:t>Generation II:</w:t>
      </w:r>
    </w:p>
    <w:p w14:paraId="7C94F3FD" w14:textId="77777777" w:rsidR="00031FEF" w:rsidRPr="00031FEF" w:rsidRDefault="00031FEF" w:rsidP="00031FEF">
      <w:pPr>
        <w:numPr>
          <w:ilvl w:val="1"/>
          <w:numId w:val="5"/>
        </w:numPr>
        <w:rPr>
          <w:rFonts w:asciiTheme="majorBidi" w:hAnsiTheme="majorBidi" w:cstheme="majorBidi"/>
        </w:rPr>
      </w:pPr>
      <w:r w:rsidRPr="00031FEF">
        <w:rPr>
          <w:rFonts w:asciiTheme="majorBidi" w:hAnsiTheme="majorBidi" w:cstheme="majorBidi"/>
        </w:rPr>
        <w:t>There is no clear indication of any breast, ovarian, or related cancers among the patient’s immediate relatives in this generation on the pedigree provided.</w:t>
      </w:r>
    </w:p>
    <w:p w14:paraId="79611F47" w14:textId="77777777" w:rsidR="00031FEF" w:rsidRPr="00031FEF" w:rsidRDefault="00031FEF" w:rsidP="00031FEF">
      <w:pPr>
        <w:rPr>
          <w:rFonts w:asciiTheme="majorBidi" w:hAnsiTheme="majorBidi" w:cstheme="majorBidi"/>
          <w:b/>
          <w:bCs/>
        </w:rPr>
      </w:pPr>
      <w:r w:rsidRPr="00031FEF">
        <w:rPr>
          <w:rFonts w:asciiTheme="majorBidi" w:hAnsiTheme="majorBidi" w:cstheme="majorBidi"/>
          <w:b/>
          <w:bCs/>
        </w:rPr>
        <w:t>3. NCCN Testing Criteria Assessment:</w:t>
      </w:r>
    </w:p>
    <w:p w14:paraId="1DF9D610" w14:textId="77777777" w:rsidR="00031FEF" w:rsidRPr="00031FEF" w:rsidRDefault="00031FEF" w:rsidP="00031FEF">
      <w:pPr>
        <w:numPr>
          <w:ilvl w:val="0"/>
          <w:numId w:val="6"/>
        </w:numPr>
        <w:rPr>
          <w:rFonts w:asciiTheme="majorBidi" w:hAnsiTheme="majorBidi" w:cstheme="majorBidi"/>
        </w:rPr>
      </w:pPr>
      <w:r w:rsidRPr="00031FEF">
        <w:rPr>
          <w:rFonts w:asciiTheme="majorBidi" w:hAnsiTheme="majorBidi" w:cstheme="majorBidi"/>
        </w:rPr>
        <w:t>Personal history of triple-negative breast cancer: The patient qualifies for genetic testing under the NCCN guidelines due to the diagnosis of triple-negative breast cancer at age 50.</w:t>
      </w:r>
    </w:p>
    <w:p w14:paraId="1495F39D" w14:textId="77777777" w:rsidR="00031FEF" w:rsidRPr="00031FEF" w:rsidRDefault="00031FEF" w:rsidP="00031FEF">
      <w:pPr>
        <w:numPr>
          <w:ilvl w:val="0"/>
          <w:numId w:val="6"/>
        </w:numPr>
        <w:rPr>
          <w:rFonts w:asciiTheme="majorBidi" w:hAnsiTheme="majorBidi" w:cstheme="majorBidi"/>
        </w:rPr>
      </w:pPr>
      <w:r w:rsidRPr="00031FEF">
        <w:rPr>
          <w:rFonts w:asciiTheme="majorBidi" w:hAnsiTheme="majorBidi" w:cstheme="majorBidi"/>
        </w:rPr>
        <w:t>Family history: There is no explicit indication of additional relevant cancers in close relatives based on the pedigree.</w:t>
      </w:r>
    </w:p>
    <w:p w14:paraId="57AF92AB" w14:textId="77777777" w:rsidR="00031FEF" w:rsidRPr="00031FEF" w:rsidRDefault="00031FEF" w:rsidP="00031FEF">
      <w:pPr>
        <w:rPr>
          <w:rFonts w:asciiTheme="majorBidi" w:hAnsiTheme="majorBidi" w:cstheme="majorBidi"/>
          <w:b/>
          <w:bCs/>
        </w:rPr>
      </w:pPr>
      <w:r w:rsidRPr="00031FEF">
        <w:rPr>
          <w:rFonts w:asciiTheme="majorBidi" w:hAnsiTheme="majorBidi" w:cstheme="majorBidi"/>
          <w:b/>
          <w:bCs/>
        </w:rPr>
        <w:t>Conclusion:</w:t>
      </w:r>
    </w:p>
    <w:p w14:paraId="059A92A6" w14:textId="77777777" w:rsidR="00031FEF" w:rsidRPr="00031FEF" w:rsidRDefault="00031FEF" w:rsidP="00031FEF">
      <w:pPr>
        <w:rPr>
          <w:rFonts w:asciiTheme="majorBidi" w:hAnsiTheme="majorBidi" w:cstheme="majorBidi"/>
        </w:rPr>
      </w:pPr>
      <w:r w:rsidRPr="00031FEF">
        <w:rPr>
          <w:rFonts w:asciiTheme="majorBidi" w:hAnsiTheme="majorBidi" w:cstheme="majorBidi"/>
        </w:rPr>
        <w:t>The patient is eligible for genetic testing based on her diagnosis of triple-negative breast cancer. While the family history as provided in the pedigree does not show additional strong indicators (such as other cases of breast, ovarian, pancreatic, or prostate cancer), the presence of triple-negative breast cancer alone is sufficient to meet the NCCN guidelines for testing for BRCA1, BRCA2, and possibly other high-penetrance breast cancer susceptibility genes.</w:t>
      </w:r>
    </w:p>
    <w:p w14:paraId="7F8ED0FE" w14:textId="77777777" w:rsidR="0088670C" w:rsidRPr="00266843" w:rsidRDefault="0088670C" w:rsidP="00031FEF"/>
    <w:sectPr w:rsidR="0088670C" w:rsidRPr="00266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3E0B"/>
    <w:multiLevelType w:val="multilevel"/>
    <w:tmpl w:val="F81E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E5D5D"/>
    <w:multiLevelType w:val="multilevel"/>
    <w:tmpl w:val="05E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3977"/>
    <w:multiLevelType w:val="multilevel"/>
    <w:tmpl w:val="B274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86E92"/>
    <w:multiLevelType w:val="multilevel"/>
    <w:tmpl w:val="724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7F41"/>
    <w:multiLevelType w:val="multilevel"/>
    <w:tmpl w:val="43AE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362DA"/>
    <w:multiLevelType w:val="multilevel"/>
    <w:tmpl w:val="1A70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7526">
    <w:abstractNumId w:val="4"/>
  </w:num>
  <w:num w:numId="2" w16cid:durableId="810173069">
    <w:abstractNumId w:val="2"/>
  </w:num>
  <w:num w:numId="3" w16cid:durableId="746652311">
    <w:abstractNumId w:val="3"/>
  </w:num>
  <w:num w:numId="4" w16cid:durableId="1420061112">
    <w:abstractNumId w:val="5"/>
  </w:num>
  <w:num w:numId="5" w16cid:durableId="1145508918">
    <w:abstractNumId w:val="0"/>
  </w:num>
  <w:num w:numId="6" w16cid:durableId="981696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54"/>
    <w:rsid w:val="00031FEF"/>
    <w:rsid w:val="00266843"/>
    <w:rsid w:val="003654B1"/>
    <w:rsid w:val="005F75F3"/>
    <w:rsid w:val="007F7A06"/>
    <w:rsid w:val="0088670C"/>
    <w:rsid w:val="00B23C1A"/>
    <w:rsid w:val="00F459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B41C"/>
  <w15:chartTrackingRefBased/>
  <w15:docId w15:val="{65A9CB38-83F8-41C7-9123-9732394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54"/>
    <w:rPr>
      <w:rFonts w:eastAsiaTheme="majorEastAsia" w:cstheme="majorBidi"/>
      <w:color w:val="272727" w:themeColor="text1" w:themeTint="D8"/>
    </w:rPr>
  </w:style>
  <w:style w:type="paragraph" w:styleId="Title">
    <w:name w:val="Title"/>
    <w:basedOn w:val="Normal"/>
    <w:next w:val="Normal"/>
    <w:link w:val="TitleChar"/>
    <w:uiPriority w:val="10"/>
    <w:qFormat/>
    <w:rsid w:val="00F4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54"/>
    <w:pPr>
      <w:spacing w:before="160"/>
      <w:jc w:val="center"/>
    </w:pPr>
    <w:rPr>
      <w:i/>
      <w:iCs/>
      <w:color w:val="404040" w:themeColor="text1" w:themeTint="BF"/>
    </w:rPr>
  </w:style>
  <w:style w:type="character" w:customStyle="1" w:styleId="QuoteChar">
    <w:name w:val="Quote Char"/>
    <w:basedOn w:val="DefaultParagraphFont"/>
    <w:link w:val="Quote"/>
    <w:uiPriority w:val="29"/>
    <w:rsid w:val="00F45954"/>
    <w:rPr>
      <w:i/>
      <w:iCs/>
      <w:color w:val="404040" w:themeColor="text1" w:themeTint="BF"/>
    </w:rPr>
  </w:style>
  <w:style w:type="paragraph" w:styleId="ListParagraph">
    <w:name w:val="List Paragraph"/>
    <w:basedOn w:val="Normal"/>
    <w:uiPriority w:val="34"/>
    <w:qFormat/>
    <w:rsid w:val="00F45954"/>
    <w:pPr>
      <w:ind w:left="720"/>
      <w:contextualSpacing/>
    </w:pPr>
  </w:style>
  <w:style w:type="character" w:styleId="IntenseEmphasis">
    <w:name w:val="Intense Emphasis"/>
    <w:basedOn w:val="DefaultParagraphFont"/>
    <w:uiPriority w:val="21"/>
    <w:qFormat/>
    <w:rsid w:val="00F45954"/>
    <w:rPr>
      <w:i/>
      <w:iCs/>
      <w:color w:val="0F4761" w:themeColor="accent1" w:themeShade="BF"/>
    </w:rPr>
  </w:style>
  <w:style w:type="paragraph" w:styleId="IntenseQuote">
    <w:name w:val="Intense Quote"/>
    <w:basedOn w:val="Normal"/>
    <w:next w:val="Normal"/>
    <w:link w:val="IntenseQuoteChar"/>
    <w:uiPriority w:val="30"/>
    <w:qFormat/>
    <w:rsid w:val="00F4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54"/>
    <w:rPr>
      <w:i/>
      <w:iCs/>
      <w:color w:val="0F4761" w:themeColor="accent1" w:themeShade="BF"/>
    </w:rPr>
  </w:style>
  <w:style w:type="character" w:styleId="IntenseReference">
    <w:name w:val="Intense Reference"/>
    <w:basedOn w:val="DefaultParagraphFont"/>
    <w:uiPriority w:val="32"/>
    <w:qFormat/>
    <w:rsid w:val="00F45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224853">
      <w:bodyDiv w:val="1"/>
      <w:marLeft w:val="0"/>
      <w:marRight w:val="0"/>
      <w:marTop w:val="0"/>
      <w:marBottom w:val="0"/>
      <w:divBdr>
        <w:top w:val="none" w:sz="0" w:space="0" w:color="auto"/>
        <w:left w:val="none" w:sz="0" w:space="0" w:color="auto"/>
        <w:bottom w:val="none" w:sz="0" w:space="0" w:color="auto"/>
        <w:right w:val="none" w:sz="0" w:space="0" w:color="auto"/>
      </w:divBdr>
    </w:div>
    <w:div w:id="686908590">
      <w:bodyDiv w:val="1"/>
      <w:marLeft w:val="0"/>
      <w:marRight w:val="0"/>
      <w:marTop w:val="0"/>
      <w:marBottom w:val="0"/>
      <w:divBdr>
        <w:top w:val="none" w:sz="0" w:space="0" w:color="auto"/>
        <w:left w:val="none" w:sz="0" w:space="0" w:color="auto"/>
        <w:bottom w:val="none" w:sz="0" w:space="0" w:color="auto"/>
        <w:right w:val="none" w:sz="0" w:space="0" w:color="auto"/>
      </w:divBdr>
    </w:div>
    <w:div w:id="1901400550">
      <w:bodyDiv w:val="1"/>
      <w:marLeft w:val="0"/>
      <w:marRight w:val="0"/>
      <w:marTop w:val="0"/>
      <w:marBottom w:val="0"/>
      <w:divBdr>
        <w:top w:val="none" w:sz="0" w:space="0" w:color="auto"/>
        <w:left w:val="none" w:sz="0" w:space="0" w:color="auto"/>
        <w:bottom w:val="none" w:sz="0" w:space="0" w:color="auto"/>
        <w:right w:val="none" w:sz="0" w:space="0" w:color="auto"/>
      </w:divBdr>
    </w:div>
    <w:div w:id="20665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Dhoyazan Al-Turki</dc:creator>
  <cp:keywords/>
  <dc:description/>
  <cp:lastModifiedBy>Dhoyazan Al-Turki</cp:lastModifiedBy>
  <cp:revision>5</cp:revision>
  <dcterms:created xsi:type="dcterms:W3CDTF">2024-09-02T15:58:00Z</dcterms:created>
  <dcterms:modified xsi:type="dcterms:W3CDTF">2024-09-02T16:01:00Z</dcterms:modified>
</cp:coreProperties>
</file>