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sz w:val="40"/>
        </w:rPr>
        <w:t>马拉松助手课程项目报告（整理版）</w:t>
      </w:r>
    </w:p>
    <w:p>
      <w:pPr>
        <w:jc w:val="center"/>
      </w:pPr>
      <w:r>
        <w:rPr>
          <w:rFonts w:ascii="Songti SC" w:hAnsi="Songti SC" w:eastAsia="宋体"/>
          <w:sz w:val="22"/>
        </w:rPr>
        <w:t>项目目录：c:\Users\26318\Documents\trae_projects\ollama_pro\马拉松助手</w:t>
      </w:r>
    </w:p>
    <w:p>
      <w:pPr>
        <w:jc w:val="center"/>
      </w:pPr>
      <w:r>
        <w:rPr>
          <w:rFonts w:ascii="Songti SC" w:hAnsi="Songti SC" w:eastAsia="宋体"/>
          <w:sz w:val="22"/>
        </w:rPr>
        <w:t>文档定位：依据课程技术要求、TDD-for-AI 要求与仓库现状整理的正式课程报告</w:t>
      </w:r>
    </w:p>
    <w:p>
      <w:pPr>
        <w:jc w:val="center"/>
      </w:pPr>
      <w:r>
        <w:rPr>
          <w:rFonts w:ascii="Songti SC" w:hAnsi="Songti SC" w:eastAsia="宋体"/>
          <w:sz w:val="22"/>
        </w:rPr>
        <w:t>说明：本文仅据当前仓库可核验代码、脚本与技术文档撰写，不将缺失能力写成已完成能力</w:t>
      </w:r>
    </w:p>
    <w:p/>
    <w:p>
      <w:pPr>
        <w:pStyle w:val="Heading1"/>
      </w:pPr>
      <w:r>
        <w:t>摘要</w:t>
      </w:r>
    </w:p>
    <w:p>
      <w:pPr>
        <w:spacing w:line="360" w:lineRule="auto"/>
        <w:ind w:firstLine="420"/>
      </w:pPr>
      <w:r>
        <w:rPr>
          <w:rFonts w:ascii="Songti SC" w:hAnsi="Songti SC" w:eastAsia="宋体"/>
          <w:sz w:val="24"/>
        </w:rPr>
        <w:t>马拉松助手是一个面向马拉松训练问答、训练计划生成、知识检索与多模态文档理解的本地化 AI 系统。项目采用 Chainlit 作为主 Web 交互界面，FastAPI 作为同步查询接口，LangGraph 作为多智能体工作流编排核心，并结合本地 Ollama 大模型、FAISS 向量检索、GraphRAG 配置、OCR 与输入输出安全护栏，形成了一个兼顾专业性、可解释性与可扩展性的训练辅助平台。从课程技术要求看，该项目已经可明确覆盖 Prompt Engineering、RAG 系统、AI Agent、多模态处理、安全护栏以及 Web 交互界面等多项核心能力，技术组合深度较好，具备课程项目报告所需的分析价值。</w:t>
      </w:r>
    </w:p>
    <w:p>
      <w:pPr>
        <w:spacing w:line="360" w:lineRule="auto"/>
        <w:ind w:firstLine="420"/>
      </w:pPr>
      <w:r>
        <w:rPr>
          <w:rFonts w:ascii="Songti SC" w:hAnsi="Songti SC" w:eastAsia="宋体"/>
          <w:sz w:val="24"/>
        </w:rPr>
        <w:t>同时，依据当前仓库实际情况，项目在 TDD-for-AI 方面已具备最小导入测试、工作流集成脚本、RAG 评估脚本和多组人工评测记录，但尚未完全满足“至少 10 个 pytest 用例、覆盖 2 个以上测试层级并形成标准化通过率统计”的课程硬指标。因此，本报告将采用“已实现能力 + 合规性差距分析 + 后续补齐建议”的方式呈现，既充分展示系统现有成果，也如实反映课程提交前仍需完善的工程化部分。</w:t>
      </w:r>
    </w:p>
    <w:p>
      <w:pPr>
        <w:pStyle w:val="Heading1"/>
      </w:pPr>
      <w:r>
        <w:t>1. 项目背景与需求分析</w:t>
      </w:r>
    </w:p>
    <w:p>
      <w:pPr>
        <w:spacing w:line="360" w:lineRule="auto"/>
        <w:ind w:firstLine="420"/>
      </w:pPr>
      <w:r>
        <w:rPr>
          <w:rFonts w:ascii="Songti SC" w:hAnsi="Songti SC" w:eastAsia="宋体"/>
          <w:sz w:val="24"/>
        </w:rPr>
        <w:t>本项目聚焦于马拉松训练这一高专业门槛场景。普通通用型大模型虽然能够回答基础跑步问题，但在训练计划的周结构约束、运动生理逻辑、伤病风险识别、营养补给建议、证据引用与安全性控制等方面容易出现泛化、幻觉或建议不够稳健的问题。尤其在训练计划生成任务中，系统不仅要“能说”，还要“说得可执行、说得可审查、说得能落地”，这对工作流编排、知识检索、约束传播和安全审核提出了更高要求。</w:t>
      </w:r>
    </w:p>
    <w:p>
      <w:pPr>
        <w:spacing w:line="360" w:lineRule="auto"/>
        <w:ind w:firstLine="420"/>
      </w:pPr>
      <w:r>
        <w:rPr>
          <w:rFonts w:ascii="Songti SC" w:hAnsi="Songti SC" w:eastAsia="宋体"/>
          <w:sz w:val="24"/>
        </w:rPr>
        <w:t>围绕上述问题，马拉松助手的核心需求可以归纳为四类。第一类是专业问答需求，即系统能够围绕训练、恢复、营养、备赛、伤病等主题给出中文专业解答，并尽量给出基于知识证据的回复。第二类是训练计划需求，即根据用户画像、比赛目标、周跑量、配速区间、可用训练日等信息自动生成结构化周计划，并尽量避免连续高强度、长距离重复安排或不合理负荷。第三类是知识增强需求，即通过本地文档知识库、图谱上下文和稳定引用机制降低幻觉风险，使回答更接近运动科学资料。第四类是交互与安全需求，即系统既要有 Web 界面方便演示，又要能对注入、越狱、敏感信息泄露和不安全建议进行拦截。</w:t>
      </w:r>
    </w:p>
    <w:p>
      <w:pPr>
        <w:spacing w:line="360" w:lineRule="auto"/>
        <w:ind w:firstLine="420"/>
      </w:pPr>
      <w:r>
        <w:rPr>
          <w:rFonts w:ascii="Songti SC" w:hAnsi="Songti SC" w:eastAsia="宋体"/>
          <w:sz w:val="24"/>
        </w:rPr>
        <w:t>若按照课程的 2.2 技术要求进行对照，该项目目前可以被确认为已经综合运用至少 3 项以上核心技术。首先，Prompt Engineering 在 nodes/plan_nodes.py 与 nodes/expert_nodes.py 中体现得较为明确，系统通过角色 Prompt、硬性输出约束、引用规则与安全后缀来控制模型行为。其次，RAG 系统是项目主线能力之一，services/vector_store.py 中使用 Ollama Embedding + FAISS 搭建本地检索库，并在 nodes/profile_and_retrieval.py 中将证据聚合为下游生成的上下文。再次，AI Agent 能力由 core/workflow.py 与 core/workflow_graph.py 驱动，系统通过 LangGraph 组织安全门、路由、画像分析、检索、专家生成、治疗师审查、审计评分和格式化等多节点链路。除此之外，项目还实现了多模态处理与安全护栏，并提供 Chainlit / FastAPI 两类 Web 接口，已经超过课程对“至少 3 项核心技术 + 必须包含 Web 界面”的最低门槛。</w:t>
      </w:r>
    </w:p>
    <w:p>
      <w:pPr>
        <w:spacing w:line="360" w:lineRule="auto"/>
        <w:ind w:firstLine="420"/>
      </w:pPr>
      <w:r>
        <w:rPr>
          <w:rFonts w:ascii="Songti SC" w:hAnsi="Songti SC" w:eastAsia="宋体"/>
          <w:sz w:val="24"/>
        </w:rPr>
        <w:t>但也要看到，课程列出的 MCP 协议集成、模型微调、Vibe Coding 过程证据等能力，在当前仓库中尚无足够直接证据证明其已成为项目主链能力。因此，本报告不会将这些项写成“已完成”。换言之，本项目在架构深度和功能综合性方面具备较强基础，但课程终稿若要冲击更高评分，后续仍应补齐测试体系、README、标准依赖清单和可演示证据链。</w:t>
      </w:r>
    </w:p>
    <w:p>
      <w:pPr>
        <w:pStyle w:val="Heading1"/>
      </w:pPr>
      <w:r>
        <w:t>2. 技术方案设计（含架构图）</w:t>
      </w:r>
    </w:p>
    <w:p>
      <w:pPr>
        <w:spacing w:line="360" w:lineRule="auto"/>
        <w:ind w:firstLine="420"/>
      </w:pPr>
      <w:r>
        <w:rPr>
          <w:rFonts w:ascii="Songti SC" w:hAnsi="Songti SC" w:eastAsia="宋体"/>
          <w:sz w:val="24"/>
        </w:rPr>
        <w:t>项目总体采用“交互层 - 工作流层 - 检索与图谱层 - 模型与安全层”的分层架构。交互层由 app_chainlit.py 和 marathon_qa_assistant/apps/chainlit_app.py 提供主界面体验，支持训练问答、训练画像、知识库管理、PDF 预览、多模态实验室等能力；同时由 marathon_qa_assistant/apps/api_app.py 暴露 /health 与 /query 接口，方便后续前后端联调和外部服务接入。工作流层以 core/workflow.py 为统一装配入口，将 16 个关键节点交给 core/workflow_graph.py 编译为 LangGraph 状态图，从而形成一条可流式执行、可回退、可审计的多智能体链路。</w:t>
      </w:r>
    </w:p>
    <w:p>
      <w:pPr>
        <w:spacing w:line="360" w:lineRule="auto"/>
        <w:ind w:firstLine="420"/>
      </w:pPr>
      <w:r>
        <w:rPr>
          <w:rFonts w:ascii="Songti SC" w:hAnsi="Songti SC" w:eastAsia="宋体"/>
          <w:sz w:val="24"/>
        </w:rPr>
        <w:t>在执行逻辑上，用户请求首先进入 security_gate 安全门节点，对当前 query 与最近历史进行输入风险检查；通过后进入 router 节点判断是普通问答、训练计划、研究分析还是画像更新；随后再根据意图进入 profiler、entity_extraction、wiki_search、planner、coach、research_analyst、adaptive_coach 等不同分支。生成结果不是立即对外输出，而是继续经过 therapist 节点进行安全审查，再由 auditor 节点计算一致性、安全性和 ROI 分数，最后交给 formatter 和 guided_questions_generator 输出结构化报告与追问建议。这种链式设计的优点在于：每个节点职责单一，便于定位问题；多轮审核可降低高风险建议直接外显的概率；状态字典统一流转，便于后期加入更多行为日志和测试断言。</w:t>
      </w:r>
    </w:p>
    <w:p>
      <w:pPr>
        <w:spacing w:line="360" w:lineRule="auto"/>
        <w:ind w:firstLine="420"/>
      </w:pPr>
      <w:r>
        <w:rPr>
          <w:rFonts w:ascii="Songti SC" w:hAnsi="Songti SC" w:eastAsia="宋体"/>
          <w:sz w:val="24"/>
        </w:rPr>
        <w:t>项目还在检索层构建了“双知识增强”能力。其一是本地向量检索，即 services/vector_store.py 通过 OllamaEmbeddings(model="nomic-embed-text") 对文档分片编码，并用 FAISS.from_documents() 构建向量索引，在问答时通过相似度搜索返回高相关片段。其二是图谱与决策图能力，即 services/knowledge_graph.py 中的 GraphEngine 不仅支持知识图谱搜索和 Mermaid 可视化，还引入了模板注册表、约束注册表与 decide_workout_draft()、plan_week_drafts() 等决策函数，使训练计划生成逐步从“自由生成”过渡到“规则约束下的生成”。从课程视角看，这种设计既体现了 RAG，又体现了 Agent 与图谱协同的架构深度。</w:t>
      </w:r>
    </w:p>
    <w:p>
      <w:pPr>
        <w:spacing w:line="360" w:lineRule="auto"/>
        <w:ind w:firstLine="420"/>
      </w:pPr>
      <w:r>
        <w:rPr>
          <w:rFonts w:ascii="Songti SC" w:hAnsi="Songti SC" w:eastAsia="宋体"/>
          <w:sz w:val="24"/>
        </w:rPr>
        <w:t>下面给出依据当前代码整理的项目关键结构目录：</w:t>
      </w:r>
    </w:p>
    <w:p>
      <w:pPr>
        <w:spacing w:line="276" w:lineRule="auto"/>
        <w:ind w:left="340"/>
      </w:pPr>
      <w:r>
        <w:rPr>
          <w:rFonts w:ascii="Consolas" w:hAnsi="Consolas" w:eastAsia="Consolas"/>
          <w:sz w:val="21"/>
        </w:rPr>
        <w:t>马拉松助手/</w:t>
        <w:br/>
      </w:r>
      <w:r>
        <w:rPr>
          <w:rFonts w:ascii="Consolas" w:hAnsi="Consolas" w:eastAsia="Consolas"/>
          <w:sz w:val="21"/>
        </w:rPr>
        <w:t>├─ app_chainlit.py                     # Chainlit 启动入口</w:t>
        <w:br/>
      </w:r>
      <w:r>
        <w:rPr>
          <w:rFonts w:ascii="Consolas" w:hAnsi="Consolas" w:eastAsia="Consolas"/>
          <w:sz w:val="21"/>
        </w:rPr>
        <w:t>├─ requirements_api.txt               # 当前可见依赖清单</w:t>
        <w:br/>
      </w:r>
      <w:r>
        <w:rPr>
          <w:rFonts w:ascii="Consolas" w:hAnsi="Consolas" w:eastAsia="Consolas"/>
          <w:sz w:val="21"/>
        </w:rPr>
        <w:t>├─ README_RECONSTRUCTION.md           # 重建说明文档</w:t>
        <w:br/>
      </w:r>
      <w:r>
        <w:rPr>
          <w:rFonts w:ascii="Consolas" w:hAnsi="Consolas" w:eastAsia="Consolas"/>
          <w:sz w:val="21"/>
        </w:rPr>
        <w:t>├─ backend_technical_overview.md      # 后端技术概览</w:t>
        <w:br/>
      </w:r>
      <w:r>
        <w:rPr>
          <w:rFonts w:ascii="Consolas" w:hAnsi="Consolas" w:eastAsia="Consolas"/>
          <w:sz w:val="21"/>
        </w:rPr>
        <w:t>├─ workflow_evaluation_report.md      # 多 Agent 测试评估记录</w:t>
        <w:br/>
      </w:r>
      <w:r>
        <w:rPr>
          <w:rFonts w:ascii="Consolas" w:hAnsi="Consolas" w:eastAsia="Consolas"/>
          <w:sz w:val="21"/>
        </w:rPr>
        <w:t>├─ tests/</w:t>
        <w:br/>
      </w:r>
      <w:r>
        <w:rPr>
          <w:rFonts w:ascii="Consolas" w:hAnsi="Consolas" w:eastAsia="Consolas"/>
          <w:sz w:val="21"/>
        </w:rPr>
        <w:t>│  ├─ minimal_import_test.py          # 最小导入 pytest 测试</w:t>
        <w:br/>
      </w:r>
      <w:r>
        <w:rPr>
          <w:rFonts w:ascii="Consolas" w:hAnsi="Consolas" w:eastAsia="Consolas"/>
          <w:sz w:val="21"/>
        </w:rPr>
        <w:t>│  └─ integration_workflow_test.py    # 工作流集成脚本</w:t>
        <w:br/>
      </w:r>
      <w:r>
        <w:rPr>
          <w:rFonts w:ascii="Consolas" w:hAnsi="Consolas" w:eastAsia="Consolas"/>
          <w:sz w:val="21"/>
        </w:rPr>
        <w:t>├─ scripts/</w:t>
        <w:br/>
      </w:r>
      <w:r>
        <w:rPr>
          <w:rFonts w:ascii="Consolas" w:hAnsi="Consolas" w:eastAsia="Consolas"/>
          <w:sz w:val="21"/>
        </w:rPr>
        <w:t>│  ├─ evaluate_rag_ragas.py           # RAGAS 检索评估脚本</w:t>
        <w:br/>
      </w:r>
      <w:r>
        <w:rPr>
          <w:rFonts w:ascii="Consolas" w:hAnsi="Consolas" w:eastAsia="Consolas"/>
          <w:sz w:val="21"/>
        </w:rPr>
        <w:t>│  └─ generate_eval_dataset.py        # 检索评估数据集生成脚本</w:t>
        <w:br/>
      </w:r>
      <w:r>
        <w:rPr>
          <w:rFonts w:ascii="Consolas" w:hAnsi="Consolas" w:eastAsia="Consolas"/>
          <w:sz w:val="21"/>
        </w:rPr>
        <w:t>├─ graphrag_project/</w:t>
        <w:br/>
      </w:r>
      <w:r>
        <w:rPr>
          <w:rFonts w:ascii="Consolas" w:hAnsi="Consolas" w:eastAsia="Consolas"/>
          <w:sz w:val="21"/>
        </w:rPr>
        <w:t>│  └─ settings.yaml                   # GraphRAG 配置</w:t>
        <w:br/>
      </w:r>
      <w:r>
        <w:rPr>
          <w:rFonts w:ascii="Consolas" w:hAnsi="Consolas" w:eastAsia="Consolas"/>
          <w:sz w:val="21"/>
        </w:rPr>
        <w:t>└─ marathon_qa_assistant/</w:t>
        <w:br/>
      </w:r>
      <w:r>
        <w:rPr>
          <w:rFonts w:ascii="Consolas" w:hAnsi="Consolas" w:eastAsia="Consolas"/>
          <w:sz w:val="21"/>
        </w:rPr>
        <w:t xml:space="preserve">   ├─ apps/</w:t>
        <w:br/>
      </w:r>
      <w:r>
        <w:rPr>
          <w:rFonts w:ascii="Consolas" w:hAnsi="Consolas" w:eastAsia="Consolas"/>
          <w:sz w:val="21"/>
        </w:rPr>
        <w:t xml:space="preserve">   │  ├─ chainlit_app.py              # 主交互界面逻辑</w:t>
        <w:br/>
      </w:r>
      <w:r>
        <w:rPr>
          <w:rFonts w:ascii="Consolas" w:hAnsi="Consolas" w:eastAsia="Consolas"/>
          <w:sz w:val="21"/>
        </w:rPr>
        <w:t xml:space="preserve">   │  └─ api_app.py                   # FastAPI 查询接口</w:t>
        <w:br/>
      </w:r>
      <w:r>
        <w:rPr>
          <w:rFonts w:ascii="Consolas" w:hAnsi="Consolas" w:eastAsia="Consolas"/>
          <w:sz w:val="21"/>
        </w:rPr>
        <w:t xml:space="preserve">   ├─ core/</w:t>
        <w:br/>
      </w:r>
      <w:r>
        <w:rPr>
          <w:rFonts w:ascii="Consolas" w:hAnsi="Consolas" w:eastAsia="Consolas"/>
          <w:sz w:val="21"/>
        </w:rPr>
        <w:t xml:space="preserve">   │  ├─ workflow.py                  # 工作流装配入口</w:t>
        <w:br/>
      </w:r>
      <w:r>
        <w:rPr>
          <w:rFonts w:ascii="Consolas" w:hAnsi="Consolas" w:eastAsia="Consolas"/>
          <w:sz w:val="21"/>
        </w:rPr>
        <w:t xml:space="preserve">   │  ├─ workflow_graph.py            # LangGraph / Fallback 执行图</w:t>
        <w:br/>
      </w:r>
      <w:r>
        <w:rPr>
          <w:rFonts w:ascii="Consolas" w:hAnsi="Consolas" w:eastAsia="Consolas"/>
          <w:sz w:val="21"/>
        </w:rPr>
        <w:t xml:space="preserve">   │  ├─ state_models.py              # 状态模型</w:t>
        <w:br/>
      </w:r>
      <w:r>
        <w:rPr>
          <w:rFonts w:ascii="Consolas" w:hAnsi="Consolas" w:eastAsia="Consolas"/>
          <w:sz w:val="21"/>
        </w:rPr>
        <w:t xml:space="preserve">   │  ├─ kb_provider.py               # 知识库运行时提供器</w:t>
        <w:br/>
      </w:r>
      <w:r>
        <w:rPr>
          <w:rFonts w:ascii="Consolas" w:hAnsi="Consolas" w:eastAsia="Consolas"/>
          <w:sz w:val="21"/>
        </w:rPr>
        <w:t xml:space="preserve">   │  └─ app_state.py                 # 全局路径与状态</w:t>
        <w:br/>
      </w:r>
      <w:r>
        <w:rPr>
          <w:rFonts w:ascii="Consolas" w:hAnsi="Consolas" w:eastAsia="Consolas"/>
          <w:sz w:val="21"/>
        </w:rPr>
        <w:t xml:space="preserve">   ├─ nodes/</w:t>
        <w:br/>
      </w:r>
      <w:r>
        <w:rPr>
          <w:rFonts w:ascii="Consolas" w:hAnsi="Consolas" w:eastAsia="Consolas"/>
          <w:sz w:val="21"/>
        </w:rPr>
        <w:t xml:space="preserve">   │  ├─ security.py                  # 安全门节点</w:t>
        <w:br/>
      </w:r>
      <w:r>
        <w:rPr>
          <w:rFonts w:ascii="Consolas" w:hAnsi="Consolas" w:eastAsia="Consolas"/>
          <w:sz w:val="21"/>
        </w:rPr>
        <w:t xml:space="preserve">   │  ├─ router.py                    # 意图路由</w:t>
        <w:br/>
      </w:r>
      <w:r>
        <w:rPr>
          <w:rFonts w:ascii="Consolas" w:hAnsi="Consolas" w:eastAsia="Consolas"/>
          <w:sz w:val="21"/>
        </w:rPr>
        <w:t xml:space="preserve">   │  ├─ profile_and_retrieval.py     # 画像与检索聚合</w:t>
        <w:br/>
      </w:r>
      <w:r>
        <w:rPr>
          <w:rFonts w:ascii="Consolas" w:hAnsi="Consolas" w:eastAsia="Consolas"/>
          <w:sz w:val="21"/>
        </w:rPr>
        <w:t xml:space="preserve">   │  ├─ plan_nodes.py                # 计划拆解与执行</w:t>
        <w:br/>
      </w:r>
      <w:r>
        <w:rPr>
          <w:rFonts w:ascii="Consolas" w:hAnsi="Consolas" w:eastAsia="Consolas"/>
          <w:sz w:val="21"/>
        </w:rPr>
        <w:t xml:space="preserve">   │  ├─ expert_nodes.py              # 教练/营养/康复/审计专家</w:t>
        <w:br/>
      </w:r>
      <w:r>
        <w:rPr>
          <w:rFonts w:ascii="Consolas" w:hAnsi="Consolas" w:eastAsia="Consolas"/>
          <w:sz w:val="21"/>
        </w:rPr>
        <w:t xml:space="preserve">   │  └─ output_nodes.py              # 结构化输出</w:t>
        <w:br/>
      </w:r>
      <w:r>
        <w:rPr>
          <w:rFonts w:ascii="Consolas" w:hAnsi="Consolas" w:eastAsia="Consolas"/>
          <w:sz w:val="21"/>
        </w:rPr>
        <w:t xml:space="preserve">   ├─ services/</w:t>
        <w:br/>
      </w:r>
      <w:r>
        <w:rPr>
          <w:rFonts w:ascii="Consolas" w:hAnsi="Consolas" w:eastAsia="Consolas"/>
          <w:sz w:val="21"/>
        </w:rPr>
        <w:t xml:space="preserve">   │  ├─ vector_store.py              # FAISS 向量库</w:t>
        <w:br/>
      </w:r>
      <w:r>
        <w:rPr>
          <w:rFonts w:ascii="Consolas" w:hAnsi="Consolas" w:eastAsia="Consolas"/>
          <w:sz w:val="21"/>
        </w:rPr>
        <w:t xml:space="preserve">   │  ├─ knowledge_graph.py           # 图谱与周计划决策</w:t>
        <w:br/>
      </w:r>
      <w:r>
        <w:rPr>
          <w:rFonts w:ascii="Consolas" w:hAnsi="Consolas" w:eastAsia="Consolas"/>
          <w:sz w:val="21"/>
        </w:rPr>
        <w:t xml:space="preserve">   │  ├─ multimodal.py                # OCR / VLM / PDF 视觉处理</w:t>
        <w:br/>
      </w:r>
      <w:r>
        <w:rPr>
          <w:rFonts w:ascii="Consolas" w:hAnsi="Consolas" w:eastAsia="Consolas"/>
          <w:sz w:val="21"/>
        </w:rPr>
        <w:t xml:space="preserve">   │  ├─ security_guards.py           # 输入输出安全护栏</w:t>
        <w:br/>
      </w:r>
      <w:r>
        <w:rPr>
          <w:rFonts w:ascii="Consolas" w:hAnsi="Consolas" w:eastAsia="Consolas"/>
          <w:sz w:val="21"/>
        </w:rPr>
        <w:t xml:space="preserve">   │  └─ input_validator.py           # 文件与文本校验</w:t>
        <w:br/>
      </w:r>
      <w:r>
        <w:rPr>
          <w:rFonts w:ascii="Consolas" w:hAnsi="Consolas" w:eastAsia="Consolas"/>
          <w:sz w:val="21"/>
        </w:rPr>
        <w:t xml:space="preserve">   └─ ui/</w:t>
        <w:br/>
      </w:r>
      <w:r>
        <w:rPr>
          <w:rFonts w:ascii="Consolas" w:hAnsi="Consolas" w:eastAsia="Consolas"/>
          <w:sz w:val="21"/>
        </w:rPr>
        <w:t xml:space="preserve">      └─ legacy_ui.py                 # 结构化报告渲染与引用链接</w:t>
      </w:r>
    </w:p>
    <w:p>
      <w:pPr>
        <w:spacing w:line="360" w:lineRule="auto"/>
        <w:ind w:firstLine="420"/>
      </w:pPr>
      <w:r>
        <w:rPr>
          <w:rFonts w:ascii="Songti SC" w:hAnsi="Songti SC" w:eastAsia="宋体"/>
          <w:sz w:val="24"/>
        </w:rPr>
        <w:t>如果以课程答辩展示的方式概括系统链路，可用如下文字架构图表示：</w:t>
      </w:r>
    </w:p>
    <w:p>
      <w:pPr>
        <w:spacing w:line="276" w:lineRule="auto"/>
        <w:ind w:left="340"/>
      </w:pPr>
      <w:r>
        <w:rPr>
          <w:rFonts w:ascii="Consolas" w:hAnsi="Consolas" w:eastAsia="Consolas"/>
          <w:sz w:val="21"/>
        </w:rPr>
        <w:t>用户/教师演示 -&gt; Chainlit 页面 或 FastAPI /query</w:t>
        <w:br/>
      </w:r>
      <w:r>
        <w:rPr>
          <w:rFonts w:ascii="Consolas" w:hAnsi="Consolas" w:eastAsia="Consolas"/>
          <w:sz w:val="21"/>
        </w:rPr>
        <w:t xml:space="preserve">        -&gt; security_gate 输入拦截</w:t>
        <w:br/>
      </w:r>
      <w:r>
        <w:rPr>
          <w:rFonts w:ascii="Consolas" w:hAnsi="Consolas" w:eastAsia="Consolas"/>
          <w:sz w:val="21"/>
        </w:rPr>
        <w:t xml:space="preserve">        -&gt; router 意图识别</w:t>
        <w:br/>
      </w:r>
      <w:r>
        <w:rPr>
          <w:rFonts w:ascii="Consolas" w:hAnsi="Consolas" w:eastAsia="Consolas"/>
          <w:sz w:val="21"/>
        </w:rPr>
        <w:t xml:space="preserve">        -&gt; profiler / entity_extraction / wiki_search</w:t>
        <w:br/>
      </w:r>
      <w:r>
        <w:rPr>
          <w:rFonts w:ascii="Consolas" w:hAnsi="Consolas" w:eastAsia="Consolas"/>
          <w:sz w:val="21"/>
        </w:rPr>
        <w:t xml:space="preserve">        -&gt; FAISS 检索 + GraphEngine 图谱上下文</w:t>
        <w:br/>
      </w:r>
      <w:r>
        <w:rPr>
          <w:rFonts w:ascii="Consolas" w:hAnsi="Consolas" w:eastAsia="Consolas"/>
          <w:sz w:val="21"/>
        </w:rPr>
        <w:t xml:space="preserve">        -&gt; coach / nutritionist / research_analyst / planner / executor</w:t>
        <w:br/>
      </w:r>
      <w:r>
        <w:rPr>
          <w:rFonts w:ascii="Consolas" w:hAnsi="Consolas" w:eastAsia="Consolas"/>
          <w:sz w:val="21"/>
        </w:rPr>
        <w:t xml:space="preserve">        -&gt; therapist 安全审查</w:t>
        <w:br/>
      </w:r>
      <w:r>
        <w:rPr>
          <w:rFonts w:ascii="Consolas" w:hAnsi="Consolas" w:eastAsia="Consolas"/>
          <w:sz w:val="21"/>
        </w:rPr>
        <w:t xml:space="preserve">        -&gt; auditor 审计评分</w:t>
        <w:br/>
      </w:r>
      <w:r>
        <w:rPr>
          <w:rFonts w:ascii="Consolas" w:hAnsi="Consolas" w:eastAsia="Consolas"/>
          <w:sz w:val="21"/>
        </w:rPr>
        <w:t xml:space="preserve">        -&gt; formatter 结构化报告</w:t>
        <w:br/>
      </w:r>
      <w:r>
        <w:rPr>
          <w:rFonts w:ascii="Consolas" w:hAnsi="Consolas" w:eastAsia="Consolas"/>
          <w:sz w:val="21"/>
        </w:rPr>
        <w:t xml:space="preserve">        -&gt; legacy_ui 渲染引用、PDF 预览、审计面板</w:t>
      </w:r>
    </w:p>
    <w:p>
      <w:pPr>
        <w:pStyle w:val="Heading1"/>
      </w:pPr>
      <w:r>
        <w:t>3. 实现细节与关键代码说明</w:t>
      </w:r>
    </w:p>
    <w:p>
      <w:pPr>
        <w:spacing w:line="360" w:lineRule="auto"/>
        <w:ind w:firstLine="420"/>
      </w:pPr>
      <w:r>
        <w:rPr>
          <w:rFonts w:ascii="Songti SC" w:hAnsi="Songti SC" w:eastAsia="宋体"/>
          <w:sz w:val="24"/>
        </w:rPr>
        <w:t>在提示工程方面，项目并没有简单地向模型抛出一个自然语言问题，而是通过分角色 Prompt 与约束式 Prompt 让不同节点承担不同任务。例如 expert_nodes.py 中 _run_expert_llm() 会明确指定角色身份、任务要求、用户画像、图谱上下文、本地证据以及引用规则，并在末尾统一拼接 get_security_prompt_suffix() 生成安全协议；plan_nodes.py 则通过 _build_plan_prompt() 强制要求输出一周七天覆盖、表格列完整、主课必须包含组数、距离、配速和休息、配速统一使用分:秒/km 格式等，这种做法是典型的 Prompt Engineering，也是训练计划能够保持结构稳定的重要原因。</w:t>
      </w:r>
    </w:p>
    <w:p>
      <w:pPr>
        <w:spacing w:line="360" w:lineRule="auto"/>
        <w:ind w:firstLine="420"/>
      </w:pPr>
      <w:r>
        <w:rPr>
          <w:rFonts w:ascii="Songti SC" w:hAnsi="Songti SC" w:eastAsia="宋体"/>
          <w:sz w:val="24"/>
        </w:rPr>
        <w:t>在 Agent 编排方面，core/workflow.py 将 security_gate、router、profiler、entity_extraction、planner、executor、coach、nutritionist、therapist、auditor、formatter 等节点统一注册到 integrated_app 中，core/workflow_graph.py 再用条件边将其组装为可分支、可循环、可回退的工作流图。与普通单函数式调用相比，这种做法的优势在于：第一，可以把安全前置，降低污染后续上下文的风险；第二，可以让问答、计划、研究三类任务共享底座但保留分支差异；第三，可以通过状态字典记录 mode、intent_type、iteration_count、audit_scores、rag_sources 等中间结果，为后续行为测试提供断言依据。</w:t>
      </w:r>
    </w:p>
    <w:p>
      <w:pPr>
        <w:spacing w:line="360" w:lineRule="auto"/>
        <w:ind w:firstLine="420"/>
      </w:pPr>
      <w:r>
        <w:rPr>
          <w:rFonts w:ascii="Songti SC" w:hAnsi="Songti SC" w:eastAsia="宋体"/>
          <w:sz w:val="24"/>
        </w:rPr>
        <w:t>在 RAG 实现方面，当前仓库的实际主链已经从早期文档中的 TF-IDF 方案迁移到了 FAISS 方案。services/vector_store.py 中定义了 EMBEDDING_MODEL = "nomic-embed-text"，使用 OllamaEmbeddings 生成向量，再将处理好的 Document 对象写入 FAISS.from_documents() 构建索引。加载阶段又考虑了 Windows 中文路径和文件读写失败问题，加入了短路径尝试与内存反序列化兜底逻辑，这说明项目在工程落地时已经处理了本地部署中的真实兼容性问题。检索结果随后会在 nodes/common.py、nodes/profile_and_retrieval.py 中被转为 rag_sources、证据摘要和引用编号，为后续报告生成提供来源基础。</w:t>
      </w:r>
    </w:p>
    <w:p>
      <w:pPr>
        <w:spacing w:line="360" w:lineRule="auto"/>
        <w:ind w:firstLine="420"/>
      </w:pPr>
      <w:r>
        <w:rPr>
          <w:rFonts w:ascii="Songti SC" w:hAnsi="Songti SC" w:eastAsia="宋体"/>
          <w:sz w:val="24"/>
        </w:rPr>
        <w:t>在图谱与计划生成方面，graphrag_project/settings.yaml 说明项目保留了 GraphRAG 实验配置，使用 llama3 作为 completion model、nomic-embed-text:latest 作为 embedding model、LanceDB 作为图谱侧向量存储；而真正与训练计划强绑定的实现则位于 services/knowledge_graph.py。该模块中的 GraphEngine 不仅负责图谱搜索，还提供 decide_workout_draft() 与 plan_week_drafts()。前者根据模板和约束为单个训练单元给出参数草案，后者在周级别推进 quality_count、last_quality_day、long_run_done 等状态，从而实现高强度间隔控制、长距离上限控制与自动降级。这一点体现了系统并非完全依赖 LLM 自由生成，而是在图谱规则和运动逻辑的约束下生成更可执行的训练草案。</w:t>
      </w:r>
    </w:p>
    <w:p>
      <w:pPr>
        <w:spacing w:line="360" w:lineRule="auto"/>
        <w:ind w:firstLine="420"/>
      </w:pPr>
      <w:r>
        <w:rPr>
          <w:rFonts w:ascii="Songti SC" w:hAnsi="Songti SC" w:eastAsia="宋体"/>
          <w:sz w:val="24"/>
        </w:rPr>
        <w:t>在多模态方面，services/multimodal.py 实现了图片与 PDF 的双路径处理。对于图片，系统可以调用本地 PaddleOCR 执行 OCR 识别，也可以通过 call_vlm() 将 Base64 编码后的图像发送到 Ollama 的视觉模型接口，并在模型显存不足或超时场景下自动尝试从 llama3.2-vision:11b 回退到 llava:7b。对于 PDF，系统优先抽取矢量文本，若文本稀少则将整页渲染为图片再走 OCR。这一设计说明多模态处理并不是装点式功能，而是与知识提取和页面理解直接相关的输入通道。</w:t>
      </w:r>
    </w:p>
    <w:p>
      <w:pPr>
        <w:spacing w:line="360" w:lineRule="auto"/>
        <w:ind w:firstLine="420"/>
      </w:pPr>
      <w:r>
        <w:rPr>
          <w:rFonts w:ascii="Songti SC" w:hAnsi="Songti SC" w:eastAsia="宋体"/>
          <w:sz w:val="24"/>
        </w:rPr>
        <w:t>在安全实现方面，项目采用“输入过滤 + 语义分类 + 输出脱敏 + 运行时节点拦截”的多层策略。services/security_guards.py 中的 InputGuard 使用正则检测忽略指令、系统提示探测、密钥探测、DAN 越狱、Base64 绕过、代码块注入等模式；OutputGuard 用于识别 API Key、密码、system prompt 以及炸弹制作、攻击渗透等有害内容；SafetyClassifier 则尝试利用 LLM 做二次语义评估。与此同时，nodes/security.py 会把输入安全检查提前到工作流入口，并且额外扫描最近 6 条会话历史，发现风险即直接返回拦截报告。再往下，services/input_validator.py 还会对上传文件的 MIME、扩展名、大小、分辨率和文本敏感词进行校验。这种多层策略符合课程中安全护栏的技术要求，也为安全测试章节提供了充分依据。</w:t>
      </w:r>
    </w:p>
    <w:p>
      <w:pPr>
        <w:pStyle w:val="Heading1"/>
      </w:pPr>
      <w:r>
        <w:t>4. TDD-for-AI 实践：测试用例设计思路、覆盖范围、测试通过率</w:t>
      </w:r>
    </w:p>
    <w:p>
      <w:pPr>
        <w:spacing w:line="360" w:lineRule="auto"/>
        <w:ind w:firstLine="420"/>
      </w:pPr>
      <w:r>
        <w:rPr>
          <w:rFonts w:ascii="Songti SC" w:hAnsi="Songti SC" w:eastAsia="宋体"/>
          <w:sz w:val="24"/>
        </w:rPr>
        <w:t>补充更新：在当前报告生成后，项目已进一步补充 pytest 安全测试集。新增 `tests/test_security_guards.py`，围绕 `InputGuard`、`OutputGuard` 与 `security_gate_node` 共补入 10 个可直接运行的安全测试用例，覆盖安全输入放行、提示注入拦截、system prompt 探测拦截、分隔符注入识别、base64 绕过语句拦截、敏感信息脱敏、有害输出阻断，以及危险 query/history 的节点级拦截行为。与此同时，`tests/minimal_import_test.py` 已修正为标准 pytest 断言写法，并同步对齐当前仓库实际存在的 UI 模块。</w:t>
      </w:r>
    </w:p>
    <w:p>
      <w:pPr>
        <w:spacing w:line="360" w:lineRule="auto"/>
        <w:ind w:firstLine="420"/>
      </w:pPr>
      <w:r>
        <w:rPr>
          <w:rFonts w:ascii="Songti SC" w:hAnsi="Songti SC" w:eastAsia="宋体"/>
          <w:sz w:val="24"/>
        </w:rPr>
        <w:t>课程要求明确提出：项目应至少包含 10 个 pytest 测试用例，且覆盖至少 2 个层级，并鼓励用 requirements_test.py 将需求写成可执行规约。基于当前仓库核验结果，马拉松助手已经具备测试意识和评估脚手架，但尚未完全达到课程硬指标。</w:t>
      </w:r>
    </w:p>
    <w:p>
      <w:pPr>
        <w:spacing w:line="360" w:lineRule="auto"/>
        <w:ind w:firstLine="420"/>
      </w:pPr>
      <w:r>
        <w:rPr>
          <w:rFonts w:ascii="Songti SC" w:hAnsi="Songti SC" w:eastAsia="宋体"/>
          <w:sz w:val="24"/>
        </w:rPr>
        <w:t>首先，从可直接识别为 pytest 的测试来看，tests/minimal_import_test.py 当前只提供了 1 个 test_imports() 用例，主要验证核心工作流、节点、UI 和服务是否能正常导入。这属于最小可运行性测试，能快速检查依赖缺失或循环导入问题，但数量远少于课程要求的 10 个。其次，tests/integration_workflow_test.py 能够驱动 16 节点工作流并打印关键节点链路，这相当于一个集成测试脚本，但它目前不是标准 pytest 结构，因此在“可通过 pytest 运行”的意义上仍然不足。</w:t>
      </w:r>
    </w:p>
    <w:p>
      <w:pPr>
        <w:spacing w:line="360" w:lineRule="auto"/>
        <w:ind w:firstLine="420"/>
      </w:pPr>
      <w:r>
        <w:rPr>
          <w:rFonts w:ascii="Songti SC" w:hAnsi="Songti SC" w:eastAsia="宋体"/>
          <w:sz w:val="24"/>
        </w:rPr>
        <w:t>除此之外，项目还具备两类很有价值但尚未完全纳入课程标准测试体系的评估资产。一类是 workflow_evaluation_report.md，文档中记录了至少 5 个多 Agent 场景，包括教练路径、营养师路径、康复师路径、模糊意图路由和 RAG 增强问答。这些案例已经体现出行为层与集成层的测试思路，能够观察路由是否正确、审核是否触发、迭代是否终止、输出是否合理。另一类是 scripts/evaluate_rag_ragas.py 与 scripts/generate_eval_dataset.py，它们分别承担 RAG 检索数据集生成和 RAGAS 评估，覆盖了检索评估层，具备构建 Recall@K、MRR、MAP 和 Faithfulness 等指标的能力。</w:t>
      </w:r>
    </w:p>
    <w:p>
      <w:pPr>
        <w:spacing w:line="360" w:lineRule="auto"/>
        <w:ind w:firstLine="420"/>
      </w:pPr>
      <w:r>
        <w:rPr>
          <w:rFonts w:ascii="Songti SC" w:hAnsi="Songti SC" w:eastAsia="宋体"/>
          <w:sz w:val="24"/>
        </w:rPr>
        <w:t>据此，若从测试层级角度而非 pytest 合规性角度看，项目实际上已经触及至少 3 个层级：其一是导入或构建类基础测试；其二是工作流行为与端到端集成脚本；其三是 RAG 检索质量评估脚本。安全测试方面，仓库中已有完整的护栏实现和注入拦截规则，但在当前目录下尚未形成可直接运行的 pytest 安全用例集合，因此更适合在报告中表述为“安全测试能力基础已具备，但自动化用例仍需补齐”。</w:t>
      </w:r>
    </w:p>
    <w:p>
      <w:pPr>
        <w:spacing w:line="360" w:lineRule="auto"/>
        <w:ind w:firstLine="420"/>
      </w:pPr>
      <w:r>
        <w:rPr>
          <w:rFonts w:ascii="Songti SC" w:hAnsi="Songti SC" w:eastAsia="宋体"/>
          <w:sz w:val="24"/>
        </w:rPr>
        <w:t>因此，本项目当前的 TDD-for-AI 结论应当写成：一，已有测试雏形，且具备扩展成课程达标体系的良好底座；二，当前仓库尚不满足“10+ pytest 用例、2+ 层级、标准化通过率统计”的最终提交要求；三，若继续完善，最优路径应是将现有导入测试、集成脚本、RAGAS 评估和安全拦截场景统一改造为 pytest 套件，并增加 requirements_test.py 将关键需求写成断言。</w:t>
      </w:r>
    </w:p>
    <w:p>
      <w:pPr>
        <w:spacing w:line="360" w:lineRule="auto"/>
        <w:ind w:firstLine="420"/>
      </w:pPr>
      <w:r>
        <w:rPr>
          <w:rFonts w:ascii="Songti SC" w:hAnsi="Songti SC" w:eastAsia="宋体"/>
          <w:sz w:val="24"/>
        </w:rPr>
        <w:t>从课程交付角度，建议最少补齐如下可执行规约：一是安全规约，如“输入包含 ignore previous instructions 时系统必须返回安全拦截”；二是路由规约，如“包含比赛周期与训练安排的请求必须路由到 plan 模式”；三是检索规约，如“RAG 返回结果必须包含至少一条高相关证据片段”；四是计划规约，如“训练计划必须覆盖周一至周日且含热身、主课、冷身”；五是多模态规约，如“扫描型 PDF 页面必须能触发 OCR 链路”。这样一来，测试就不再只是补充材料，而真正成为需求说明书本身。</w:t>
      </w:r>
    </w:p>
    <w:p>
      <w:pPr>
        <w:spacing w:line="360" w:lineRule="auto"/>
        <w:ind w:firstLine="420"/>
      </w:pPr>
      <w:r>
        <w:rPr>
          <w:rFonts w:ascii="Songti SC" w:hAnsi="Songti SC" w:eastAsia="宋体"/>
          <w:sz w:val="24"/>
        </w:rPr>
        <w:t>下面给出按课程标准整理的 TDD-for-AI 现状对照：</w:t>
      </w:r>
    </w:p>
    <w:tbl>
      <w:tblPr>
        <w:tblStyle w:val="TableGrid"/>
        <w:tblW w:type="auto" w:w="0"/>
        <w:tblLook w:firstColumn="1" w:firstRow="1" w:lastColumn="0" w:lastRow="0" w:noHBand="0" w:noVBand="1" w:val="04A0"/>
      </w:tblPr>
      <w:tblGrid>
        <w:gridCol w:w="3041"/>
        <w:gridCol w:w="3041"/>
        <w:gridCol w:w="3041"/>
      </w:tblGrid>
      <w:tr>
        <w:tc>
          <w:tcPr>
            <w:tcW w:type="dxa" w:w="3041"/>
          </w:tcPr>
          <w:p>
            <w:r>
              <w:t>检查项</w:t>
            </w:r>
          </w:p>
        </w:tc>
        <w:tc>
          <w:tcPr>
            <w:tcW w:type="dxa" w:w="3041"/>
          </w:tcPr>
          <w:p>
            <w:r>
              <w:t>仓库当前情况</w:t>
            </w:r>
          </w:p>
        </w:tc>
        <w:tc>
          <w:tcPr>
            <w:tcW w:type="dxa" w:w="3041"/>
          </w:tcPr>
          <w:p>
            <w:r>
              <w:t>对课程标准的判断</w:t>
            </w:r>
          </w:p>
        </w:tc>
      </w:tr>
      <w:tr>
        <w:tc>
          <w:tcPr>
            <w:tcW w:type="dxa" w:w="3041"/>
          </w:tcPr>
          <w:p>
            <w:r>
              <w:t>pytest 用例数量</w:t>
            </w:r>
          </w:p>
        </w:tc>
        <w:tc>
          <w:tcPr>
            <w:tcW w:type="dxa" w:w="3041"/>
          </w:tcPr>
          <w:p>
            <w:r>
              <w:t>当前可直接识别的 pytest 用例为 1 个（test_imports）</w:t>
            </w:r>
          </w:p>
        </w:tc>
        <w:tc>
          <w:tcPr>
            <w:tcW w:type="dxa" w:w="3041"/>
          </w:tcPr>
          <w:p>
            <w:r>
              <w:t>未达标，需要扩充到 10 个以上</w:t>
            </w:r>
          </w:p>
        </w:tc>
      </w:tr>
      <w:tr>
        <w:tc>
          <w:tcPr>
            <w:tcW w:type="dxa" w:w="3041"/>
          </w:tcPr>
          <w:p>
            <w:r>
              <w:t>测试层级</w:t>
            </w:r>
          </w:p>
        </w:tc>
        <w:tc>
          <w:tcPr>
            <w:tcW w:type="dxa" w:w="3041"/>
          </w:tcPr>
          <w:p>
            <w:r>
              <w:t>已有导入测试、集成脚本、RAG 评估脚本三类基础</w:t>
            </w:r>
          </w:p>
        </w:tc>
        <w:tc>
          <w:tcPr>
            <w:tcW w:type="dxa" w:w="3041"/>
          </w:tcPr>
          <w:p>
            <w:r>
              <w:t>有潜力达标，但需统一纳入 pytest</w:t>
            </w:r>
          </w:p>
        </w:tc>
      </w:tr>
      <w:tr>
        <w:tc>
          <w:tcPr>
            <w:tcW w:type="dxa" w:w="3041"/>
          </w:tcPr>
          <w:p>
            <w:r>
              <w:t>requirements_test.py</w:t>
            </w:r>
          </w:p>
        </w:tc>
        <w:tc>
          <w:tcPr>
            <w:tcW w:type="dxa" w:w="3041"/>
          </w:tcPr>
          <w:p>
            <w:r>
              <w:t>当前目录未见该文件</w:t>
            </w:r>
          </w:p>
        </w:tc>
        <w:tc>
          <w:tcPr>
            <w:tcW w:type="dxa" w:w="3041"/>
          </w:tcPr>
          <w:p>
            <w:r>
              <w:t>未达标，建议新增可执行规约</w:t>
            </w:r>
          </w:p>
        </w:tc>
      </w:tr>
      <w:tr>
        <w:tc>
          <w:tcPr>
            <w:tcW w:type="dxa" w:w="3041"/>
          </w:tcPr>
          <w:p>
            <w:r>
              <w:t>通过率统计</w:t>
            </w:r>
          </w:p>
        </w:tc>
        <w:tc>
          <w:tcPr>
            <w:tcW w:type="dxa" w:w="3041"/>
          </w:tcPr>
          <w:p>
            <w:r>
              <w:t>当前缺少统一 pytest 报告与覆盖率结果</w:t>
            </w:r>
          </w:p>
        </w:tc>
        <w:tc>
          <w:tcPr>
            <w:tcW w:type="dxa" w:w="3041"/>
          </w:tcPr>
          <w:p>
            <w:r>
              <w:t>未达标，需要输出可量化统计</w:t>
            </w:r>
          </w:p>
        </w:tc>
      </w:tr>
      <w:tr>
        <w:tc>
          <w:tcPr>
            <w:tcW w:type="dxa" w:w="3041"/>
          </w:tcPr>
          <w:p>
            <w:r>
              <w:t>安全自动化测试</w:t>
            </w:r>
          </w:p>
        </w:tc>
        <w:tc>
          <w:tcPr>
            <w:tcW w:type="dxa" w:w="3041"/>
          </w:tcPr>
          <w:p>
            <w:r>
              <w:t>有护栏实现与规则，但缺少成体系 pytest 安全用例</w:t>
            </w:r>
          </w:p>
        </w:tc>
        <w:tc>
          <w:tcPr>
            <w:tcW w:type="dxa" w:w="3041"/>
          </w:tcPr>
          <w:p>
            <w:r>
              <w:t>部分满足，建议补齐</w:t>
            </w:r>
          </w:p>
        </w:tc>
      </w:tr>
    </w:tbl>
    <w:p>
      <w:pPr>
        <w:pStyle w:val="Heading1"/>
      </w:pPr>
      <w:r>
        <w:t>5. 测试结果与评估（含安全测试）</w:t>
      </w:r>
    </w:p>
    <w:p>
      <w:pPr>
        <w:spacing w:line="360" w:lineRule="auto"/>
        <w:ind w:firstLine="420"/>
      </w:pPr>
      <w:r>
        <w:rPr>
          <w:rFonts w:ascii="Songti SC" w:hAnsi="Songti SC" w:eastAsia="宋体"/>
          <w:sz w:val="24"/>
        </w:rPr>
        <w:t>最新实测结果：在 `C:\Users\26318\anaconda3\envs\torch2.5.1\python.exe` 环境下执行 `python -m pytest tests -q`，当前输出为 `11 passed in 11.35s`。这意味着仓库当前已具备至少 11 个可被 pytest 识别并通过的测试，其中新增的 10 个用例集中体现了安全测试层；测试运行中仍出现 9 条 `DeprecationWarning`，主要来自 `faiss` / `swig` 等第三方依赖，不影响当前测试通过，但在最终课程提交前可视情况进一步清理或在报告中说明为依赖侧告警。</w:t>
      </w:r>
    </w:p>
    <w:p>
      <w:pPr>
        <w:spacing w:line="360" w:lineRule="auto"/>
        <w:ind w:firstLine="420"/>
      </w:pPr>
      <w:r>
        <w:rPr>
          <w:rFonts w:ascii="Songti SC" w:hAnsi="Songti SC" w:eastAsia="宋体"/>
          <w:sz w:val="24"/>
        </w:rPr>
        <w:t>从现有材料看，项目已经形成了较清晰的系统测试分析框架。tests/integration_workflow_test.py 通过构造用户问题并调用 integrated_app.astream_events()，可以观察 security_gate、router、profiler、entity_extraction、coach、auditor、formatter 等节点是否按预期出现，这相当于一个典型的端到端链路检查。workflow_evaluation_report.md 又进一步给出了 5 组典型业务场景的人工或半自动评估记录，不仅展示最终输出，还记录了审核驳回、回退重写和最大迭代强制放行等行为细节，这对于理解多 Agent 系统的真实运行状态非常重要。</w:t>
      </w:r>
    </w:p>
    <w:p>
      <w:pPr>
        <w:spacing w:line="360" w:lineRule="auto"/>
        <w:ind w:firstLine="420"/>
      </w:pPr>
      <w:r>
        <w:rPr>
          <w:rFonts w:ascii="Songti SC" w:hAnsi="Songti SC" w:eastAsia="宋体"/>
          <w:sz w:val="24"/>
        </w:rPr>
        <w:t>在 RAG 评估方面，scripts/generate_eval_dataset.py 会从知识库分片中自动抽样，使用本地模型生成问题与标准答案，再由 scripts/evaluate_rag_ragas.py 执行 Recall@5、MRR、MAP、Faithfulness、ContextPrecision、ContextRecall、AnswerRelevancy 等指标计算。虽然该脚本当前还不是 pytest 用例，但其思路已经符合课程中检索测试与评估数据两项要求，也说明项目具备将 RAG 表现纳入量化考核的能力。</w:t>
      </w:r>
    </w:p>
    <w:p>
      <w:pPr>
        <w:spacing w:line="360" w:lineRule="auto"/>
        <w:ind w:firstLine="420"/>
      </w:pPr>
      <w:r>
        <w:rPr>
          <w:rFonts w:ascii="Songti SC" w:hAnsi="Songti SC" w:eastAsia="宋体"/>
          <w:sz w:val="24"/>
        </w:rPr>
        <w:t>安全测试是本项目最有特点的部分之一。首先，在注入攻击层面，InputGuard 显式枚举了忽略上文指令、system prompt 探测、密钥或口令探测、DAN 越狱、分隔符注入、代码块注入、Base64 绕过等模式；security_gate_node 又在工作流入口和历史上下文两个位置执行拦截，因此可以有效防止恶意输入进入后续检索和专家生成链路。其次，在输出风险层面，OutputGuard 会对疑似 API Key、口令和系统提示进行脱敏，并阻断明显的有害内容请求，从而降低敏感信息泄露和危险回答外显的风险。再次，在文件上传层面，input_validator.py 会检查 MIME、扩展名、大小、分辨率和文本敏感词，减少恶意文件或异常输入直接参与 OCR 或 RAG 的概率。</w:t>
      </w:r>
    </w:p>
    <w:p>
      <w:pPr>
        <w:spacing w:line="360" w:lineRule="auto"/>
        <w:ind w:firstLine="420"/>
      </w:pPr>
      <w:r>
        <w:rPr>
          <w:rFonts w:ascii="Songti SC" w:hAnsi="Songti SC" w:eastAsia="宋体"/>
          <w:sz w:val="24"/>
        </w:rPr>
        <w:t>从课程安全测试评分维度来看，这一实现至少说明项目具备完整安全意识和防护设计，优于完全未考虑安全性的普通课程作业。但若要在评分中稳拿高分，还需要把这些安全逻辑转化为可重复执行的测试样例，例如设计 10 条提示注入语句、3 条越狱语句、若干敏感信息模拟输出，再用 pytest 断言系统是否正确拒绝、脱敏或降级。也就是说，安全能力本身是足够有内容的，当前不足主要不在“有没有做”，而在“是否已经形成课程要求的自动化证据”。</w:t>
      </w:r>
    </w:p>
    <w:p>
      <w:pPr>
        <w:spacing w:line="360" w:lineRule="auto"/>
        <w:ind w:firstLine="420"/>
      </w:pPr>
      <w:r>
        <w:rPr>
          <w:rFonts w:ascii="Songti SC" w:hAnsi="Songti SC" w:eastAsia="宋体"/>
          <w:sz w:val="24"/>
        </w:rPr>
        <w:t>另一个值得指出的结果是，项目当前接口层仍存在需要在报告中如实说明的风险点。例如 api_app.py 中的 CORS 设置为全开放，虽然便于本地开发联调，但在真实部署中不应直接照搬；再如 /query 接口目前没有显式鉴权和访问控制，这在课程 Demo 中可能无碍，但若面向公网就会产生额外安全暴露面。因此，在测试结果与评估章节中，既要肯定现有输入输出护栏、文件校验和节点级安全门的设计价值，也要指出部署侧安全仍有提升空间，这样的分析更符合工程报告写法。</w:t>
      </w:r>
    </w:p>
    <w:p>
      <w:pPr>
        <w:pStyle w:val="Heading1"/>
      </w:pPr>
      <w:r>
        <w:t>6. 总结与未来改进方向</w:t>
      </w:r>
    </w:p>
    <w:p>
      <w:pPr>
        <w:spacing w:line="360" w:lineRule="auto"/>
        <w:ind w:firstLine="420"/>
      </w:pPr>
      <w:r>
        <w:rPr>
          <w:rFonts w:ascii="Songti SC" w:hAnsi="Songti SC" w:eastAsia="宋体"/>
          <w:sz w:val="24"/>
        </w:rPr>
        <w:t>总体来看，马拉松助手已经具备一份课程项目的核心骨架，而且其亮点并不只是能运行，而是已经形成了相对完整的技术组合：使用 Prompt Engineering 提高结构化输出稳定性，使用 LangGraph 组织多智能体链路，使用 FAISS 与图谱增强回答证据，使用 OCR 或 VLM 支持多模态输入，使用多层护栏应对注入与输出风险，并通过 Chainlit 与 FastAPI 提供可演示的 Web 交互入口。从架构深度和功能完成度角度看，这个项目已经明显超出单一聊天机器人或简单检索问答系统的水平。</w:t>
      </w:r>
    </w:p>
    <w:p>
      <w:pPr>
        <w:spacing w:line="360" w:lineRule="auto"/>
        <w:ind w:firstLine="420"/>
      </w:pPr>
      <w:r>
        <w:rPr>
          <w:rFonts w:ascii="Songti SC" w:hAnsi="Songti SC" w:eastAsia="宋体"/>
          <w:sz w:val="24"/>
        </w:rPr>
        <w:t>但是，按照课程最终评分标准，系统若想达到更高等级，最需要补强的不是再堆叠新功能，而是工程化闭环。首先，TDD-for-AI 仍然是当前最明显的短板：测试脚本与评估思路已经存在，但必须转化为 10 个以上 pytest 用例，并至少覆盖行为、检索、安全或集成中的两个以上层级。其次，交付物还应进一步标准化，包括补充真正面向使用者的 README、统一命名的 requirements.txt、可直接执行的测试命令以及测试结果截图或 CI 报告。再次，若希望在架构深度维度上进一步拉高上限，可以考虑补入 MCP 协议调用场景，或者明确展示可复用的外部工具接入链路。</w:t>
      </w:r>
    </w:p>
    <w:p>
      <w:pPr>
        <w:spacing w:line="360" w:lineRule="auto"/>
        <w:ind w:firstLine="420"/>
      </w:pPr>
      <w:r>
        <w:rPr>
          <w:rFonts w:ascii="Songti SC" w:hAnsi="Songti SC" w:eastAsia="宋体"/>
          <w:sz w:val="24"/>
        </w:rPr>
        <w:t>从系统本身出发，未来改进还可以集中在四个方面。第一，完善训练计划的行为约束测试，避免“最大迭代次数后强制通过”成为长期妥协方案。第二，补齐安全自动化回归集，让注入、越狱、密钥泄露和有害输出拦截具有可重复验证的基线。第三，继续提升结构化引用链路，让所有证据编号、PDF 预览和审计评分形成稳定一致的可追踪闭环。第四，将 API 接口的 CORS、鉴权、上传策略与访问日志做进一步收敛，以便项目不仅适合课程展示，也更接近真实部署形态。</w:t>
      </w:r>
    </w:p>
    <w:p>
      <w:pPr>
        <w:spacing w:line="360" w:lineRule="auto"/>
        <w:ind w:firstLine="420"/>
      </w:pPr>
      <w:r>
        <w:rPr>
          <w:rFonts w:ascii="Songti SC" w:hAnsi="Songti SC" w:eastAsia="宋体"/>
          <w:sz w:val="24"/>
        </w:rPr>
        <w:t>因此，对本项目最准确的评价是：它已经是一个技术路线正确、架构层次丰富、功能覆盖面广的课程项目雏形成品，尤其适合用来展示 AI Agent、RAG、多模态和安全护栏在垂直场景中的综合应用；而其从不错的原型走向高分课程项目的关键一步，则在于把现有实现转化为课程 rubric 所要求的规范化测试证据与标准交付材料。</w:t>
      </w:r>
    </w:p>
    <w:p>
      <w:pPr>
        <w:pStyle w:val="Heading1"/>
      </w:pPr>
      <w:r>
        <w:t>7. 团队成员个人贡献说明（基于当前仓库可核验代码）</w:t>
      </w:r>
    </w:p>
    <w:p>
      <w:pPr>
        <w:spacing w:line="360" w:lineRule="auto"/>
        <w:ind w:firstLine="420"/>
      </w:pPr>
      <w:r>
        <w:rPr>
          <w:rFonts w:ascii="Songti SC" w:hAnsi="Songti SC" w:eastAsia="宋体"/>
          <w:sz w:val="24"/>
        </w:rPr>
        <w:t>由于当前仓库中未提供完整的成员名单和个人签名式提交说明，本节不按姓名分配工作量，而按照可核验的模块成果归纳可确认的项目贡献类型。</w:t>
      </w:r>
    </w:p>
    <w:p>
      <w:pPr>
        <w:spacing w:line="360" w:lineRule="auto"/>
        <w:ind w:firstLine="420"/>
      </w:pPr>
      <w:r>
        <w:rPr>
          <w:rFonts w:ascii="Songti SC" w:hAnsi="Songti SC" w:eastAsia="宋体"/>
          <w:sz w:val="24"/>
        </w:rPr>
        <w:t>第一类贡献是工作流与架构装配贡献，体现在 core/workflow.py、core/workflow_graph.py、nodes/router.py、nodes/security.py 等文件中，完成了多节点工作流搭建、条件路由、Fallback 执行器和入口装配。第二类贡献是训练计划与专业推理贡献，体现在 nodes/plan_nodes.py、nodes/expert_nodes.py 和 services/knowledge_graph.py 中，完成了教练、营养、康复、审计等角色分工、计划草案生成以及周级约束推进。第三类贡献是检索与知识增强贡献，体现在 services/vector_store.py、nodes/profile_and_retrieval.py、graphrag_project/settings.yaml 和相关评估脚本中，完成了本地向量库、图谱配置和 RAG 评估逻辑。</w:t>
      </w:r>
    </w:p>
    <w:p>
      <w:pPr>
        <w:spacing w:line="360" w:lineRule="auto"/>
        <w:ind w:firstLine="420"/>
      </w:pPr>
      <w:r>
        <w:rPr>
          <w:rFonts w:ascii="Songti SC" w:hAnsi="Songti SC" w:eastAsia="宋体"/>
          <w:sz w:val="24"/>
        </w:rPr>
        <w:t>第四类贡献是多模态与文档处理贡献，体现在 services/multimodal.py、OCR 集成和 PDF 视觉知识提取链路中，增强了项目对扫描页、图片和视觉内容的处理能力。第五类贡献是系统安全与输入校验贡献，体现在 services/security_guards.py、services/input_validator.py、nodes/security.py 中，覆盖了输入过滤、输出脱敏、文件校验和节点级拦截。第六类贡献是交互与展示贡献，体现在 apps/chainlit_app.py、apps/api_app.py、ui/legacy_ui.py 中，支持 Web 界面、结构化报告展示、审计面板、引用跳转和 PDF 预览。</w:t>
      </w:r>
    </w:p>
    <w:p>
      <w:pPr>
        <w:spacing w:line="360" w:lineRule="auto"/>
        <w:ind w:firstLine="420"/>
      </w:pPr>
      <w:r>
        <w:rPr>
          <w:rFonts w:ascii="Songti SC" w:hAnsi="Songti SC" w:eastAsia="宋体"/>
          <w:sz w:val="24"/>
        </w:rPr>
        <w:t>如果后续需要提交正式课程终稿，建议团队在此基础上补充“成员姓名 - 负责模块 - 关键文件 - 产出结果”四列信息，以便将当前基于代码结构的模块贡献进一步映射为基于个人职责的课程说明。</w:t>
      </w:r>
    </w:p>
    <w:p>
      <w:pPr>
        <w:pStyle w:val="Heading1"/>
      </w:pPr>
      <w:r>
        <w:t>附录A：课程技术要求对照表</w:t>
      </w:r>
    </w:p>
    <w:p>
      <w:pPr>
        <w:spacing w:line="360" w:lineRule="auto"/>
        <w:ind w:firstLine="420"/>
      </w:pPr>
      <w:r>
        <w:rPr>
          <w:rFonts w:ascii="Songti SC" w:hAnsi="Songti SC" w:eastAsia="宋体"/>
          <w:sz w:val="24"/>
        </w:rPr>
        <w:t>下表用于说明当前仓库相对课程 rubric 的满足情况，重点区分“已明确实现”“有部分基础”“当前无直接证据”三类。</w:t>
      </w:r>
    </w:p>
    <w:tbl>
      <w:tblPr>
        <w:tblStyle w:val="TableGrid"/>
        <w:tblW w:type="auto" w:w="0"/>
        <w:tblLook w:firstColumn="1" w:firstRow="1" w:lastColumn="0" w:lastRow="0" w:noHBand="0" w:noVBand="1" w:val="04A0"/>
      </w:tblPr>
      <w:tblGrid>
        <w:gridCol w:w="3041"/>
        <w:gridCol w:w="3041"/>
        <w:gridCol w:w="3041"/>
      </w:tblGrid>
      <w:tr>
        <w:tc>
          <w:tcPr>
            <w:tcW w:type="dxa" w:w="3041"/>
          </w:tcPr>
          <w:p>
            <w:r>
              <w:t>课程技术项</w:t>
            </w:r>
          </w:p>
        </w:tc>
        <w:tc>
          <w:tcPr>
            <w:tcW w:type="dxa" w:w="3041"/>
          </w:tcPr>
          <w:p>
            <w:r>
              <w:t>仓库证据</w:t>
            </w:r>
          </w:p>
        </w:tc>
        <w:tc>
          <w:tcPr>
            <w:tcW w:type="dxa" w:w="3041"/>
          </w:tcPr>
          <w:p>
            <w:r>
              <w:t>判断</w:t>
            </w:r>
          </w:p>
        </w:tc>
      </w:tr>
      <w:tr>
        <w:tc>
          <w:tcPr>
            <w:tcW w:type="dxa" w:w="3041"/>
          </w:tcPr>
          <w:p>
            <w:r>
              <w:t>Prompt Engineering</w:t>
            </w:r>
          </w:p>
        </w:tc>
        <w:tc>
          <w:tcPr>
            <w:tcW w:type="dxa" w:w="3041"/>
          </w:tcPr>
          <w:p>
            <w:r>
              <w:t>plan_nodes.py 与 expert_nodes.py 中存在硬性输出约束、角色 Prompt、引用规则、安全后缀</w:t>
            </w:r>
          </w:p>
        </w:tc>
        <w:tc>
          <w:tcPr>
            <w:tcW w:type="dxa" w:w="3041"/>
          </w:tcPr>
          <w:p>
            <w:r>
              <w:t>已明确实现</w:t>
            </w:r>
          </w:p>
        </w:tc>
      </w:tr>
      <w:tr>
        <w:tc>
          <w:tcPr>
            <w:tcW w:type="dxa" w:w="3041"/>
          </w:tcPr>
          <w:p>
            <w:r>
              <w:t>RAG 系统</w:t>
            </w:r>
          </w:p>
        </w:tc>
        <w:tc>
          <w:tcPr>
            <w:tcW w:type="dxa" w:w="3041"/>
          </w:tcPr>
          <w:p>
            <w:r>
              <w:t>vector_store.py、profile_and_retrieval.py 与检索评估脚本</w:t>
            </w:r>
          </w:p>
        </w:tc>
        <w:tc>
          <w:tcPr>
            <w:tcW w:type="dxa" w:w="3041"/>
          </w:tcPr>
          <w:p>
            <w:r>
              <w:t>已明确实现</w:t>
            </w:r>
          </w:p>
        </w:tc>
      </w:tr>
      <w:tr>
        <w:tc>
          <w:tcPr>
            <w:tcW w:type="dxa" w:w="3041"/>
          </w:tcPr>
          <w:p>
            <w:r>
              <w:t>AI Agent / LangGraph</w:t>
            </w:r>
          </w:p>
        </w:tc>
        <w:tc>
          <w:tcPr>
            <w:tcW w:type="dxa" w:w="3041"/>
          </w:tcPr>
          <w:p>
            <w:r>
              <w:t>workflow.py、workflow_graph.py 与多专家节点</w:t>
            </w:r>
          </w:p>
        </w:tc>
        <w:tc>
          <w:tcPr>
            <w:tcW w:type="dxa" w:w="3041"/>
          </w:tcPr>
          <w:p>
            <w:r>
              <w:t>已明确实现</w:t>
            </w:r>
          </w:p>
        </w:tc>
      </w:tr>
      <w:tr>
        <w:tc>
          <w:tcPr>
            <w:tcW w:type="dxa" w:w="3041"/>
          </w:tcPr>
          <w:p>
            <w:r>
              <w:t>多模态处理</w:t>
            </w:r>
          </w:p>
        </w:tc>
        <w:tc>
          <w:tcPr>
            <w:tcW w:type="dxa" w:w="3041"/>
          </w:tcPr>
          <w:p>
            <w:r>
              <w:t>multimodal.py 支持 OCR、图片与 PDF 处理</w:t>
            </w:r>
          </w:p>
        </w:tc>
        <w:tc>
          <w:tcPr>
            <w:tcW w:type="dxa" w:w="3041"/>
          </w:tcPr>
          <w:p>
            <w:r>
              <w:t>已明确实现</w:t>
            </w:r>
          </w:p>
        </w:tc>
      </w:tr>
      <w:tr>
        <w:tc>
          <w:tcPr>
            <w:tcW w:type="dxa" w:w="3041"/>
          </w:tcPr>
          <w:p>
            <w:r>
              <w:t>安全护栏</w:t>
            </w:r>
          </w:p>
        </w:tc>
        <w:tc>
          <w:tcPr>
            <w:tcW w:type="dxa" w:w="3041"/>
          </w:tcPr>
          <w:p>
            <w:r>
              <w:t>security_guards.py、security.py、input_validator.py</w:t>
            </w:r>
          </w:p>
        </w:tc>
        <w:tc>
          <w:tcPr>
            <w:tcW w:type="dxa" w:w="3041"/>
          </w:tcPr>
          <w:p>
            <w:r>
              <w:t>已明确实现</w:t>
            </w:r>
          </w:p>
        </w:tc>
      </w:tr>
      <w:tr>
        <w:tc>
          <w:tcPr>
            <w:tcW w:type="dxa" w:w="3041"/>
          </w:tcPr>
          <w:p>
            <w:r>
              <w:t>Web 交互界面</w:t>
            </w:r>
          </w:p>
        </w:tc>
        <w:tc>
          <w:tcPr>
            <w:tcW w:type="dxa" w:w="3041"/>
          </w:tcPr>
          <w:p>
            <w:r>
              <w:t>Chainlit 主界面与 FastAPI 接口</w:t>
            </w:r>
          </w:p>
        </w:tc>
        <w:tc>
          <w:tcPr>
            <w:tcW w:type="dxa" w:w="3041"/>
          </w:tcPr>
          <w:p>
            <w:r>
              <w:t>已明确实现</w:t>
            </w:r>
          </w:p>
        </w:tc>
      </w:tr>
      <w:tr>
        <w:tc>
          <w:tcPr>
            <w:tcW w:type="dxa" w:w="3041"/>
          </w:tcPr>
          <w:p>
            <w:r>
              <w:t>MCP 协议集成</w:t>
            </w:r>
          </w:p>
        </w:tc>
        <w:tc>
          <w:tcPr>
            <w:tcW w:type="dxa" w:w="3041"/>
          </w:tcPr>
          <w:p>
            <w:r>
              <w:t>当前仓库未见项目主链中的 MCP 调用代码</w:t>
            </w:r>
          </w:p>
        </w:tc>
        <w:tc>
          <w:tcPr>
            <w:tcW w:type="dxa" w:w="3041"/>
          </w:tcPr>
          <w:p>
            <w:r>
              <w:t>暂无直接证据</w:t>
            </w:r>
          </w:p>
        </w:tc>
      </w:tr>
      <w:tr>
        <w:tc>
          <w:tcPr>
            <w:tcW w:type="dxa" w:w="3041"/>
          </w:tcPr>
          <w:p>
            <w:r>
              <w:t>模型微调</w:t>
            </w:r>
          </w:p>
        </w:tc>
        <w:tc>
          <w:tcPr>
            <w:tcW w:type="dxa" w:w="3041"/>
          </w:tcPr>
          <w:p>
            <w:r>
              <w:t>当前仓库未见 LoRA 或 QLoRA 训练与权重管理链路</w:t>
            </w:r>
          </w:p>
        </w:tc>
        <w:tc>
          <w:tcPr>
            <w:tcW w:type="dxa" w:w="3041"/>
          </w:tcPr>
          <w:p>
            <w:r>
              <w:t>暂无直接证据</w:t>
            </w:r>
          </w:p>
        </w:tc>
      </w:tr>
      <w:tr>
        <w:tc>
          <w:tcPr>
            <w:tcW w:type="dxa" w:w="3041"/>
          </w:tcPr>
          <w:p>
            <w:r>
              <w:t>Vibe Coding 证据</w:t>
            </w:r>
          </w:p>
        </w:tc>
        <w:tc>
          <w:tcPr>
            <w:tcW w:type="dxa" w:w="3041"/>
          </w:tcPr>
          <w:p>
            <w:r>
              <w:t>可能存在 AI 辅助开发痕迹，但缺少独立过程证据</w:t>
            </w:r>
          </w:p>
        </w:tc>
        <w:tc>
          <w:tcPr>
            <w:tcW w:type="dxa" w:w="3041"/>
          </w:tcPr>
          <w:p>
            <w:r>
              <w:t>不作为已完成项</w:t>
            </w:r>
          </w:p>
        </w:tc>
      </w:tr>
    </w:tbl>
    <w:p>
      <w:pPr>
        <w:pStyle w:val="Heading1"/>
      </w:pPr>
      <w:r>
        <w:t>附录B：课程交付物完成度建议</w:t>
      </w:r>
    </w:p>
    <w:p>
      <w:pPr>
        <w:pStyle w:val="ListBullet"/>
        <w:spacing w:line="312" w:lineRule="auto"/>
      </w:pPr>
      <w:r>
        <w:rPr>
          <w:rFonts w:ascii="Songti SC" w:hAnsi="Songti SC" w:eastAsia="宋体"/>
          <w:sz w:val="23"/>
        </w:rPr>
        <w:t>报告正文已经可以支撑 3000 到 5000 字课程 PDF，但最终提交前建议转为 PDF 并补上架构图截图、测试结果截图与演示截图。</w:t>
      </w:r>
    </w:p>
    <w:p>
      <w:pPr>
        <w:pStyle w:val="ListBullet"/>
        <w:spacing w:line="312" w:lineRule="auto"/>
      </w:pPr>
      <w:r>
        <w:rPr>
          <w:rFonts w:ascii="Songti SC" w:hAnsi="Songti SC" w:eastAsia="宋体"/>
          <w:sz w:val="23"/>
        </w:rPr>
        <w:t>源代码仓库已有可运行主干，但 README 仍建议补为面向使用者的安装和运行说明，而不仅是重建说明。</w:t>
      </w:r>
    </w:p>
    <w:p>
      <w:pPr>
        <w:pStyle w:val="ListBullet"/>
        <w:spacing w:line="312" w:lineRule="auto"/>
      </w:pPr>
      <w:r>
        <w:rPr>
          <w:rFonts w:ascii="Songti SC" w:hAnsi="Songti SC" w:eastAsia="宋体"/>
          <w:sz w:val="23"/>
        </w:rPr>
        <w:t>依赖清单当前以 requirements_api.txt 形式存在，建议课程提交时整理为标准 requirements.txt。</w:t>
      </w:r>
    </w:p>
    <w:p>
      <w:pPr>
        <w:pStyle w:val="ListBullet"/>
        <w:spacing w:line="312" w:lineRule="auto"/>
      </w:pPr>
      <w:r>
        <w:rPr>
          <w:rFonts w:ascii="Songti SC" w:hAnsi="Songti SC" w:eastAsia="宋体"/>
          <w:sz w:val="23"/>
        </w:rPr>
        <w:t>测试目录当前基础较弱，建议以 pytest 形式补齐导入、行为、检索、安全和集成测试。</w:t>
      </w:r>
    </w:p>
    <w:p>
      <w:pPr>
        <w:pStyle w:val="ListBullet"/>
        <w:spacing w:line="312" w:lineRule="auto"/>
      </w:pPr>
      <w:r>
        <w:rPr>
          <w:rFonts w:ascii="Songti SC" w:hAnsi="Songti SC" w:eastAsia="宋体"/>
          <w:sz w:val="23"/>
        </w:rPr>
        <w:t>PPT 演示建议突出三个亮点：多智能体链路、训练计划约束生成、注入攻击与安全拦截对比。</w:t>
      </w:r>
    </w:p>
    <w:sectPr w:rsidR="00FC693F" w:rsidRPr="0006063C" w:rsidSect="00034616">
      <w:pgSz w:w="12240" w:h="15840"/>
      <w:pgMar w:top="1440" w:right="1417"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