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24646" w14:textId="77777777" w:rsidR="007D4378" w:rsidRDefault="007D4378">
      <w:pPr>
        <w:spacing w:before="2600"/>
      </w:pPr>
    </w:p>
    <w:p w14:paraId="30F24647" w14:textId="77777777" w:rsidR="007D4378" w:rsidRDefault="00F54259">
      <w:pPr>
        <w:spacing w:after="200"/>
        <w:jc w:val="center"/>
      </w:pPr>
      <w:r>
        <w:rPr>
          <w:b/>
          <w:bCs/>
          <w:sz w:val="40"/>
          <w:szCs w:val="40"/>
        </w:rPr>
        <w:t>Análisis exploratorio de datos de reseñas de vinos</w:t>
      </w:r>
    </w:p>
    <w:p w14:paraId="30F24648" w14:textId="77777777" w:rsidR="007D4378" w:rsidRDefault="00F54259">
      <w:pPr>
        <w:spacing w:after="1400"/>
        <w:jc w:val="center"/>
      </w:pPr>
      <w:r>
        <w:rPr>
          <w:i/>
          <w:iCs/>
          <w:sz w:val="26"/>
          <w:szCs w:val="26"/>
        </w:rPr>
        <w:t>Trabajo Práctico 2, Seminario de Programación para Ciencia de Datos</w:t>
      </w:r>
    </w:p>
    <w:p w14:paraId="30F24649" w14:textId="77777777" w:rsidR="007D4378" w:rsidRDefault="00F54259">
      <w:pPr>
        <w:jc w:val="center"/>
      </w:pPr>
      <w:r>
        <w:rPr>
          <w:sz w:val="28"/>
          <w:szCs w:val="28"/>
        </w:rPr>
        <w:t>Lucas Llano</w:t>
      </w:r>
    </w:p>
    <w:p w14:paraId="30F2464A" w14:textId="77777777" w:rsidR="007D4378" w:rsidRDefault="00F54259">
      <w:pPr>
        <w:spacing w:after="1200"/>
        <w:jc w:val="center"/>
      </w:pPr>
      <w:r>
        <w:t>22 de septiembre de 2026</w:t>
      </w:r>
    </w:p>
    <w:p w14:paraId="30F2464B" w14:textId="77777777" w:rsidR="007D4378" w:rsidRDefault="00F54259">
      <w:pPr>
        <w:jc w:val="center"/>
      </w:pPr>
      <w:r>
        <w:rPr>
          <w:i/>
          <w:iCs/>
          <w:sz w:val="22"/>
          <w:szCs w:val="22"/>
        </w:rPr>
        <w:t>Conjunto de datos: winemag-data-130k-v2 (WineEnthusiast)</w:t>
      </w:r>
    </w:p>
    <w:p w14:paraId="30F2464C" w14:textId="77777777" w:rsidR="007D4378" w:rsidRDefault="007D4378">
      <w:pPr>
        <w:sectPr w:rsidR="007D4378">
          <w:pgSz w:w="11906" w:h="16838"/>
          <w:pgMar w:top="1417" w:right="1417" w:bottom="1417" w:left="1417" w:header="708" w:footer="708" w:gutter="0"/>
          <w:cols w:space="720"/>
          <w:docGrid w:linePitch="360"/>
        </w:sectPr>
      </w:pPr>
    </w:p>
    <w:p w14:paraId="30F2464D" w14:textId="77777777" w:rsidR="007D4378" w:rsidRDefault="00F54259">
      <w:pPr>
        <w:spacing w:after="240"/>
      </w:pPr>
      <w:r>
        <w:rPr>
          <w:b/>
          <w:bCs/>
          <w:sz w:val="28"/>
          <w:szCs w:val="28"/>
        </w:rPr>
        <w:lastRenderedPageBreak/>
        <w:t>Índice</w:t>
      </w:r>
    </w:p>
    <w:sdt>
      <w:sdtPr>
        <w:alias w:val="Índice"/>
        <w:id w:val="2139840152"/>
      </w:sdtPr>
      <w:sdtEndPr/>
      <w:sdtContent>
        <w:p w14:paraId="34EA629C" w14:textId="6F6CD7CE" w:rsidR="00847858" w:rsidRDefault="00F54259">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0991474" w:history="1">
            <w:r w:rsidR="00847858" w:rsidRPr="001949CE">
              <w:rPr>
                <w:rStyle w:val="Hyperlink"/>
                <w:noProof/>
              </w:rPr>
              <w:t>1. Introducción</w:t>
            </w:r>
            <w:r w:rsidR="00847858">
              <w:rPr>
                <w:noProof/>
              </w:rPr>
              <w:tab/>
            </w:r>
            <w:r w:rsidR="00847858">
              <w:rPr>
                <w:noProof/>
              </w:rPr>
              <w:fldChar w:fldCharType="begin"/>
            </w:r>
            <w:r w:rsidR="00847858">
              <w:rPr>
                <w:noProof/>
              </w:rPr>
              <w:instrText xml:space="preserve"> PAGEREF _Toc240991474 \h </w:instrText>
            </w:r>
            <w:r w:rsidR="00847858">
              <w:rPr>
                <w:noProof/>
              </w:rPr>
            </w:r>
            <w:r w:rsidR="00847858">
              <w:rPr>
                <w:noProof/>
              </w:rPr>
              <w:fldChar w:fldCharType="separate"/>
            </w:r>
            <w:r w:rsidR="00847858">
              <w:rPr>
                <w:noProof/>
              </w:rPr>
              <w:t>3</w:t>
            </w:r>
            <w:r w:rsidR="00847858">
              <w:rPr>
                <w:noProof/>
              </w:rPr>
              <w:fldChar w:fldCharType="end"/>
            </w:r>
          </w:hyperlink>
        </w:p>
        <w:p w14:paraId="1ED5BAAA" w14:textId="3A6B2449" w:rsidR="00847858" w:rsidRDefault="00847858">
          <w:pPr>
            <w:pStyle w:val="TOC1"/>
            <w:tabs>
              <w:tab w:val="right" w:leader="dot" w:pos="9062"/>
            </w:tabs>
            <w:rPr>
              <w:rFonts w:asciiTheme="minorHAnsi" w:eastAsiaTheme="minorEastAsia" w:hAnsiTheme="minorHAnsi" w:cstheme="minorBidi"/>
              <w:noProof/>
              <w:kern w:val="2"/>
              <w14:ligatures w14:val="standardContextual"/>
            </w:rPr>
          </w:pPr>
          <w:hyperlink w:anchor="_Toc240991475" w:history="1">
            <w:r w:rsidRPr="001949CE">
              <w:rPr>
                <w:rStyle w:val="Hyperlink"/>
                <w:noProof/>
              </w:rPr>
              <w:t>2. Descripción del conjunto de datos</w:t>
            </w:r>
            <w:r>
              <w:rPr>
                <w:noProof/>
              </w:rPr>
              <w:tab/>
            </w:r>
            <w:r>
              <w:rPr>
                <w:noProof/>
              </w:rPr>
              <w:fldChar w:fldCharType="begin"/>
            </w:r>
            <w:r>
              <w:rPr>
                <w:noProof/>
              </w:rPr>
              <w:instrText xml:space="preserve"> PAGEREF _Toc240991475 \h </w:instrText>
            </w:r>
            <w:r>
              <w:rPr>
                <w:noProof/>
              </w:rPr>
            </w:r>
            <w:r>
              <w:rPr>
                <w:noProof/>
              </w:rPr>
              <w:fldChar w:fldCharType="separate"/>
            </w:r>
            <w:r>
              <w:rPr>
                <w:noProof/>
              </w:rPr>
              <w:t>3</w:t>
            </w:r>
            <w:r>
              <w:rPr>
                <w:noProof/>
              </w:rPr>
              <w:fldChar w:fldCharType="end"/>
            </w:r>
          </w:hyperlink>
        </w:p>
        <w:p w14:paraId="0866C3E2" w14:textId="4ADF0A17" w:rsidR="00847858" w:rsidRDefault="00847858">
          <w:pPr>
            <w:pStyle w:val="TOC1"/>
            <w:tabs>
              <w:tab w:val="right" w:leader="dot" w:pos="9062"/>
            </w:tabs>
            <w:rPr>
              <w:rFonts w:asciiTheme="minorHAnsi" w:eastAsiaTheme="minorEastAsia" w:hAnsiTheme="minorHAnsi" w:cstheme="minorBidi"/>
              <w:noProof/>
              <w:kern w:val="2"/>
              <w14:ligatures w14:val="standardContextual"/>
            </w:rPr>
          </w:pPr>
          <w:hyperlink w:anchor="_Toc240991476" w:history="1">
            <w:r w:rsidRPr="001949CE">
              <w:rPr>
                <w:rStyle w:val="Hyperlink"/>
                <w:noProof/>
              </w:rPr>
              <w:t>3. Carga e integridad del archivo</w:t>
            </w:r>
            <w:r>
              <w:rPr>
                <w:noProof/>
              </w:rPr>
              <w:tab/>
            </w:r>
            <w:r>
              <w:rPr>
                <w:noProof/>
              </w:rPr>
              <w:fldChar w:fldCharType="begin"/>
            </w:r>
            <w:r>
              <w:rPr>
                <w:noProof/>
              </w:rPr>
              <w:instrText xml:space="preserve"> PAGEREF _Toc240991476 \h </w:instrText>
            </w:r>
            <w:r>
              <w:rPr>
                <w:noProof/>
              </w:rPr>
            </w:r>
            <w:r>
              <w:rPr>
                <w:noProof/>
              </w:rPr>
              <w:fldChar w:fldCharType="separate"/>
            </w:r>
            <w:r>
              <w:rPr>
                <w:noProof/>
              </w:rPr>
              <w:t>4</w:t>
            </w:r>
            <w:r>
              <w:rPr>
                <w:noProof/>
              </w:rPr>
              <w:fldChar w:fldCharType="end"/>
            </w:r>
          </w:hyperlink>
        </w:p>
        <w:p w14:paraId="69756A73" w14:textId="4505231F"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77" w:history="1">
            <w:r w:rsidRPr="001949CE">
              <w:rPr>
                <w:rStyle w:val="Hyperlink"/>
                <w:noProof/>
              </w:rPr>
              <w:t>3.1. Delimitador de campos incorrecto</w:t>
            </w:r>
            <w:r>
              <w:rPr>
                <w:noProof/>
              </w:rPr>
              <w:tab/>
            </w:r>
            <w:r>
              <w:rPr>
                <w:noProof/>
              </w:rPr>
              <w:fldChar w:fldCharType="begin"/>
            </w:r>
            <w:r>
              <w:rPr>
                <w:noProof/>
              </w:rPr>
              <w:instrText xml:space="preserve"> PAGEREF _Toc240991477 \h </w:instrText>
            </w:r>
            <w:r>
              <w:rPr>
                <w:noProof/>
              </w:rPr>
            </w:r>
            <w:r>
              <w:rPr>
                <w:noProof/>
              </w:rPr>
              <w:fldChar w:fldCharType="separate"/>
            </w:r>
            <w:r>
              <w:rPr>
                <w:noProof/>
              </w:rPr>
              <w:t>5</w:t>
            </w:r>
            <w:r>
              <w:rPr>
                <w:noProof/>
              </w:rPr>
              <w:fldChar w:fldCharType="end"/>
            </w:r>
          </w:hyperlink>
        </w:p>
        <w:p w14:paraId="5881A434" w14:textId="209B86D6"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78" w:history="1">
            <w:r w:rsidRPr="001949CE">
              <w:rPr>
                <w:rStyle w:val="Hyperlink"/>
                <w:noProof/>
              </w:rPr>
              <w:t>3.2. Reseñas repartidas en varias filas</w:t>
            </w:r>
            <w:r>
              <w:rPr>
                <w:noProof/>
              </w:rPr>
              <w:tab/>
            </w:r>
            <w:r>
              <w:rPr>
                <w:noProof/>
              </w:rPr>
              <w:fldChar w:fldCharType="begin"/>
            </w:r>
            <w:r>
              <w:rPr>
                <w:noProof/>
              </w:rPr>
              <w:instrText xml:space="preserve"> PAGEREF _Toc240991478 \h </w:instrText>
            </w:r>
            <w:r>
              <w:rPr>
                <w:noProof/>
              </w:rPr>
            </w:r>
            <w:r>
              <w:rPr>
                <w:noProof/>
              </w:rPr>
              <w:fldChar w:fldCharType="separate"/>
            </w:r>
            <w:r>
              <w:rPr>
                <w:noProof/>
              </w:rPr>
              <w:t>5</w:t>
            </w:r>
            <w:r>
              <w:rPr>
                <w:noProof/>
              </w:rPr>
              <w:fldChar w:fldCharType="end"/>
            </w:r>
          </w:hyperlink>
        </w:p>
        <w:p w14:paraId="00854459" w14:textId="09B18E34"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79" w:history="1">
            <w:r w:rsidRPr="001949CE">
              <w:rPr>
                <w:rStyle w:val="Hyperlink"/>
                <w:noProof/>
              </w:rPr>
              <w:t>3.3. Codificación de caracteres</w:t>
            </w:r>
            <w:r>
              <w:rPr>
                <w:noProof/>
              </w:rPr>
              <w:tab/>
            </w:r>
            <w:r>
              <w:rPr>
                <w:noProof/>
              </w:rPr>
              <w:fldChar w:fldCharType="begin"/>
            </w:r>
            <w:r>
              <w:rPr>
                <w:noProof/>
              </w:rPr>
              <w:instrText xml:space="preserve"> PAGEREF _Toc240991479 \h </w:instrText>
            </w:r>
            <w:r>
              <w:rPr>
                <w:noProof/>
              </w:rPr>
            </w:r>
            <w:r>
              <w:rPr>
                <w:noProof/>
              </w:rPr>
              <w:fldChar w:fldCharType="separate"/>
            </w:r>
            <w:r>
              <w:rPr>
                <w:noProof/>
              </w:rPr>
              <w:t>5</w:t>
            </w:r>
            <w:r>
              <w:rPr>
                <w:noProof/>
              </w:rPr>
              <w:fldChar w:fldCharType="end"/>
            </w:r>
          </w:hyperlink>
        </w:p>
        <w:p w14:paraId="139BBB90" w14:textId="2114A519"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80" w:history="1">
            <w:r w:rsidRPr="001949CE">
              <w:rPr>
                <w:rStyle w:val="Hyperlink"/>
                <w:noProof/>
              </w:rPr>
              <w:t>3.4. Verificación de la carga</w:t>
            </w:r>
            <w:r>
              <w:rPr>
                <w:noProof/>
              </w:rPr>
              <w:tab/>
            </w:r>
            <w:r>
              <w:rPr>
                <w:noProof/>
              </w:rPr>
              <w:fldChar w:fldCharType="begin"/>
            </w:r>
            <w:r>
              <w:rPr>
                <w:noProof/>
              </w:rPr>
              <w:instrText xml:space="preserve"> PAGEREF _Toc240991480 \h </w:instrText>
            </w:r>
            <w:r>
              <w:rPr>
                <w:noProof/>
              </w:rPr>
            </w:r>
            <w:r>
              <w:rPr>
                <w:noProof/>
              </w:rPr>
              <w:fldChar w:fldCharType="separate"/>
            </w:r>
            <w:r>
              <w:rPr>
                <w:noProof/>
              </w:rPr>
              <w:t>6</w:t>
            </w:r>
            <w:r>
              <w:rPr>
                <w:noProof/>
              </w:rPr>
              <w:fldChar w:fldCharType="end"/>
            </w:r>
          </w:hyperlink>
        </w:p>
        <w:p w14:paraId="587743C0" w14:textId="35641BB9" w:rsidR="00847858" w:rsidRDefault="00847858">
          <w:pPr>
            <w:pStyle w:val="TOC1"/>
            <w:tabs>
              <w:tab w:val="right" w:leader="dot" w:pos="9062"/>
            </w:tabs>
            <w:rPr>
              <w:rFonts w:asciiTheme="minorHAnsi" w:eastAsiaTheme="minorEastAsia" w:hAnsiTheme="minorHAnsi" w:cstheme="minorBidi"/>
              <w:noProof/>
              <w:kern w:val="2"/>
              <w14:ligatures w14:val="standardContextual"/>
            </w:rPr>
          </w:pPr>
          <w:hyperlink w:anchor="_Toc240991481" w:history="1">
            <w:r w:rsidRPr="001949CE">
              <w:rPr>
                <w:rStyle w:val="Hyperlink"/>
                <w:noProof/>
              </w:rPr>
              <w:t>4. Análisis exploratorio</w:t>
            </w:r>
            <w:r>
              <w:rPr>
                <w:noProof/>
              </w:rPr>
              <w:tab/>
            </w:r>
            <w:r>
              <w:rPr>
                <w:noProof/>
              </w:rPr>
              <w:fldChar w:fldCharType="begin"/>
            </w:r>
            <w:r>
              <w:rPr>
                <w:noProof/>
              </w:rPr>
              <w:instrText xml:space="preserve"> PAGEREF _Toc240991481 \h </w:instrText>
            </w:r>
            <w:r>
              <w:rPr>
                <w:noProof/>
              </w:rPr>
            </w:r>
            <w:r>
              <w:rPr>
                <w:noProof/>
              </w:rPr>
              <w:fldChar w:fldCharType="separate"/>
            </w:r>
            <w:r>
              <w:rPr>
                <w:noProof/>
              </w:rPr>
              <w:t>6</w:t>
            </w:r>
            <w:r>
              <w:rPr>
                <w:noProof/>
              </w:rPr>
              <w:fldChar w:fldCharType="end"/>
            </w:r>
          </w:hyperlink>
        </w:p>
        <w:p w14:paraId="726F0A2E" w14:textId="751B0F91"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82" w:history="1">
            <w:r w:rsidRPr="001949CE">
              <w:rPr>
                <w:rStyle w:val="Hyperlink"/>
                <w:noProof/>
              </w:rPr>
              <w:t>4.1. Estructura y valores repetidos</w:t>
            </w:r>
            <w:r>
              <w:rPr>
                <w:noProof/>
              </w:rPr>
              <w:tab/>
            </w:r>
            <w:r>
              <w:rPr>
                <w:noProof/>
              </w:rPr>
              <w:fldChar w:fldCharType="begin"/>
            </w:r>
            <w:r>
              <w:rPr>
                <w:noProof/>
              </w:rPr>
              <w:instrText xml:space="preserve"> PAGEREF _Toc240991482 \h </w:instrText>
            </w:r>
            <w:r>
              <w:rPr>
                <w:noProof/>
              </w:rPr>
            </w:r>
            <w:r>
              <w:rPr>
                <w:noProof/>
              </w:rPr>
              <w:fldChar w:fldCharType="separate"/>
            </w:r>
            <w:r>
              <w:rPr>
                <w:noProof/>
              </w:rPr>
              <w:t>6</w:t>
            </w:r>
            <w:r>
              <w:rPr>
                <w:noProof/>
              </w:rPr>
              <w:fldChar w:fldCharType="end"/>
            </w:r>
          </w:hyperlink>
        </w:p>
        <w:p w14:paraId="28E67EBF" w14:textId="39138102"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83" w:history="1">
            <w:r w:rsidRPr="001949CE">
              <w:rPr>
                <w:rStyle w:val="Hyperlink"/>
                <w:noProof/>
              </w:rPr>
              <w:t>4.2. Resumen estadístico de las variables numéricas</w:t>
            </w:r>
            <w:r>
              <w:rPr>
                <w:noProof/>
              </w:rPr>
              <w:tab/>
            </w:r>
            <w:r>
              <w:rPr>
                <w:noProof/>
              </w:rPr>
              <w:fldChar w:fldCharType="begin"/>
            </w:r>
            <w:r>
              <w:rPr>
                <w:noProof/>
              </w:rPr>
              <w:instrText xml:space="preserve"> PAGEREF _Toc240991483 \h </w:instrText>
            </w:r>
            <w:r>
              <w:rPr>
                <w:noProof/>
              </w:rPr>
            </w:r>
            <w:r>
              <w:rPr>
                <w:noProof/>
              </w:rPr>
              <w:fldChar w:fldCharType="separate"/>
            </w:r>
            <w:r>
              <w:rPr>
                <w:noProof/>
              </w:rPr>
              <w:t>7</w:t>
            </w:r>
            <w:r>
              <w:rPr>
                <w:noProof/>
              </w:rPr>
              <w:fldChar w:fldCharType="end"/>
            </w:r>
          </w:hyperlink>
        </w:p>
        <w:p w14:paraId="2D993EED" w14:textId="555A6308"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84" w:history="1">
            <w:r w:rsidRPr="001949CE">
              <w:rPr>
                <w:rStyle w:val="Hyperlink"/>
                <w:noProof/>
              </w:rPr>
              <w:t>4.3. Resumen estadístico de las variables categóricas</w:t>
            </w:r>
            <w:r>
              <w:rPr>
                <w:noProof/>
              </w:rPr>
              <w:tab/>
            </w:r>
            <w:r>
              <w:rPr>
                <w:noProof/>
              </w:rPr>
              <w:fldChar w:fldCharType="begin"/>
            </w:r>
            <w:r>
              <w:rPr>
                <w:noProof/>
              </w:rPr>
              <w:instrText xml:space="preserve"> PAGEREF _Toc240991484 \h </w:instrText>
            </w:r>
            <w:r>
              <w:rPr>
                <w:noProof/>
              </w:rPr>
            </w:r>
            <w:r>
              <w:rPr>
                <w:noProof/>
              </w:rPr>
              <w:fldChar w:fldCharType="separate"/>
            </w:r>
            <w:r>
              <w:rPr>
                <w:noProof/>
              </w:rPr>
              <w:t>7</w:t>
            </w:r>
            <w:r>
              <w:rPr>
                <w:noProof/>
              </w:rPr>
              <w:fldChar w:fldCharType="end"/>
            </w:r>
          </w:hyperlink>
        </w:p>
        <w:p w14:paraId="6B0FE642" w14:textId="22DDD3C2"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85" w:history="1">
            <w:r w:rsidRPr="001949CE">
              <w:rPr>
                <w:rStyle w:val="Hyperlink"/>
                <w:noProof/>
              </w:rPr>
              <w:t>4.4. Distribución de los puntajes</w:t>
            </w:r>
            <w:r>
              <w:rPr>
                <w:noProof/>
              </w:rPr>
              <w:tab/>
            </w:r>
            <w:r>
              <w:rPr>
                <w:noProof/>
              </w:rPr>
              <w:fldChar w:fldCharType="begin"/>
            </w:r>
            <w:r>
              <w:rPr>
                <w:noProof/>
              </w:rPr>
              <w:instrText xml:space="preserve"> PAGEREF _Toc240991485 \h </w:instrText>
            </w:r>
            <w:r>
              <w:rPr>
                <w:noProof/>
              </w:rPr>
            </w:r>
            <w:r>
              <w:rPr>
                <w:noProof/>
              </w:rPr>
              <w:fldChar w:fldCharType="separate"/>
            </w:r>
            <w:r>
              <w:rPr>
                <w:noProof/>
              </w:rPr>
              <w:t>9</w:t>
            </w:r>
            <w:r>
              <w:rPr>
                <w:noProof/>
              </w:rPr>
              <w:fldChar w:fldCharType="end"/>
            </w:r>
          </w:hyperlink>
        </w:p>
        <w:p w14:paraId="5C015BD9" w14:textId="3F42B62A"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86" w:history="1">
            <w:r w:rsidRPr="001949CE">
              <w:rPr>
                <w:rStyle w:val="Hyperlink"/>
                <w:noProof/>
              </w:rPr>
              <w:t>4.5. Distribución de los precios</w:t>
            </w:r>
            <w:r>
              <w:rPr>
                <w:noProof/>
              </w:rPr>
              <w:tab/>
            </w:r>
            <w:r>
              <w:rPr>
                <w:noProof/>
              </w:rPr>
              <w:fldChar w:fldCharType="begin"/>
            </w:r>
            <w:r>
              <w:rPr>
                <w:noProof/>
              </w:rPr>
              <w:instrText xml:space="preserve"> PAGEREF _Toc240991486 \h </w:instrText>
            </w:r>
            <w:r>
              <w:rPr>
                <w:noProof/>
              </w:rPr>
            </w:r>
            <w:r>
              <w:rPr>
                <w:noProof/>
              </w:rPr>
              <w:fldChar w:fldCharType="separate"/>
            </w:r>
            <w:r>
              <w:rPr>
                <w:noProof/>
              </w:rPr>
              <w:t>10</w:t>
            </w:r>
            <w:r>
              <w:rPr>
                <w:noProof/>
              </w:rPr>
              <w:fldChar w:fldCharType="end"/>
            </w:r>
          </w:hyperlink>
        </w:p>
        <w:p w14:paraId="3B2D86FF" w14:textId="7F86B923" w:rsidR="00847858" w:rsidRDefault="00847858">
          <w:pPr>
            <w:pStyle w:val="TOC1"/>
            <w:tabs>
              <w:tab w:val="right" w:leader="dot" w:pos="9062"/>
            </w:tabs>
            <w:rPr>
              <w:rFonts w:asciiTheme="minorHAnsi" w:eastAsiaTheme="minorEastAsia" w:hAnsiTheme="minorHAnsi" w:cstheme="minorBidi"/>
              <w:noProof/>
              <w:kern w:val="2"/>
              <w14:ligatures w14:val="standardContextual"/>
            </w:rPr>
          </w:pPr>
          <w:hyperlink w:anchor="_Toc240991487" w:history="1">
            <w:r w:rsidRPr="001949CE">
              <w:rPr>
                <w:rStyle w:val="Hyperlink"/>
                <w:noProof/>
              </w:rPr>
              <w:t>5. Tratamiento de datos faltantes</w:t>
            </w:r>
            <w:r>
              <w:rPr>
                <w:noProof/>
              </w:rPr>
              <w:tab/>
            </w:r>
            <w:r>
              <w:rPr>
                <w:noProof/>
              </w:rPr>
              <w:fldChar w:fldCharType="begin"/>
            </w:r>
            <w:r>
              <w:rPr>
                <w:noProof/>
              </w:rPr>
              <w:instrText xml:space="preserve"> PAGEREF _Toc240991487 \h </w:instrText>
            </w:r>
            <w:r>
              <w:rPr>
                <w:noProof/>
              </w:rPr>
            </w:r>
            <w:r>
              <w:rPr>
                <w:noProof/>
              </w:rPr>
              <w:fldChar w:fldCharType="separate"/>
            </w:r>
            <w:r>
              <w:rPr>
                <w:noProof/>
              </w:rPr>
              <w:t>11</w:t>
            </w:r>
            <w:r>
              <w:rPr>
                <w:noProof/>
              </w:rPr>
              <w:fldChar w:fldCharType="end"/>
            </w:r>
          </w:hyperlink>
        </w:p>
        <w:p w14:paraId="5CA0C571" w14:textId="438659F2"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88" w:history="1">
            <w:r w:rsidRPr="001949CE">
              <w:rPr>
                <w:rStyle w:val="Hyperlink"/>
                <w:noProof/>
              </w:rPr>
              <w:t>5.1. Cuantificación y co-ocurrencia</w:t>
            </w:r>
            <w:r>
              <w:rPr>
                <w:noProof/>
              </w:rPr>
              <w:tab/>
            </w:r>
            <w:r>
              <w:rPr>
                <w:noProof/>
              </w:rPr>
              <w:fldChar w:fldCharType="begin"/>
            </w:r>
            <w:r>
              <w:rPr>
                <w:noProof/>
              </w:rPr>
              <w:instrText xml:space="preserve"> PAGEREF _Toc240991488 \h </w:instrText>
            </w:r>
            <w:r>
              <w:rPr>
                <w:noProof/>
              </w:rPr>
            </w:r>
            <w:r>
              <w:rPr>
                <w:noProof/>
              </w:rPr>
              <w:fldChar w:fldCharType="separate"/>
            </w:r>
            <w:r>
              <w:rPr>
                <w:noProof/>
              </w:rPr>
              <w:t>11</w:t>
            </w:r>
            <w:r>
              <w:rPr>
                <w:noProof/>
              </w:rPr>
              <w:fldChar w:fldCharType="end"/>
            </w:r>
          </w:hyperlink>
        </w:p>
        <w:p w14:paraId="1EC373F8" w14:textId="636E918A"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89" w:history="1">
            <w:r w:rsidRPr="001949CE">
              <w:rPr>
                <w:rStyle w:val="Hyperlink"/>
                <w:noProof/>
              </w:rPr>
              <w:t>5.2. El faltante estructural como información</w:t>
            </w:r>
            <w:r>
              <w:rPr>
                <w:noProof/>
              </w:rPr>
              <w:tab/>
            </w:r>
            <w:r>
              <w:rPr>
                <w:noProof/>
              </w:rPr>
              <w:fldChar w:fldCharType="begin"/>
            </w:r>
            <w:r>
              <w:rPr>
                <w:noProof/>
              </w:rPr>
              <w:instrText xml:space="preserve"> PAGEREF _Toc240991489 \h </w:instrText>
            </w:r>
            <w:r>
              <w:rPr>
                <w:noProof/>
              </w:rPr>
            </w:r>
            <w:r>
              <w:rPr>
                <w:noProof/>
              </w:rPr>
              <w:fldChar w:fldCharType="separate"/>
            </w:r>
            <w:r>
              <w:rPr>
                <w:noProof/>
              </w:rPr>
              <w:t>12</w:t>
            </w:r>
            <w:r>
              <w:rPr>
                <w:noProof/>
              </w:rPr>
              <w:fldChar w:fldCharType="end"/>
            </w:r>
          </w:hyperlink>
        </w:p>
        <w:p w14:paraId="4B44A47F" w14:textId="5538243F"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90" w:history="1">
            <w:r w:rsidRPr="001949CE">
              <w:rPr>
                <w:rStyle w:val="Hyperlink"/>
                <w:noProof/>
              </w:rPr>
              <w:t>5.3. Diagnóstico del mecanismo de ausencia del precio</w:t>
            </w:r>
            <w:r>
              <w:rPr>
                <w:noProof/>
              </w:rPr>
              <w:tab/>
            </w:r>
            <w:r>
              <w:rPr>
                <w:noProof/>
              </w:rPr>
              <w:fldChar w:fldCharType="begin"/>
            </w:r>
            <w:r>
              <w:rPr>
                <w:noProof/>
              </w:rPr>
              <w:instrText xml:space="preserve"> PAGEREF _Toc240991490 \h </w:instrText>
            </w:r>
            <w:r>
              <w:rPr>
                <w:noProof/>
              </w:rPr>
            </w:r>
            <w:r>
              <w:rPr>
                <w:noProof/>
              </w:rPr>
              <w:fldChar w:fldCharType="separate"/>
            </w:r>
            <w:r>
              <w:rPr>
                <w:noProof/>
              </w:rPr>
              <w:t>13</w:t>
            </w:r>
            <w:r>
              <w:rPr>
                <w:noProof/>
              </w:rPr>
              <w:fldChar w:fldCharType="end"/>
            </w:r>
          </w:hyperlink>
        </w:p>
        <w:p w14:paraId="236766D8" w14:textId="77FFE196"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91" w:history="1">
            <w:r w:rsidRPr="001949CE">
              <w:rPr>
                <w:rStyle w:val="Hyperlink"/>
                <w:noProof/>
              </w:rPr>
              <w:t>5.4. Estrategias disponibles y cuándo sirve cada una</w:t>
            </w:r>
            <w:r>
              <w:rPr>
                <w:noProof/>
              </w:rPr>
              <w:tab/>
            </w:r>
            <w:r>
              <w:rPr>
                <w:noProof/>
              </w:rPr>
              <w:fldChar w:fldCharType="begin"/>
            </w:r>
            <w:r>
              <w:rPr>
                <w:noProof/>
              </w:rPr>
              <w:instrText xml:space="preserve"> PAGEREF _Toc240991491 \h </w:instrText>
            </w:r>
            <w:r>
              <w:rPr>
                <w:noProof/>
              </w:rPr>
            </w:r>
            <w:r>
              <w:rPr>
                <w:noProof/>
              </w:rPr>
              <w:fldChar w:fldCharType="separate"/>
            </w:r>
            <w:r>
              <w:rPr>
                <w:noProof/>
              </w:rPr>
              <w:t>14</w:t>
            </w:r>
            <w:r>
              <w:rPr>
                <w:noProof/>
              </w:rPr>
              <w:fldChar w:fldCharType="end"/>
            </w:r>
          </w:hyperlink>
        </w:p>
        <w:p w14:paraId="50E1239E" w14:textId="38C45516"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92" w:history="1">
            <w:r w:rsidRPr="001949CE">
              <w:rPr>
                <w:rStyle w:val="Hyperlink"/>
                <w:noProof/>
              </w:rPr>
              <w:t>5.5. Selección de la estrategia mediante validación</w:t>
            </w:r>
            <w:r>
              <w:rPr>
                <w:noProof/>
              </w:rPr>
              <w:tab/>
            </w:r>
            <w:r>
              <w:rPr>
                <w:noProof/>
              </w:rPr>
              <w:fldChar w:fldCharType="begin"/>
            </w:r>
            <w:r>
              <w:rPr>
                <w:noProof/>
              </w:rPr>
              <w:instrText xml:space="preserve"> PAGEREF _Toc240991492 \h </w:instrText>
            </w:r>
            <w:r>
              <w:rPr>
                <w:noProof/>
              </w:rPr>
            </w:r>
            <w:r>
              <w:rPr>
                <w:noProof/>
              </w:rPr>
              <w:fldChar w:fldCharType="separate"/>
            </w:r>
            <w:r>
              <w:rPr>
                <w:noProof/>
              </w:rPr>
              <w:t>15</w:t>
            </w:r>
            <w:r>
              <w:rPr>
                <w:noProof/>
              </w:rPr>
              <w:fldChar w:fldCharType="end"/>
            </w:r>
          </w:hyperlink>
        </w:p>
        <w:p w14:paraId="6820323F" w14:textId="4658C093"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93" w:history="1">
            <w:r w:rsidRPr="001949CE">
              <w:rPr>
                <w:rStyle w:val="Hyperlink"/>
                <w:noProof/>
              </w:rPr>
              <w:t>5.6. Decisiones adoptadas y prevención de circularidad</w:t>
            </w:r>
            <w:r>
              <w:rPr>
                <w:noProof/>
              </w:rPr>
              <w:tab/>
            </w:r>
            <w:r>
              <w:rPr>
                <w:noProof/>
              </w:rPr>
              <w:fldChar w:fldCharType="begin"/>
            </w:r>
            <w:r>
              <w:rPr>
                <w:noProof/>
              </w:rPr>
              <w:instrText xml:space="preserve"> PAGEREF _Toc240991493 \h </w:instrText>
            </w:r>
            <w:r>
              <w:rPr>
                <w:noProof/>
              </w:rPr>
            </w:r>
            <w:r>
              <w:rPr>
                <w:noProof/>
              </w:rPr>
              <w:fldChar w:fldCharType="separate"/>
            </w:r>
            <w:r>
              <w:rPr>
                <w:noProof/>
              </w:rPr>
              <w:t>16</w:t>
            </w:r>
            <w:r>
              <w:rPr>
                <w:noProof/>
              </w:rPr>
              <w:fldChar w:fldCharType="end"/>
            </w:r>
          </w:hyperlink>
        </w:p>
        <w:p w14:paraId="36349086" w14:textId="273D2630" w:rsidR="00847858" w:rsidRDefault="00847858">
          <w:pPr>
            <w:pStyle w:val="TOC1"/>
            <w:tabs>
              <w:tab w:val="right" w:leader="dot" w:pos="9062"/>
            </w:tabs>
            <w:rPr>
              <w:rFonts w:asciiTheme="minorHAnsi" w:eastAsiaTheme="minorEastAsia" w:hAnsiTheme="minorHAnsi" w:cstheme="minorBidi"/>
              <w:noProof/>
              <w:kern w:val="2"/>
              <w14:ligatures w14:val="standardContextual"/>
            </w:rPr>
          </w:pPr>
          <w:hyperlink w:anchor="_Toc240991494" w:history="1">
            <w:r w:rsidRPr="001949CE">
              <w:rPr>
                <w:rStyle w:val="Hyperlink"/>
                <w:noProof/>
              </w:rPr>
              <w:t>6. Análisis de datos atípicos</w:t>
            </w:r>
            <w:r>
              <w:rPr>
                <w:noProof/>
              </w:rPr>
              <w:tab/>
            </w:r>
            <w:r>
              <w:rPr>
                <w:noProof/>
              </w:rPr>
              <w:fldChar w:fldCharType="begin"/>
            </w:r>
            <w:r>
              <w:rPr>
                <w:noProof/>
              </w:rPr>
              <w:instrText xml:space="preserve"> PAGEREF _Toc240991494 \h </w:instrText>
            </w:r>
            <w:r>
              <w:rPr>
                <w:noProof/>
              </w:rPr>
            </w:r>
            <w:r>
              <w:rPr>
                <w:noProof/>
              </w:rPr>
              <w:fldChar w:fldCharType="separate"/>
            </w:r>
            <w:r>
              <w:rPr>
                <w:noProof/>
              </w:rPr>
              <w:t>16</w:t>
            </w:r>
            <w:r>
              <w:rPr>
                <w:noProof/>
              </w:rPr>
              <w:fldChar w:fldCharType="end"/>
            </w:r>
          </w:hyperlink>
        </w:p>
        <w:p w14:paraId="19994544" w14:textId="3474DF9E"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95" w:history="1">
            <w:r w:rsidRPr="001949CE">
              <w:rPr>
                <w:rStyle w:val="Hyperlink"/>
                <w:noProof/>
              </w:rPr>
              <w:t>6.1. Comparación de criterios de detección</w:t>
            </w:r>
            <w:r>
              <w:rPr>
                <w:noProof/>
              </w:rPr>
              <w:tab/>
            </w:r>
            <w:r>
              <w:rPr>
                <w:noProof/>
              </w:rPr>
              <w:fldChar w:fldCharType="begin"/>
            </w:r>
            <w:r>
              <w:rPr>
                <w:noProof/>
              </w:rPr>
              <w:instrText xml:space="preserve"> PAGEREF _Toc240991495 \h </w:instrText>
            </w:r>
            <w:r>
              <w:rPr>
                <w:noProof/>
              </w:rPr>
            </w:r>
            <w:r>
              <w:rPr>
                <w:noProof/>
              </w:rPr>
              <w:fldChar w:fldCharType="separate"/>
            </w:r>
            <w:r>
              <w:rPr>
                <w:noProof/>
              </w:rPr>
              <w:t>16</w:t>
            </w:r>
            <w:r>
              <w:rPr>
                <w:noProof/>
              </w:rPr>
              <w:fldChar w:fldCharType="end"/>
            </w:r>
          </w:hyperlink>
        </w:p>
        <w:p w14:paraId="2802FA5A" w14:textId="3D9A0E85"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96" w:history="1">
            <w:r w:rsidRPr="001949CE">
              <w:rPr>
                <w:rStyle w:val="Hyperlink"/>
                <w:noProof/>
              </w:rPr>
              <w:t>6.2. Naturaleza y causa: la extremidad estadística no identifica errores</w:t>
            </w:r>
            <w:r>
              <w:rPr>
                <w:noProof/>
              </w:rPr>
              <w:tab/>
            </w:r>
            <w:r>
              <w:rPr>
                <w:noProof/>
              </w:rPr>
              <w:fldChar w:fldCharType="begin"/>
            </w:r>
            <w:r>
              <w:rPr>
                <w:noProof/>
              </w:rPr>
              <w:instrText xml:space="preserve"> PAGEREF _Toc240991496 \h </w:instrText>
            </w:r>
            <w:r>
              <w:rPr>
                <w:noProof/>
              </w:rPr>
            </w:r>
            <w:r>
              <w:rPr>
                <w:noProof/>
              </w:rPr>
              <w:fldChar w:fldCharType="separate"/>
            </w:r>
            <w:r>
              <w:rPr>
                <w:noProof/>
              </w:rPr>
              <w:t>17</w:t>
            </w:r>
            <w:r>
              <w:rPr>
                <w:noProof/>
              </w:rPr>
              <w:fldChar w:fldCharType="end"/>
            </w:r>
          </w:hyperlink>
        </w:p>
        <w:p w14:paraId="154B0E76" w14:textId="616C3C64"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97" w:history="1">
            <w:r w:rsidRPr="001949CE">
              <w:rPr>
                <w:rStyle w:val="Hyperlink"/>
                <w:noProof/>
              </w:rPr>
              <w:t>6.3. Impacto sobre las conclusiones</w:t>
            </w:r>
            <w:r>
              <w:rPr>
                <w:noProof/>
              </w:rPr>
              <w:tab/>
            </w:r>
            <w:r>
              <w:rPr>
                <w:noProof/>
              </w:rPr>
              <w:fldChar w:fldCharType="begin"/>
            </w:r>
            <w:r>
              <w:rPr>
                <w:noProof/>
              </w:rPr>
              <w:instrText xml:space="preserve"> PAGEREF _Toc240991497 \h </w:instrText>
            </w:r>
            <w:r>
              <w:rPr>
                <w:noProof/>
              </w:rPr>
            </w:r>
            <w:r>
              <w:rPr>
                <w:noProof/>
              </w:rPr>
              <w:fldChar w:fldCharType="separate"/>
            </w:r>
            <w:r>
              <w:rPr>
                <w:noProof/>
              </w:rPr>
              <w:t>18</w:t>
            </w:r>
            <w:r>
              <w:rPr>
                <w:noProof/>
              </w:rPr>
              <w:fldChar w:fldCharType="end"/>
            </w:r>
          </w:hyperlink>
        </w:p>
        <w:p w14:paraId="7B768E72" w14:textId="44C1892D"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498" w:history="1">
            <w:r w:rsidRPr="001949CE">
              <w:rPr>
                <w:rStyle w:val="Hyperlink"/>
                <w:noProof/>
              </w:rPr>
              <w:t>6.4. Tratamiento adoptado</w:t>
            </w:r>
            <w:r>
              <w:rPr>
                <w:noProof/>
              </w:rPr>
              <w:tab/>
            </w:r>
            <w:r>
              <w:rPr>
                <w:noProof/>
              </w:rPr>
              <w:fldChar w:fldCharType="begin"/>
            </w:r>
            <w:r>
              <w:rPr>
                <w:noProof/>
              </w:rPr>
              <w:instrText xml:space="preserve"> PAGEREF _Toc240991498 \h </w:instrText>
            </w:r>
            <w:r>
              <w:rPr>
                <w:noProof/>
              </w:rPr>
            </w:r>
            <w:r>
              <w:rPr>
                <w:noProof/>
              </w:rPr>
              <w:fldChar w:fldCharType="separate"/>
            </w:r>
            <w:r>
              <w:rPr>
                <w:noProof/>
              </w:rPr>
              <w:t>19</w:t>
            </w:r>
            <w:r>
              <w:rPr>
                <w:noProof/>
              </w:rPr>
              <w:fldChar w:fldCharType="end"/>
            </w:r>
          </w:hyperlink>
        </w:p>
        <w:p w14:paraId="0E43937E" w14:textId="6D1E4027" w:rsidR="00847858" w:rsidRDefault="00847858">
          <w:pPr>
            <w:pStyle w:val="TOC1"/>
            <w:tabs>
              <w:tab w:val="right" w:leader="dot" w:pos="9062"/>
            </w:tabs>
            <w:rPr>
              <w:rFonts w:asciiTheme="minorHAnsi" w:eastAsiaTheme="minorEastAsia" w:hAnsiTheme="minorHAnsi" w:cstheme="minorBidi"/>
              <w:noProof/>
              <w:kern w:val="2"/>
              <w14:ligatures w14:val="standardContextual"/>
            </w:rPr>
          </w:pPr>
          <w:hyperlink w:anchor="_Toc240991499" w:history="1">
            <w:r w:rsidRPr="001949CE">
              <w:rPr>
                <w:rStyle w:val="Hyperlink"/>
                <w:noProof/>
              </w:rPr>
              <w:t>7. Análisis comparativo entre variables</w:t>
            </w:r>
            <w:r>
              <w:rPr>
                <w:noProof/>
              </w:rPr>
              <w:tab/>
            </w:r>
            <w:r>
              <w:rPr>
                <w:noProof/>
              </w:rPr>
              <w:fldChar w:fldCharType="begin"/>
            </w:r>
            <w:r>
              <w:rPr>
                <w:noProof/>
              </w:rPr>
              <w:instrText xml:space="preserve"> PAGEREF _Toc240991499 \h </w:instrText>
            </w:r>
            <w:r>
              <w:rPr>
                <w:noProof/>
              </w:rPr>
            </w:r>
            <w:r>
              <w:rPr>
                <w:noProof/>
              </w:rPr>
              <w:fldChar w:fldCharType="separate"/>
            </w:r>
            <w:r>
              <w:rPr>
                <w:noProof/>
              </w:rPr>
              <w:t>19</w:t>
            </w:r>
            <w:r>
              <w:rPr>
                <w:noProof/>
              </w:rPr>
              <w:fldChar w:fldCharType="end"/>
            </w:r>
          </w:hyperlink>
        </w:p>
        <w:p w14:paraId="517E07CA" w14:textId="7CEFFE41"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500" w:history="1">
            <w:r w:rsidRPr="001949CE">
              <w:rPr>
                <w:rStyle w:val="Hyperlink"/>
                <w:noProof/>
              </w:rPr>
              <w:t>7.1. Relación entre precio y puntaje</w:t>
            </w:r>
            <w:r>
              <w:rPr>
                <w:noProof/>
              </w:rPr>
              <w:tab/>
            </w:r>
            <w:r>
              <w:rPr>
                <w:noProof/>
              </w:rPr>
              <w:fldChar w:fldCharType="begin"/>
            </w:r>
            <w:r>
              <w:rPr>
                <w:noProof/>
              </w:rPr>
              <w:instrText xml:space="preserve"> PAGEREF _Toc240991500 \h </w:instrText>
            </w:r>
            <w:r>
              <w:rPr>
                <w:noProof/>
              </w:rPr>
            </w:r>
            <w:r>
              <w:rPr>
                <w:noProof/>
              </w:rPr>
              <w:fldChar w:fldCharType="separate"/>
            </w:r>
            <w:r>
              <w:rPr>
                <w:noProof/>
              </w:rPr>
              <w:t>19</w:t>
            </w:r>
            <w:r>
              <w:rPr>
                <w:noProof/>
              </w:rPr>
              <w:fldChar w:fldCharType="end"/>
            </w:r>
          </w:hyperlink>
        </w:p>
        <w:p w14:paraId="6AFDA101" w14:textId="1CBBCBE1"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501" w:history="1">
            <w:r w:rsidRPr="001949CE">
              <w:rPr>
                <w:rStyle w:val="Hyperlink"/>
                <w:noProof/>
              </w:rPr>
              <w:t>7.2. Comparación entre países</w:t>
            </w:r>
            <w:r>
              <w:rPr>
                <w:noProof/>
              </w:rPr>
              <w:tab/>
            </w:r>
            <w:r>
              <w:rPr>
                <w:noProof/>
              </w:rPr>
              <w:fldChar w:fldCharType="begin"/>
            </w:r>
            <w:r>
              <w:rPr>
                <w:noProof/>
              </w:rPr>
              <w:instrText xml:space="preserve"> PAGEREF _Toc240991501 \h </w:instrText>
            </w:r>
            <w:r>
              <w:rPr>
                <w:noProof/>
              </w:rPr>
            </w:r>
            <w:r>
              <w:rPr>
                <w:noProof/>
              </w:rPr>
              <w:fldChar w:fldCharType="separate"/>
            </w:r>
            <w:r>
              <w:rPr>
                <w:noProof/>
              </w:rPr>
              <w:t>20</w:t>
            </w:r>
            <w:r>
              <w:rPr>
                <w:noProof/>
              </w:rPr>
              <w:fldChar w:fldCharType="end"/>
            </w:r>
          </w:hyperlink>
        </w:p>
        <w:p w14:paraId="1F168E4A" w14:textId="082271C9"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502" w:history="1">
            <w:r w:rsidRPr="001949CE">
              <w:rPr>
                <w:rStyle w:val="Hyperlink"/>
                <w:noProof/>
              </w:rPr>
              <w:t>7.3. El año de cosecha como variable derivada</w:t>
            </w:r>
            <w:r>
              <w:rPr>
                <w:noProof/>
              </w:rPr>
              <w:tab/>
            </w:r>
            <w:r>
              <w:rPr>
                <w:noProof/>
              </w:rPr>
              <w:fldChar w:fldCharType="begin"/>
            </w:r>
            <w:r>
              <w:rPr>
                <w:noProof/>
              </w:rPr>
              <w:instrText xml:space="preserve"> PAGEREF _Toc240991502 \h </w:instrText>
            </w:r>
            <w:r>
              <w:rPr>
                <w:noProof/>
              </w:rPr>
            </w:r>
            <w:r>
              <w:rPr>
                <w:noProof/>
              </w:rPr>
              <w:fldChar w:fldCharType="separate"/>
            </w:r>
            <w:r>
              <w:rPr>
                <w:noProof/>
              </w:rPr>
              <w:t>21</w:t>
            </w:r>
            <w:r>
              <w:rPr>
                <w:noProof/>
              </w:rPr>
              <w:fldChar w:fldCharType="end"/>
            </w:r>
          </w:hyperlink>
        </w:p>
        <w:p w14:paraId="3F5D6827" w14:textId="74E19657"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503" w:history="1">
            <w:r w:rsidRPr="001949CE">
              <w:rPr>
                <w:rStyle w:val="Hyperlink"/>
                <w:noProof/>
              </w:rPr>
              <w:t>7.4. Extensión de la nota de cata</w:t>
            </w:r>
            <w:r>
              <w:rPr>
                <w:noProof/>
              </w:rPr>
              <w:tab/>
            </w:r>
            <w:r>
              <w:rPr>
                <w:noProof/>
              </w:rPr>
              <w:fldChar w:fldCharType="begin"/>
            </w:r>
            <w:r>
              <w:rPr>
                <w:noProof/>
              </w:rPr>
              <w:instrText xml:space="preserve"> PAGEREF _Toc240991503 \h </w:instrText>
            </w:r>
            <w:r>
              <w:rPr>
                <w:noProof/>
              </w:rPr>
            </w:r>
            <w:r>
              <w:rPr>
                <w:noProof/>
              </w:rPr>
              <w:fldChar w:fldCharType="separate"/>
            </w:r>
            <w:r>
              <w:rPr>
                <w:noProof/>
              </w:rPr>
              <w:t>22</w:t>
            </w:r>
            <w:r>
              <w:rPr>
                <w:noProof/>
              </w:rPr>
              <w:fldChar w:fldCharType="end"/>
            </w:r>
          </w:hyperlink>
        </w:p>
        <w:p w14:paraId="7D716DA4" w14:textId="09A07B4C" w:rsidR="00847858" w:rsidRDefault="00847858">
          <w:pPr>
            <w:pStyle w:val="TOC2"/>
            <w:tabs>
              <w:tab w:val="right" w:leader="dot" w:pos="9062"/>
            </w:tabs>
            <w:rPr>
              <w:rFonts w:asciiTheme="minorHAnsi" w:eastAsiaTheme="minorEastAsia" w:hAnsiTheme="minorHAnsi" w:cstheme="minorBidi"/>
              <w:noProof/>
              <w:kern w:val="2"/>
              <w14:ligatures w14:val="standardContextual"/>
            </w:rPr>
          </w:pPr>
          <w:hyperlink w:anchor="_Toc240991504" w:history="1">
            <w:r w:rsidRPr="001949CE">
              <w:rPr>
                <w:rStyle w:val="Hyperlink"/>
                <w:noProof/>
              </w:rPr>
              <w:t>7.5. Efecto del catador y confusión por variable omitida</w:t>
            </w:r>
            <w:r>
              <w:rPr>
                <w:noProof/>
              </w:rPr>
              <w:tab/>
            </w:r>
            <w:r>
              <w:rPr>
                <w:noProof/>
              </w:rPr>
              <w:fldChar w:fldCharType="begin"/>
            </w:r>
            <w:r>
              <w:rPr>
                <w:noProof/>
              </w:rPr>
              <w:instrText xml:space="preserve"> PAGEREF _Toc240991504 \h </w:instrText>
            </w:r>
            <w:r>
              <w:rPr>
                <w:noProof/>
              </w:rPr>
            </w:r>
            <w:r>
              <w:rPr>
                <w:noProof/>
              </w:rPr>
              <w:fldChar w:fldCharType="separate"/>
            </w:r>
            <w:r>
              <w:rPr>
                <w:noProof/>
              </w:rPr>
              <w:t>23</w:t>
            </w:r>
            <w:r>
              <w:rPr>
                <w:noProof/>
              </w:rPr>
              <w:fldChar w:fldCharType="end"/>
            </w:r>
          </w:hyperlink>
        </w:p>
        <w:p w14:paraId="038825BE" w14:textId="56549CCA" w:rsidR="00847858" w:rsidRDefault="00847858">
          <w:pPr>
            <w:pStyle w:val="TOC1"/>
            <w:tabs>
              <w:tab w:val="right" w:leader="dot" w:pos="9062"/>
            </w:tabs>
            <w:rPr>
              <w:rFonts w:asciiTheme="minorHAnsi" w:eastAsiaTheme="minorEastAsia" w:hAnsiTheme="minorHAnsi" w:cstheme="minorBidi"/>
              <w:noProof/>
              <w:kern w:val="2"/>
              <w14:ligatures w14:val="standardContextual"/>
            </w:rPr>
          </w:pPr>
          <w:hyperlink w:anchor="_Toc240991505" w:history="1">
            <w:r w:rsidRPr="001949CE">
              <w:rPr>
                <w:rStyle w:val="Hyperlink"/>
                <w:noProof/>
              </w:rPr>
              <w:t>8. Conclusiones</w:t>
            </w:r>
            <w:r>
              <w:rPr>
                <w:noProof/>
              </w:rPr>
              <w:tab/>
            </w:r>
            <w:r>
              <w:rPr>
                <w:noProof/>
              </w:rPr>
              <w:fldChar w:fldCharType="begin"/>
            </w:r>
            <w:r>
              <w:rPr>
                <w:noProof/>
              </w:rPr>
              <w:instrText xml:space="preserve"> PAGEREF _Toc240991505 \h </w:instrText>
            </w:r>
            <w:r>
              <w:rPr>
                <w:noProof/>
              </w:rPr>
            </w:r>
            <w:r>
              <w:rPr>
                <w:noProof/>
              </w:rPr>
              <w:fldChar w:fldCharType="separate"/>
            </w:r>
            <w:r>
              <w:rPr>
                <w:noProof/>
              </w:rPr>
              <w:t>24</w:t>
            </w:r>
            <w:r>
              <w:rPr>
                <w:noProof/>
              </w:rPr>
              <w:fldChar w:fldCharType="end"/>
            </w:r>
          </w:hyperlink>
        </w:p>
        <w:p w14:paraId="30F2464F" w14:textId="191C9290" w:rsidR="007D4378" w:rsidRDefault="00F54259">
          <w:r>
            <w:fldChar w:fldCharType="end"/>
          </w:r>
        </w:p>
      </w:sdtContent>
    </w:sdt>
    <w:p w14:paraId="30F24650" w14:textId="77777777" w:rsidR="007D4378" w:rsidRDefault="00F54259">
      <w:r>
        <w:br w:type="page"/>
      </w:r>
    </w:p>
    <w:p w14:paraId="30F24651" w14:textId="77777777" w:rsidR="007D4378" w:rsidRDefault="00F54259">
      <w:pPr>
        <w:pStyle w:val="Heading1"/>
      </w:pPr>
      <w:bookmarkStart w:id="0" w:name="_Toc240991474"/>
      <w:r>
        <w:lastRenderedPageBreak/>
        <w:t>1. Introducción</w:t>
      </w:r>
      <w:bookmarkEnd w:id="0"/>
    </w:p>
    <w:p w14:paraId="30F24652" w14:textId="77777777" w:rsidR="007D4378" w:rsidRDefault="00F54259">
      <w:pPr>
        <w:ind w:firstLine="720"/>
        <w:jc w:val="both"/>
      </w:pPr>
      <w:r>
        <w:t>Este informe documenta un análisis exploratorio sobre 129.971 reseñas de vinos publicadas por WineEnthusiast. Busca entender cómo están armados los datos, encontrar y corregir sus defectos, y sacar conclusiones sostenibles sobre las características, los precios y las calificaciones de los vinos reseñados.</w:t>
      </w:r>
    </w:p>
    <w:p w14:paraId="30F24653" w14:textId="77777777" w:rsidR="007D4378" w:rsidRDefault="00F54259">
      <w:pPr>
        <w:ind w:firstLine="720"/>
        <w:jc w:val="both"/>
      </w:pPr>
      <w:r>
        <w:t>El trabajo avanza en seis etapas, que se corresponden una a una con las secciones del script entregado: carga e integridad del archivo, perfilado de la estructura, análisis descriptivo y visual, tratamiento de datos faltantes, análisis de datos atípicos y comparación entre variables.</w:t>
      </w:r>
    </w:p>
    <w:p w14:paraId="30F24654" w14:textId="77777777" w:rsidR="007D4378" w:rsidRDefault="00F54259">
      <w:pPr>
        <w:ind w:firstLine="720"/>
        <w:jc w:val="both"/>
      </w:pPr>
      <w:r>
        <w:t xml:space="preserve">Conviene enunciar desde el principio la idea que ordena todo lo que sigue: que un programa no lance un error no prueba que los datos estén bien. El archivo entregado se carga sin quejarse y aun así llega con tres formas distintas de corrupción. Encontrarlas exigió fijar criterios de verificación </w:t>
      </w:r>
      <w:r>
        <w:rPr>
          <w:i/>
          <w:iCs/>
        </w:rPr>
        <w:t>antes</w:t>
      </w:r>
      <w:r>
        <w:t xml:space="preserve"> de cargar, y no después de mirar el resultado.</w:t>
      </w:r>
    </w:p>
    <w:p w14:paraId="30F24655" w14:textId="77777777" w:rsidR="007D4378" w:rsidRDefault="00F54259">
      <w:pPr>
        <w:ind w:firstLine="720"/>
        <w:jc w:val="both"/>
      </w:pPr>
      <w:r>
        <w:t>Sobre el lenguaje: la consigna abierta menciona R y Python, mientras que el Formato entregable pide un único script y admite explícitamente cualquiera de los dos según la elección del autor. El análisis se hizo enteramente en Python, que es donde están las herramientas usadas acá para reparar el archivo, validar la imputación y medir el efecto de los valores atípicos. El script se entrega en un solo archivo, como pide ese apartado.</w:t>
      </w:r>
    </w:p>
    <w:p w14:paraId="30F24656" w14:textId="77777777" w:rsidR="007D4378" w:rsidRDefault="00F54259">
      <w:pPr>
        <w:pStyle w:val="Heading1"/>
      </w:pPr>
      <w:bookmarkStart w:id="1" w:name="_Toc240991475"/>
      <w:r>
        <w:t>2. Descripción del conjunto de datos</w:t>
      </w:r>
      <w:bookmarkEnd w:id="1"/>
    </w:p>
    <w:p w14:paraId="30F24657" w14:textId="77777777" w:rsidR="007D4378" w:rsidRDefault="00F54259">
      <w:pPr>
        <w:ind w:firstLine="720"/>
        <w:jc w:val="both"/>
      </w:pPr>
      <w:r>
        <w:t>El conjunto reúne reseñas de vinos con su origen geográfico, la variedad de uva, la bodega productora, el precio de una botella, el puntaje asignado y la nota de cata que escribió el catador. Cada fila es una reseña.</w:t>
      </w:r>
    </w:p>
    <w:p w14:paraId="30F24658" w14:textId="77777777" w:rsidR="007D4378" w:rsidRDefault="00F54259">
      <w:pPr>
        <w:ind w:firstLine="720"/>
        <w:jc w:val="both"/>
      </w:pPr>
      <w:r>
        <w:t>El enunciado describe el archivo como 130.000 reseñas en 10 columnas. Contra el archivo real son 129.971 reseñas y 13 columnas. La diferencia en las columnas no es un redondeo: el propio enunciado enumera trece nombres de campo en su descripción detallada, así que se contradice dentro de la misma página.</w:t>
      </w:r>
    </w:p>
    <w:p w14:paraId="30F24659" w14:textId="77777777" w:rsidR="007D4378" w:rsidRDefault="00F54259">
      <w:pPr>
        <w:ind w:firstLine="720"/>
        <w:jc w:val="both"/>
      </w:pPr>
      <w:r>
        <w:t>El criterio que se adopta es que los datos son la única evidencia de lo que el archivo contiene, y el enunciado una afirmación que hay que verificar. Vale aclarar que de esa discrepancia no se sigue que el archivo esté bien, sino sólo que al menos una de las dos fuentes está mal. Como muestra la sección 3, acá fallan las dos.</w:t>
      </w:r>
    </w:p>
    <w:p w14:paraId="30F2465A" w14:textId="77777777" w:rsidR="007D4378" w:rsidRDefault="00F54259">
      <w:pPr>
        <w:keepNext/>
        <w:spacing w:before="240" w:after="80"/>
        <w:jc w:val="center"/>
      </w:pPr>
      <w:r>
        <w:rPr>
          <w:b/>
          <w:bCs/>
          <w:sz w:val="20"/>
          <w:szCs w:val="20"/>
        </w:rPr>
        <w:lastRenderedPageBreak/>
        <w:t xml:space="preserve">Tabla 1. </w:t>
      </w:r>
      <w:r>
        <w:rPr>
          <w:sz w:val="20"/>
          <w:szCs w:val="20"/>
        </w:rPr>
        <w:t>Variables del conjunto de datos y su naturaleza analítica.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6"/>
        <w:gridCol w:w="1814"/>
        <w:gridCol w:w="5260"/>
      </w:tblGrid>
      <w:tr w:rsidR="007D4378" w14:paraId="30F2465E" w14:textId="77777777">
        <w:tblPrEx>
          <w:tblCellMar>
            <w:top w:w="0" w:type="dxa"/>
            <w:bottom w:w="0" w:type="dxa"/>
          </w:tblCellMar>
        </w:tblPrEx>
        <w:trPr>
          <w:cantSplit/>
          <w:tblHeader/>
        </w:trPr>
        <w:tc>
          <w:tcPr>
            <w:tcW w:w="1996" w:type="dxa"/>
            <w:shd w:val="clear" w:color="auto" w:fill="EDE3E6"/>
            <w:tcMar>
              <w:top w:w="60" w:type="dxa"/>
              <w:left w:w="100" w:type="dxa"/>
              <w:bottom w:w="60" w:type="dxa"/>
              <w:right w:w="100" w:type="dxa"/>
            </w:tcMar>
            <w:vAlign w:val="center"/>
          </w:tcPr>
          <w:p w14:paraId="30F2465B" w14:textId="77777777" w:rsidR="007D4378" w:rsidRDefault="00F54259">
            <w:r>
              <w:rPr>
                <w:b/>
                <w:bCs/>
                <w:sz w:val="20"/>
                <w:szCs w:val="20"/>
              </w:rPr>
              <w:t>Variable</w:t>
            </w:r>
          </w:p>
        </w:tc>
        <w:tc>
          <w:tcPr>
            <w:tcW w:w="1814" w:type="dxa"/>
            <w:shd w:val="clear" w:color="auto" w:fill="EDE3E6"/>
            <w:tcMar>
              <w:top w:w="60" w:type="dxa"/>
              <w:left w:w="100" w:type="dxa"/>
              <w:bottom w:w="60" w:type="dxa"/>
              <w:right w:w="100" w:type="dxa"/>
            </w:tcMar>
            <w:vAlign w:val="center"/>
          </w:tcPr>
          <w:p w14:paraId="30F2465C" w14:textId="77777777" w:rsidR="007D4378" w:rsidRDefault="00F54259">
            <w:r>
              <w:rPr>
                <w:b/>
                <w:bCs/>
                <w:sz w:val="20"/>
                <w:szCs w:val="20"/>
              </w:rPr>
              <w:t>Tipo</w:t>
            </w:r>
          </w:p>
        </w:tc>
        <w:tc>
          <w:tcPr>
            <w:tcW w:w="5260" w:type="dxa"/>
            <w:shd w:val="clear" w:color="auto" w:fill="EDE3E6"/>
            <w:tcMar>
              <w:top w:w="60" w:type="dxa"/>
              <w:left w:w="100" w:type="dxa"/>
              <w:bottom w:w="60" w:type="dxa"/>
              <w:right w:w="100" w:type="dxa"/>
            </w:tcMar>
            <w:vAlign w:val="center"/>
          </w:tcPr>
          <w:p w14:paraId="30F2465D" w14:textId="77777777" w:rsidR="007D4378" w:rsidRDefault="00F54259">
            <w:r>
              <w:rPr>
                <w:b/>
                <w:bCs/>
                <w:sz w:val="20"/>
                <w:szCs w:val="20"/>
              </w:rPr>
              <w:t>Descripción</w:t>
            </w:r>
          </w:p>
        </w:tc>
      </w:tr>
      <w:tr w:rsidR="007D4378" w14:paraId="30F24662"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30F2465F" w14:textId="77777777" w:rsidR="007D4378" w:rsidRDefault="00F54259">
            <w:r>
              <w:rPr>
                <w:sz w:val="20"/>
                <w:szCs w:val="20"/>
              </w:rPr>
              <w:t>country</w:t>
            </w:r>
          </w:p>
        </w:tc>
        <w:tc>
          <w:tcPr>
            <w:tcW w:w="1814" w:type="dxa"/>
            <w:tcMar>
              <w:top w:w="60" w:type="dxa"/>
              <w:left w:w="100" w:type="dxa"/>
              <w:bottom w:w="60" w:type="dxa"/>
              <w:right w:w="100" w:type="dxa"/>
            </w:tcMar>
            <w:vAlign w:val="center"/>
          </w:tcPr>
          <w:p w14:paraId="30F24660" w14:textId="77777777" w:rsidR="007D4378" w:rsidRDefault="00F54259">
            <w:r>
              <w:rPr>
                <w:sz w:val="20"/>
                <w:szCs w:val="20"/>
              </w:rPr>
              <w:t>Categórica</w:t>
            </w:r>
          </w:p>
        </w:tc>
        <w:tc>
          <w:tcPr>
            <w:tcW w:w="5260" w:type="dxa"/>
            <w:tcMar>
              <w:top w:w="60" w:type="dxa"/>
              <w:left w:w="100" w:type="dxa"/>
              <w:bottom w:w="60" w:type="dxa"/>
              <w:right w:w="100" w:type="dxa"/>
            </w:tcMar>
            <w:vAlign w:val="center"/>
          </w:tcPr>
          <w:p w14:paraId="30F24661" w14:textId="77777777" w:rsidR="007D4378" w:rsidRDefault="00F54259">
            <w:r>
              <w:rPr>
                <w:sz w:val="20"/>
                <w:szCs w:val="20"/>
              </w:rPr>
              <w:t>País de origen del vino (43 valores)</w:t>
            </w:r>
          </w:p>
        </w:tc>
      </w:tr>
      <w:tr w:rsidR="007D4378" w14:paraId="30F24666"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30F24663" w14:textId="77777777" w:rsidR="007D4378" w:rsidRDefault="00F54259">
            <w:r>
              <w:rPr>
                <w:sz w:val="20"/>
                <w:szCs w:val="20"/>
              </w:rPr>
              <w:t>description</w:t>
            </w:r>
          </w:p>
        </w:tc>
        <w:tc>
          <w:tcPr>
            <w:tcW w:w="1814" w:type="dxa"/>
            <w:tcMar>
              <w:top w:w="60" w:type="dxa"/>
              <w:left w:w="100" w:type="dxa"/>
              <w:bottom w:w="60" w:type="dxa"/>
              <w:right w:w="100" w:type="dxa"/>
            </w:tcMar>
            <w:vAlign w:val="center"/>
          </w:tcPr>
          <w:p w14:paraId="30F24664" w14:textId="77777777" w:rsidR="007D4378" w:rsidRDefault="00F54259">
            <w:r>
              <w:rPr>
                <w:sz w:val="20"/>
                <w:szCs w:val="20"/>
              </w:rPr>
              <w:t>Texto libre</w:t>
            </w:r>
          </w:p>
        </w:tc>
        <w:tc>
          <w:tcPr>
            <w:tcW w:w="5260" w:type="dxa"/>
            <w:tcMar>
              <w:top w:w="60" w:type="dxa"/>
              <w:left w:w="100" w:type="dxa"/>
              <w:bottom w:w="60" w:type="dxa"/>
              <w:right w:w="100" w:type="dxa"/>
            </w:tcMar>
            <w:vAlign w:val="center"/>
          </w:tcPr>
          <w:p w14:paraId="30F24665" w14:textId="77777777" w:rsidR="007D4378" w:rsidRDefault="00F54259">
            <w:r>
              <w:rPr>
                <w:sz w:val="20"/>
                <w:szCs w:val="20"/>
              </w:rPr>
              <w:t>Nota de cata redactada por el catador</w:t>
            </w:r>
          </w:p>
        </w:tc>
      </w:tr>
      <w:tr w:rsidR="007D4378" w14:paraId="30F2466A"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30F24667" w14:textId="77777777" w:rsidR="007D4378" w:rsidRDefault="00F54259">
            <w:r>
              <w:rPr>
                <w:sz w:val="20"/>
                <w:szCs w:val="20"/>
              </w:rPr>
              <w:t>designation</w:t>
            </w:r>
          </w:p>
        </w:tc>
        <w:tc>
          <w:tcPr>
            <w:tcW w:w="1814" w:type="dxa"/>
            <w:tcMar>
              <w:top w:w="60" w:type="dxa"/>
              <w:left w:w="100" w:type="dxa"/>
              <w:bottom w:w="60" w:type="dxa"/>
              <w:right w:w="100" w:type="dxa"/>
            </w:tcMar>
            <w:vAlign w:val="center"/>
          </w:tcPr>
          <w:p w14:paraId="30F24668" w14:textId="77777777" w:rsidR="007D4378" w:rsidRDefault="00F54259">
            <w:r>
              <w:rPr>
                <w:sz w:val="20"/>
                <w:szCs w:val="20"/>
              </w:rPr>
              <w:t>Categórica</w:t>
            </w:r>
          </w:p>
        </w:tc>
        <w:tc>
          <w:tcPr>
            <w:tcW w:w="5260" w:type="dxa"/>
            <w:tcMar>
              <w:top w:w="60" w:type="dxa"/>
              <w:left w:w="100" w:type="dxa"/>
              <w:bottom w:w="60" w:type="dxa"/>
              <w:right w:w="100" w:type="dxa"/>
            </w:tcMar>
            <w:vAlign w:val="center"/>
          </w:tcPr>
          <w:p w14:paraId="30F24669" w14:textId="77777777" w:rsidR="007D4378" w:rsidRDefault="00F54259">
            <w:r>
              <w:rPr>
                <w:sz w:val="20"/>
                <w:szCs w:val="20"/>
              </w:rPr>
              <w:t>Viñedo específico dentro de la bodega</w:t>
            </w:r>
          </w:p>
        </w:tc>
      </w:tr>
      <w:tr w:rsidR="007D4378" w14:paraId="30F2466E"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30F2466B" w14:textId="77777777" w:rsidR="007D4378" w:rsidRDefault="00F54259">
            <w:r>
              <w:rPr>
                <w:sz w:val="20"/>
                <w:szCs w:val="20"/>
              </w:rPr>
              <w:t>points</w:t>
            </w:r>
          </w:p>
        </w:tc>
        <w:tc>
          <w:tcPr>
            <w:tcW w:w="1814" w:type="dxa"/>
            <w:tcMar>
              <w:top w:w="60" w:type="dxa"/>
              <w:left w:w="100" w:type="dxa"/>
              <w:bottom w:w="60" w:type="dxa"/>
              <w:right w:w="100" w:type="dxa"/>
            </w:tcMar>
            <w:vAlign w:val="center"/>
          </w:tcPr>
          <w:p w14:paraId="30F2466C" w14:textId="77777777" w:rsidR="007D4378" w:rsidRDefault="00F54259">
            <w:r>
              <w:rPr>
                <w:sz w:val="20"/>
                <w:szCs w:val="20"/>
              </w:rPr>
              <w:t>Numérica discreta</w:t>
            </w:r>
          </w:p>
        </w:tc>
        <w:tc>
          <w:tcPr>
            <w:tcW w:w="5260" w:type="dxa"/>
            <w:tcMar>
              <w:top w:w="60" w:type="dxa"/>
              <w:left w:w="100" w:type="dxa"/>
              <w:bottom w:w="60" w:type="dxa"/>
              <w:right w:w="100" w:type="dxa"/>
            </w:tcMar>
            <w:vAlign w:val="center"/>
          </w:tcPr>
          <w:p w14:paraId="30F2466D" w14:textId="77777777" w:rsidR="007D4378" w:rsidRDefault="00F54259">
            <w:r>
              <w:rPr>
                <w:sz w:val="20"/>
                <w:szCs w:val="20"/>
              </w:rPr>
              <w:t>Puntaje de 80 a 100 asignado por WineEnthusiast</w:t>
            </w:r>
          </w:p>
        </w:tc>
      </w:tr>
      <w:tr w:rsidR="007D4378" w14:paraId="30F24672"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30F2466F" w14:textId="77777777" w:rsidR="007D4378" w:rsidRDefault="00F54259">
            <w:r>
              <w:rPr>
                <w:sz w:val="20"/>
                <w:szCs w:val="20"/>
              </w:rPr>
              <w:t>price</w:t>
            </w:r>
          </w:p>
        </w:tc>
        <w:tc>
          <w:tcPr>
            <w:tcW w:w="1814" w:type="dxa"/>
            <w:tcMar>
              <w:top w:w="60" w:type="dxa"/>
              <w:left w:w="100" w:type="dxa"/>
              <w:bottom w:w="60" w:type="dxa"/>
              <w:right w:w="100" w:type="dxa"/>
            </w:tcMar>
            <w:vAlign w:val="center"/>
          </w:tcPr>
          <w:p w14:paraId="30F24670" w14:textId="77777777" w:rsidR="007D4378" w:rsidRDefault="00F54259">
            <w:r>
              <w:rPr>
                <w:sz w:val="20"/>
                <w:szCs w:val="20"/>
              </w:rPr>
              <w:t>Numérica continua</w:t>
            </w:r>
          </w:p>
        </w:tc>
        <w:tc>
          <w:tcPr>
            <w:tcW w:w="5260" w:type="dxa"/>
            <w:tcMar>
              <w:top w:w="60" w:type="dxa"/>
              <w:left w:w="100" w:type="dxa"/>
              <w:bottom w:w="60" w:type="dxa"/>
              <w:right w:w="100" w:type="dxa"/>
            </w:tcMar>
            <w:vAlign w:val="center"/>
          </w:tcPr>
          <w:p w14:paraId="30F24671" w14:textId="77777777" w:rsidR="007D4378" w:rsidRDefault="00F54259">
            <w:r>
              <w:rPr>
                <w:sz w:val="20"/>
                <w:szCs w:val="20"/>
              </w:rPr>
              <w:t>Precio de una botella en dólares</w:t>
            </w:r>
          </w:p>
        </w:tc>
      </w:tr>
      <w:tr w:rsidR="007D4378" w14:paraId="30F24676"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30F24673" w14:textId="77777777" w:rsidR="007D4378" w:rsidRDefault="00F54259">
            <w:r>
              <w:rPr>
                <w:sz w:val="20"/>
                <w:szCs w:val="20"/>
              </w:rPr>
              <w:t>province</w:t>
            </w:r>
          </w:p>
        </w:tc>
        <w:tc>
          <w:tcPr>
            <w:tcW w:w="1814" w:type="dxa"/>
            <w:tcMar>
              <w:top w:w="60" w:type="dxa"/>
              <w:left w:w="100" w:type="dxa"/>
              <w:bottom w:w="60" w:type="dxa"/>
              <w:right w:w="100" w:type="dxa"/>
            </w:tcMar>
            <w:vAlign w:val="center"/>
          </w:tcPr>
          <w:p w14:paraId="30F24674" w14:textId="77777777" w:rsidR="007D4378" w:rsidRDefault="00F54259">
            <w:r>
              <w:rPr>
                <w:sz w:val="20"/>
                <w:szCs w:val="20"/>
              </w:rPr>
              <w:t>Categórica</w:t>
            </w:r>
          </w:p>
        </w:tc>
        <w:tc>
          <w:tcPr>
            <w:tcW w:w="5260" w:type="dxa"/>
            <w:tcMar>
              <w:top w:w="60" w:type="dxa"/>
              <w:left w:w="100" w:type="dxa"/>
              <w:bottom w:w="60" w:type="dxa"/>
              <w:right w:w="100" w:type="dxa"/>
            </w:tcMar>
            <w:vAlign w:val="center"/>
          </w:tcPr>
          <w:p w14:paraId="30F24675" w14:textId="77777777" w:rsidR="007D4378" w:rsidRDefault="00F54259">
            <w:r>
              <w:rPr>
                <w:sz w:val="20"/>
                <w:szCs w:val="20"/>
              </w:rPr>
              <w:t>Provincia o estado de origen (425 valores)</w:t>
            </w:r>
          </w:p>
        </w:tc>
      </w:tr>
      <w:tr w:rsidR="007D4378" w14:paraId="30F2467A"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30F24677" w14:textId="77777777" w:rsidR="007D4378" w:rsidRDefault="00F54259">
            <w:r>
              <w:rPr>
                <w:sz w:val="20"/>
                <w:szCs w:val="20"/>
              </w:rPr>
              <w:t>region_1</w:t>
            </w:r>
          </w:p>
        </w:tc>
        <w:tc>
          <w:tcPr>
            <w:tcW w:w="1814" w:type="dxa"/>
            <w:tcMar>
              <w:top w:w="60" w:type="dxa"/>
              <w:left w:w="100" w:type="dxa"/>
              <w:bottom w:w="60" w:type="dxa"/>
              <w:right w:w="100" w:type="dxa"/>
            </w:tcMar>
            <w:vAlign w:val="center"/>
          </w:tcPr>
          <w:p w14:paraId="30F24678" w14:textId="77777777" w:rsidR="007D4378" w:rsidRDefault="00F54259">
            <w:r>
              <w:rPr>
                <w:sz w:val="20"/>
                <w:szCs w:val="20"/>
              </w:rPr>
              <w:t>Categórica</w:t>
            </w:r>
          </w:p>
        </w:tc>
        <w:tc>
          <w:tcPr>
            <w:tcW w:w="5260" w:type="dxa"/>
            <w:tcMar>
              <w:top w:w="60" w:type="dxa"/>
              <w:left w:w="100" w:type="dxa"/>
              <w:bottom w:w="60" w:type="dxa"/>
              <w:right w:w="100" w:type="dxa"/>
            </w:tcMar>
            <w:vAlign w:val="center"/>
          </w:tcPr>
          <w:p w14:paraId="30F24679" w14:textId="77777777" w:rsidR="007D4378" w:rsidRDefault="00F54259">
            <w:r>
              <w:rPr>
                <w:sz w:val="20"/>
                <w:szCs w:val="20"/>
              </w:rPr>
              <w:t>Área vinícola dentro de la provincia</w:t>
            </w:r>
          </w:p>
        </w:tc>
      </w:tr>
      <w:tr w:rsidR="007D4378" w14:paraId="30F2467E"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30F2467B" w14:textId="77777777" w:rsidR="007D4378" w:rsidRDefault="00F54259">
            <w:r>
              <w:rPr>
                <w:sz w:val="20"/>
                <w:szCs w:val="20"/>
              </w:rPr>
              <w:t>region_2</w:t>
            </w:r>
          </w:p>
        </w:tc>
        <w:tc>
          <w:tcPr>
            <w:tcW w:w="1814" w:type="dxa"/>
            <w:tcMar>
              <w:top w:w="60" w:type="dxa"/>
              <w:left w:w="100" w:type="dxa"/>
              <w:bottom w:w="60" w:type="dxa"/>
              <w:right w:w="100" w:type="dxa"/>
            </w:tcMar>
            <w:vAlign w:val="center"/>
          </w:tcPr>
          <w:p w14:paraId="30F2467C" w14:textId="77777777" w:rsidR="007D4378" w:rsidRDefault="00F54259">
            <w:r>
              <w:rPr>
                <w:sz w:val="20"/>
                <w:szCs w:val="20"/>
              </w:rPr>
              <w:t>Categórica</w:t>
            </w:r>
          </w:p>
        </w:tc>
        <w:tc>
          <w:tcPr>
            <w:tcW w:w="5260" w:type="dxa"/>
            <w:tcMar>
              <w:top w:w="60" w:type="dxa"/>
              <w:left w:w="100" w:type="dxa"/>
              <w:bottom w:w="60" w:type="dxa"/>
              <w:right w:w="100" w:type="dxa"/>
            </w:tcMar>
            <w:vAlign w:val="center"/>
          </w:tcPr>
          <w:p w14:paraId="30F2467D" w14:textId="77777777" w:rsidR="007D4378" w:rsidRDefault="00F54259">
            <w:r>
              <w:rPr>
                <w:sz w:val="20"/>
                <w:szCs w:val="20"/>
              </w:rPr>
              <w:t>Sub-área vinícola (sólo Estados Unidos)</w:t>
            </w:r>
          </w:p>
        </w:tc>
      </w:tr>
      <w:tr w:rsidR="007D4378" w14:paraId="30F24682"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30F2467F" w14:textId="77777777" w:rsidR="007D4378" w:rsidRDefault="00F54259">
            <w:r>
              <w:rPr>
                <w:sz w:val="20"/>
                <w:szCs w:val="20"/>
              </w:rPr>
              <w:t>taster_name</w:t>
            </w:r>
          </w:p>
        </w:tc>
        <w:tc>
          <w:tcPr>
            <w:tcW w:w="1814" w:type="dxa"/>
            <w:tcMar>
              <w:top w:w="60" w:type="dxa"/>
              <w:left w:w="100" w:type="dxa"/>
              <w:bottom w:w="60" w:type="dxa"/>
              <w:right w:w="100" w:type="dxa"/>
            </w:tcMar>
            <w:vAlign w:val="center"/>
          </w:tcPr>
          <w:p w14:paraId="30F24680" w14:textId="77777777" w:rsidR="007D4378" w:rsidRDefault="00F54259">
            <w:r>
              <w:rPr>
                <w:sz w:val="20"/>
                <w:szCs w:val="20"/>
              </w:rPr>
              <w:t>Categórica</w:t>
            </w:r>
          </w:p>
        </w:tc>
        <w:tc>
          <w:tcPr>
            <w:tcW w:w="5260" w:type="dxa"/>
            <w:tcMar>
              <w:top w:w="60" w:type="dxa"/>
              <w:left w:w="100" w:type="dxa"/>
              <w:bottom w:w="60" w:type="dxa"/>
              <w:right w:w="100" w:type="dxa"/>
            </w:tcMar>
            <w:vAlign w:val="center"/>
          </w:tcPr>
          <w:p w14:paraId="30F24681" w14:textId="77777777" w:rsidR="007D4378" w:rsidRDefault="00F54259">
            <w:r>
              <w:rPr>
                <w:sz w:val="20"/>
                <w:szCs w:val="20"/>
              </w:rPr>
              <w:t>Catador que realizó la reseña (19 valores)</w:t>
            </w:r>
          </w:p>
        </w:tc>
      </w:tr>
      <w:tr w:rsidR="007D4378" w14:paraId="30F24686"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30F24683" w14:textId="77777777" w:rsidR="007D4378" w:rsidRDefault="00F54259">
            <w:r>
              <w:rPr>
                <w:sz w:val="20"/>
                <w:szCs w:val="20"/>
              </w:rPr>
              <w:t>taster_twitter_handle</w:t>
            </w:r>
          </w:p>
        </w:tc>
        <w:tc>
          <w:tcPr>
            <w:tcW w:w="1814" w:type="dxa"/>
            <w:tcMar>
              <w:top w:w="60" w:type="dxa"/>
              <w:left w:w="100" w:type="dxa"/>
              <w:bottom w:w="60" w:type="dxa"/>
              <w:right w:w="100" w:type="dxa"/>
            </w:tcMar>
            <w:vAlign w:val="center"/>
          </w:tcPr>
          <w:p w14:paraId="30F24684" w14:textId="77777777" w:rsidR="007D4378" w:rsidRDefault="00F54259">
            <w:r>
              <w:rPr>
                <w:sz w:val="20"/>
                <w:szCs w:val="20"/>
              </w:rPr>
              <w:t>Categórica</w:t>
            </w:r>
          </w:p>
        </w:tc>
        <w:tc>
          <w:tcPr>
            <w:tcW w:w="5260" w:type="dxa"/>
            <w:tcMar>
              <w:top w:w="60" w:type="dxa"/>
              <w:left w:w="100" w:type="dxa"/>
              <w:bottom w:w="60" w:type="dxa"/>
              <w:right w:w="100" w:type="dxa"/>
            </w:tcMar>
            <w:vAlign w:val="center"/>
          </w:tcPr>
          <w:p w14:paraId="30F24685" w14:textId="77777777" w:rsidR="007D4378" w:rsidRDefault="00F54259">
            <w:r>
              <w:rPr>
                <w:sz w:val="20"/>
                <w:szCs w:val="20"/>
              </w:rPr>
              <w:t>Usuario de Twitter del catador</w:t>
            </w:r>
          </w:p>
        </w:tc>
      </w:tr>
      <w:tr w:rsidR="007D4378" w14:paraId="30F2468A"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30F24687" w14:textId="77777777" w:rsidR="007D4378" w:rsidRDefault="00F54259">
            <w:r>
              <w:rPr>
                <w:sz w:val="20"/>
                <w:szCs w:val="20"/>
              </w:rPr>
              <w:t>title</w:t>
            </w:r>
          </w:p>
        </w:tc>
        <w:tc>
          <w:tcPr>
            <w:tcW w:w="1814" w:type="dxa"/>
            <w:tcMar>
              <w:top w:w="60" w:type="dxa"/>
              <w:left w:w="100" w:type="dxa"/>
              <w:bottom w:w="60" w:type="dxa"/>
              <w:right w:w="100" w:type="dxa"/>
            </w:tcMar>
            <w:vAlign w:val="center"/>
          </w:tcPr>
          <w:p w14:paraId="30F24688" w14:textId="77777777" w:rsidR="007D4378" w:rsidRDefault="00F54259">
            <w:r>
              <w:rPr>
                <w:sz w:val="20"/>
                <w:szCs w:val="20"/>
              </w:rPr>
              <w:t>Texto libre</w:t>
            </w:r>
          </w:p>
        </w:tc>
        <w:tc>
          <w:tcPr>
            <w:tcW w:w="5260" w:type="dxa"/>
            <w:tcMar>
              <w:top w:w="60" w:type="dxa"/>
              <w:left w:w="100" w:type="dxa"/>
              <w:bottom w:w="60" w:type="dxa"/>
              <w:right w:w="100" w:type="dxa"/>
            </w:tcMar>
            <w:vAlign w:val="center"/>
          </w:tcPr>
          <w:p w14:paraId="30F24689" w14:textId="77777777" w:rsidR="007D4378" w:rsidRDefault="00F54259">
            <w:r>
              <w:rPr>
                <w:sz w:val="20"/>
                <w:szCs w:val="20"/>
              </w:rPr>
              <w:t>Título de la reseña; incluye el año de cosecha</w:t>
            </w:r>
          </w:p>
        </w:tc>
      </w:tr>
      <w:tr w:rsidR="007D4378" w14:paraId="30F2468E"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30F2468B" w14:textId="77777777" w:rsidR="007D4378" w:rsidRDefault="00F54259">
            <w:r>
              <w:rPr>
                <w:sz w:val="20"/>
                <w:szCs w:val="20"/>
              </w:rPr>
              <w:t>variety</w:t>
            </w:r>
          </w:p>
        </w:tc>
        <w:tc>
          <w:tcPr>
            <w:tcW w:w="1814" w:type="dxa"/>
            <w:tcMar>
              <w:top w:w="60" w:type="dxa"/>
              <w:left w:w="100" w:type="dxa"/>
              <w:bottom w:w="60" w:type="dxa"/>
              <w:right w:w="100" w:type="dxa"/>
            </w:tcMar>
            <w:vAlign w:val="center"/>
          </w:tcPr>
          <w:p w14:paraId="30F2468C" w14:textId="77777777" w:rsidR="007D4378" w:rsidRDefault="00F54259">
            <w:r>
              <w:rPr>
                <w:sz w:val="20"/>
                <w:szCs w:val="20"/>
              </w:rPr>
              <w:t>Categórica</w:t>
            </w:r>
          </w:p>
        </w:tc>
        <w:tc>
          <w:tcPr>
            <w:tcW w:w="5260" w:type="dxa"/>
            <w:tcMar>
              <w:top w:w="60" w:type="dxa"/>
              <w:left w:w="100" w:type="dxa"/>
              <w:bottom w:w="60" w:type="dxa"/>
              <w:right w:w="100" w:type="dxa"/>
            </w:tcMar>
            <w:vAlign w:val="center"/>
          </w:tcPr>
          <w:p w14:paraId="30F2468D" w14:textId="77777777" w:rsidR="007D4378" w:rsidRDefault="00F54259">
            <w:r>
              <w:rPr>
                <w:sz w:val="20"/>
                <w:szCs w:val="20"/>
              </w:rPr>
              <w:t>Variedad de uva (707 valores)</w:t>
            </w:r>
          </w:p>
        </w:tc>
      </w:tr>
      <w:tr w:rsidR="007D4378" w14:paraId="30F24692" w14:textId="77777777">
        <w:tblPrEx>
          <w:tblCellMar>
            <w:top w:w="0" w:type="dxa"/>
            <w:bottom w:w="0" w:type="dxa"/>
          </w:tblCellMar>
        </w:tblPrEx>
        <w:trPr>
          <w:cantSplit/>
        </w:trPr>
        <w:tc>
          <w:tcPr>
            <w:tcW w:w="1996" w:type="dxa"/>
            <w:tcMar>
              <w:top w:w="60" w:type="dxa"/>
              <w:left w:w="100" w:type="dxa"/>
              <w:bottom w:w="60" w:type="dxa"/>
              <w:right w:w="100" w:type="dxa"/>
            </w:tcMar>
            <w:vAlign w:val="center"/>
          </w:tcPr>
          <w:p w14:paraId="30F2468F" w14:textId="77777777" w:rsidR="007D4378" w:rsidRDefault="00F54259">
            <w:r>
              <w:rPr>
                <w:sz w:val="20"/>
                <w:szCs w:val="20"/>
              </w:rPr>
              <w:t>winery</w:t>
            </w:r>
          </w:p>
        </w:tc>
        <w:tc>
          <w:tcPr>
            <w:tcW w:w="1814" w:type="dxa"/>
            <w:tcMar>
              <w:top w:w="60" w:type="dxa"/>
              <w:left w:w="100" w:type="dxa"/>
              <w:bottom w:w="60" w:type="dxa"/>
              <w:right w:w="100" w:type="dxa"/>
            </w:tcMar>
            <w:vAlign w:val="center"/>
          </w:tcPr>
          <w:p w14:paraId="30F24690" w14:textId="77777777" w:rsidR="007D4378" w:rsidRDefault="00F54259">
            <w:r>
              <w:rPr>
                <w:sz w:val="20"/>
                <w:szCs w:val="20"/>
              </w:rPr>
              <w:t>Categórica</w:t>
            </w:r>
          </w:p>
        </w:tc>
        <w:tc>
          <w:tcPr>
            <w:tcW w:w="5260" w:type="dxa"/>
            <w:tcMar>
              <w:top w:w="60" w:type="dxa"/>
              <w:left w:w="100" w:type="dxa"/>
              <w:bottom w:w="60" w:type="dxa"/>
              <w:right w:w="100" w:type="dxa"/>
            </w:tcMar>
            <w:vAlign w:val="center"/>
          </w:tcPr>
          <w:p w14:paraId="30F24691" w14:textId="77777777" w:rsidR="007D4378" w:rsidRDefault="00F54259">
            <w:r>
              <w:rPr>
                <w:sz w:val="20"/>
                <w:szCs w:val="20"/>
              </w:rPr>
              <w:t>Bodega productora (16.757 valores)</w:t>
            </w:r>
          </w:p>
        </w:tc>
      </w:tr>
    </w:tbl>
    <w:p w14:paraId="30F24693" w14:textId="77777777" w:rsidR="007D4378" w:rsidRDefault="007D4378">
      <w:pPr>
        <w:spacing w:after="240"/>
      </w:pPr>
    </w:p>
    <w:p w14:paraId="30F24694" w14:textId="77777777" w:rsidR="007D4378" w:rsidRDefault="00F54259">
      <w:pPr>
        <w:ind w:firstLine="720"/>
        <w:jc w:val="both"/>
      </w:pPr>
      <w:r>
        <w:t xml:space="preserve">Hay una segunda contradicción en el enunciado, esta vez informativa y no errónea. Al describir </w:t>
      </w:r>
      <w:r>
        <w:rPr>
          <w:i/>
          <w:iCs/>
        </w:rPr>
        <w:t>points</w:t>
      </w:r>
      <w:r>
        <w:t xml:space="preserve"> dice que la escala va de 1 a 100 y, en la misma línea, que sólo se publican reseñas con 80 o más. La variable observada está entonces </w:t>
      </w:r>
      <w:r>
        <w:rPr>
          <w:b/>
          <w:bCs/>
        </w:rPr>
        <w:t>censurada</w:t>
      </w:r>
      <w:r>
        <w:t>: no describe la calidad de los vinos evaluados sino la de los que pasaron el umbral de publicación. Esa característica condiciona la lectura de toda la sección 6.</w:t>
      </w:r>
    </w:p>
    <w:p w14:paraId="30F24695" w14:textId="77777777" w:rsidR="007D4378" w:rsidRDefault="00F54259">
      <w:pPr>
        <w:pStyle w:val="Heading1"/>
      </w:pPr>
      <w:bookmarkStart w:id="2" w:name="_Toc240991476"/>
      <w:r>
        <w:t>3. Carga e integridad del archivo</w:t>
      </w:r>
      <w:bookmarkEnd w:id="2"/>
    </w:p>
    <w:p w14:paraId="30F24696" w14:textId="77777777" w:rsidR="007D4378" w:rsidRDefault="00F54259">
      <w:pPr>
        <w:ind w:firstLine="720"/>
        <w:jc w:val="both"/>
      </w:pPr>
      <w:r>
        <w:t xml:space="preserve">La consigna indica cargar winemag-data-130k-v2.csv. Lo que se entregó es un archivo con extensión .xlsx de 21 MB, y no es una hoja de cálculo con datos tabulados: es ese mismo </w:t>
      </w:r>
      <w:r>
        <w:lastRenderedPageBreak/>
        <w:t>CSV después de una importación mal configurada en Excel. La inspección encontró tres defectos de distinto origen.</w:t>
      </w:r>
    </w:p>
    <w:p w14:paraId="30F24697" w14:textId="77777777" w:rsidR="007D4378" w:rsidRDefault="00F54259">
      <w:pPr>
        <w:pStyle w:val="Heading2"/>
      </w:pPr>
      <w:bookmarkStart w:id="3" w:name="_Toc240991477"/>
      <w:r>
        <w:t>3.1. Delimitador de campos incorrecto</w:t>
      </w:r>
      <w:bookmarkEnd w:id="3"/>
    </w:p>
    <w:p w14:paraId="30F24698" w14:textId="77777777" w:rsidR="007D4378" w:rsidRDefault="00F54259">
      <w:pPr>
        <w:ind w:firstLine="720"/>
        <w:jc w:val="both"/>
      </w:pPr>
      <w:r>
        <w:t>Abriendo el archivo de la forma obvia, las trece columnas esperadas aparecen como cinco: una con la línea CSV completa y cuatro con nombre genérico, casi siempre vacías. Los valores no nulos de esas cuatro caen en cascada, 2.956, 159, 12 y 1, que es el patrón típico de un texto partido por un separador que la mayoría de las líneas no contiene.</w:t>
      </w:r>
    </w:p>
    <w:p w14:paraId="30F24699" w14:textId="77777777" w:rsidR="007D4378" w:rsidRDefault="00F54259">
      <w:pPr>
        <w:ind w:firstLine="720"/>
        <w:jc w:val="both"/>
      </w:pPr>
      <w:r>
        <w:t>Mirando una fila afectada, el corte cae en mitad de una oración: la descripción termina en «passion fruit and kiwi» y la celda siguiente arranca en «a sprinkling of graham cracker». El signo que unía las dos cláusulas ya no está, porque un analizador sintáctico se come su propio delimitador.</w:t>
      </w:r>
    </w:p>
    <w:p w14:paraId="30F2469A" w14:textId="77777777" w:rsidR="007D4378" w:rsidRDefault="00F54259">
      <w:pPr>
        <w:ind w:firstLine="720"/>
        <w:jc w:val="both"/>
      </w:pPr>
      <w:r>
        <w:t>El carácter se identificó por dos vías que llegaron a lo mismo. La gramatical: el punto y coma es el único signo que une dos cláusulas independientes con minúscula a continuación. Y la empírica, que es la más fuerte: si Excel usó un carácter como delimitador, lo borró de todo el archivo, así que el delimitador tiene que ser el signo de puntuación que falta por completo en el texto. Contando sobre las 129.975 líneas aparecen decenas de miles de comas y de puntos, y cero punto y coma en 130.000 reseñas escrit</w:t>
      </w:r>
      <w:r>
        <w:t>as por críticos profesionales. La reversión consiste en volver a unir las celdas no vacías de cada fila con ese carácter en el medio.</w:t>
      </w:r>
    </w:p>
    <w:p w14:paraId="30F2469B" w14:textId="77777777" w:rsidR="007D4378" w:rsidRDefault="00F54259">
      <w:pPr>
        <w:pStyle w:val="Heading2"/>
      </w:pPr>
      <w:bookmarkStart w:id="4" w:name="_Toc240991478"/>
      <w:r>
        <w:t>3.2. Reseñas repartidas en varias filas</w:t>
      </w:r>
      <w:bookmarkEnd w:id="4"/>
    </w:p>
    <w:p w14:paraId="30F2469C" w14:textId="77777777" w:rsidR="007D4378" w:rsidRDefault="00F54259">
      <w:pPr>
        <w:ind w:firstLine="720"/>
        <w:jc w:val="both"/>
      </w:pPr>
      <w:r>
        <w:t>Cuatro descripciones traían saltos de línea adentro del texto y quedaron distribuidas en más de una fila de la hoja. Se las detecta porque toda línea de datos sana empieza con el índice numérico seguido de coma; una línea que no sigue ese patrón es la continuación de la anterior y hay que pegarla. Sin esa corrección el conjunto habría quedado con cuatro registros basura y cuatro descripciones cortadas.</w:t>
      </w:r>
    </w:p>
    <w:p w14:paraId="30F2469D" w14:textId="77777777" w:rsidR="007D4378" w:rsidRDefault="00F54259">
      <w:pPr>
        <w:pStyle w:val="Heading2"/>
      </w:pPr>
      <w:bookmarkStart w:id="5" w:name="_Toc240991479"/>
      <w:r>
        <w:t>3.3. Codificación de caracteres</w:t>
      </w:r>
      <w:bookmarkEnd w:id="5"/>
    </w:p>
    <w:p w14:paraId="30F2469E" w14:textId="77777777" w:rsidR="007D4378" w:rsidRDefault="00F54259">
      <w:pPr>
        <w:ind w:firstLine="720"/>
        <w:jc w:val="both"/>
      </w:pPr>
      <w:r>
        <w:t xml:space="preserve">El texto venía con </w:t>
      </w:r>
      <w:r>
        <w:rPr>
          <w:i/>
          <w:iCs/>
        </w:rPr>
        <w:t>mojibake</w:t>
      </w:r>
      <w:r>
        <w:t>: «Gewürztraminer» aparecía como «GewÃ¼rztraminer» y «Albariño» como «AlbariÃ±o». Pasa cuando una secuencia de bytes UTF-8 se lee byte a byte con la codificación cp1252. La vuelta atrás es exacta: se codifica el texto en cp1252 para recuperar los bytes originales y se decodifica como UTF-8, que es lo que siempre fueron. El procedimiento reparó 106.479 de las 106.611 celdas afectadas.</w:t>
      </w:r>
    </w:p>
    <w:p w14:paraId="30F2469F" w14:textId="77777777" w:rsidR="007D4378" w:rsidRDefault="00F54259">
      <w:pPr>
        <w:ind w:firstLine="720"/>
        <w:jc w:val="both"/>
      </w:pPr>
      <w:r>
        <w:lastRenderedPageBreak/>
        <w:t>Tres celdas habían pasado dos veces por la conversión equivocada y tenían mojibake sobre mojibake: «crème» figuraba como «crÃƒÂ¨me», y una sola vuelta la dejaba en «crÃ¨me», todavía rota. La reparación se repite hasta que el texto deja de cambiar. Las 132 celdas que quedan sin arreglar son comillas tipográficas cuya secuencia de bytes usa posiciones que cp1252 no define.</w:t>
      </w:r>
    </w:p>
    <w:p w14:paraId="30F246A0" w14:textId="77777777" w:rsidR="007D4378" w:rsidRDefault="00F54259">
      <w:pPr>
        <w:ind w:firstLine="720"/>
        <w:jc w:val="both"/>
      </w:pPr>
      <w:r>
        <w:t>La función no puede dañar texto que ya está bien. Una cadena ASCII atraviesa la conversión sin cambios, y una con acentos legítimos falla al decodificar y vuelve intacta, así que el ciclo se detiene en el valor correcto.</w:t>
      </w:r>
    </w:p>
    <w:p w14:paraId="30F246A1" w14:textId="77777777" w:rsidR="007D4378" w:rsidRDefault="00F54259">
      <w:pPr>
        <w:pStyle w:val="Heading2"/>
      </w:pPr>
      <w:bookmarkStart w:id="6" w:name="_Toc240991480"/>
      <w:r>
        <w:t>3.4. Verificación de la carga</w:t>
      </w:r>
      <w:bookmarkEnd w:id="6"/>
    </w:p>
    <w:p w14:paraId="30F246A2" w14:textId="77777777" w:rsidR="007D4378" w:rsidRDefault="00F54259">
      <w:pPr>
        <w:ind w:firstLine="720"/>
        <w:jc w:val="both"/>
      </w:pPr>
      <w:r>
        <w:t>El criterio de éxito se fijó antes de ejecutar la carga, para no razonar sobre un resultado que ya se tiene a la vista. Como el encabezado declara trece nombres de columna precedidos por un campo de índice sin nombre, toda línea reconstruida tiene que dar exactamente catorce campos al analizarse como CSV. La condición se cumple sin excepciones en las 129.972 líneas, contando el encabezado. El script la conserva como aserción, así que falla de forma visible si el archivo de origen cambia.</w:t>
      </w:r>
    </w:p>
    <w:p w14:paraId="30F246A3" w14:textId="77777777" w:rsidR="007D4378" w:rsidRDefault="00F54259">
      <w:pPr>
        <w:ind w:firstLine="720"/>
        <w:jc w:val="both"/>
      </w:pPr>
      <w:r>
        <w:t>La carga devuelve 129.971 reseñas por 13 columnas, con points entero y price decimal. El script acepta además el CSV original: elige qué hacer según la extensión del archivo y los dos caminos llegan al mismo DataFrame, cosa que se verificó comparándolos celda por celda.</w:t>
      </w:r>
    </w:p>
    <w:p w14:paraId="30F246A4" w14:textId="77777777" w:rsidR="007D4378" w:rsidRDefault="00F54259">
      <w:pPr>
        <w:pStyle w:val="Heading1"/>
      </w:pPr>
      <w:bookmarkStart w:id="7" w:name="_Toc240991481"/>
      <w:r>
        <w:t>4. Análisis exploratorio</w:t>
      </w:r>
      <w:bookmarkEnd w:id="7"/>
    </w:p>
    <w:p w14:paraId="30F246A5" w14:textId="77777777" w:rsidR="007D4378" w:rsidRDefault="00F54259">
      <w:pPr>
        <w:pStyle w:val="Heading2"/>
      </w:pPr>
      <w:bookmarkStart w:id="8" w:name="_Toc240991482"/>
      <w:r>
        <w:t>4.1. Estructura y valores repetidos</w:t>
      </w:r>
      <w:bookmarkEnd w:id="8"/>
    </w:p>
    <w:p w14:paraId="30F246A6" w14:textId="77777777" w:rsidR="007D4378" w:rsidRDefault="00F54259">
      <w:pPr>
        <w:ind w:firstLine="720"/>
        <w:jc w:val="both"/>
      </w:pPr>
      <w:r>
        <w:t>El perfilado inicial separa las variables en dos grupos bien distintos. Están las categóricas de baja cardinalidad, aptas para análisis de frecuencias: country con 43 valores, taster_name con 19, region_2 con 17. Y están los campos cuya cardinalidad se acerca al total, que son texto libre o identificadores y no admiten ese tratamiento: description llega al 92,3% de valores únicos y title al 91,4%.</w:t>
      </w:r>
    </w:p>
    <w:p w14:paraId="30F246A7" w14:textId="77777777" w:rsidR="007D4378" w:rsidRDefault="00F54259">
      <w:pPr>
        <w:ind w:firstLine="720"/>
        <w:jc w:val="both"/>
      </w:pPr>
      <w:r>
        <w:t>Que ninguno de esos dos campos llegue al 100% lleva a un hallazgo importante: hay 9.983 pares de filas idénticas en las trece columnas. Comparar sólo por descripción o sólo por título da el mismo número, lo que confirma que son filas repetidas enteras y no reseñas distintas que compartan texto. El origen más probable es la extracción del sitio web.</w:t>
      </w:r>
    </w:p>
    <w:p w14:paraId="30F246A8" w14:textId="77777777" w:rsidR="007D4378" w:rsidRDefault="00F54259">
      <w:pPr>
        <w:ind w:firstLine="720"/>
        <w:jc w:val="both"/>
      </w:pPr>
      <w:r>
        <w:lastRenderedPageBreak/>
        <w:t>Se eliminaron conservando la primera aparición de cada una. La decisión no es de prolijidad sino de validez: con el 7,7% de las filas duplicadas, esas reseñas pesarían el doble en toda media, frecuencia, ranking y correlación posterior, y sesgarían los resultados hacia lo que la extracción repitió. El conjunto de trabajo queda en 119.988 reseñas.</w:t>
      </w:r>
    </w:p>
    <w:p w14:paraId="30F246A9" w14:textId="77777777" w:rsidR="007D4378" w:rsidRDefault="00F54259">
      <w:pPr>
        <w:pStyle w:val="Heading2"/>
      </w:pPr>
      <w:bookmarkStart w:id="9" w:name="_Toc240991483"/>
      <w:r>
        <w:t>4.2. Resumen estadístico de las variables numéricas</w:t>
      </w:r>
      <w:bookmarkEnd w:id="9"/>
    </w:p>
    <w:p w14:paraId="30F246AA" w14:textId="77777777" w:rsidR="007D4378" w:rsidRDefault="00F54259">
      <w:pPr>
        <w:keepNext/>
        <w:spacing w:before="240" w:after="80"/>
        <w:jc w:val="center"/>
      </w:pPr>
      <w:r>
        <w:rPr>
          <w:b/>
          <w:bCs/>
          <w:sz w:val="20"/>
          <w:szCs w:val="20"/>
        </w:rPr>
        <w:t xml:space="preserve">Tabla 2. </w:t>
      </w:r>
      <w:r>
        <w:rPr>
          <w:sz w:val="20"/>
          <w:szCs w:val="20"/>
        </w:rPr>
        <w:t>Resumen estadístico de las variables numéricas.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3023"/>
        <w:gridCol w:w="3023"/>
      </w:tblGrid>
      <w:tr w:rsidR="007D4378" w14:paraId="30F246AE" w14:textId="77777777">
        <w:tblPrEx>
          <w:tblCellMar>
            <w:top w:w="0" w:type="dxa"/>
            <w:bottom w:w="0" w:type="dxa"/>
          </w:tblCellMar>
        </w:tblPrEx>
        <w:trPr>
          <w:cantSplit/>
          <w:tblHeader/>
        </w:trPr>
        <w:tc>
          <w:tcPr>
            <w:tcW w:w="3024" w:type="dxa"/>
            <w:shd w:val="clear" w:color="auto" w:fill="EDE3E6"/>
            <w:tcMar>
              <w:top w:w="60" w:type="dxa"/>
              <w:left w:w="100" w:type="dxa"/>
              <w:bottom w:w="60" w:type="dxa"/>
              <w:right w:w="100" w:type="dxa"/>
            </w:tcMar>
            <w:vAlign w:val="center"/>
          </w:tcPr>
          <w:p w14:paraId="30F246AB" w14:textId="77777777" w:rsidR="007D4378" w:rsidRDefault="00F54259">
            <w:r>
              <w:rPr>
                <w:b/>
                <w:bCs/>
                <w:sz w:val="20"/>
                <w:szCs w:val="20"/>
              </w:rPr>
              <w:t>Estadístico</w:t>
            </w:r>
          </w:p>
        </w:tc>
        <w:tc>
          <w:tcPr>
            <w:tcW w:w="3023" w:type="dxa"/>
            <w:shd w:val="clear" w:color="auto" w:fill="EDE3E6"/>
            <w:tcMar>
              <w:top w:w="60" w:type="dxa"/>
              <w:left w:w="100" w:type="dxa"/>
              <w:bottom w:w="60" w:type="dxa"/>
              <w:right w:w="100" w:type="dxa"/>
            </w:tcMar>
            <w:vAlign w:val="center"/>
          </w:tcPr>
          <w:p w14:paraId="30F246AC" w14:textId="77777777" w:rsidR="007D4378" w:rsidRDefault="00F54259">
            <w:pPr>
              <w:jc w:val="right"/>
            </w:pPr>
            <w:r>
              <w:rPr>
                <w:b/>
                <w:bCs/>
                <w:sz w:val="20"/>
                <w:szCs w:val="20"/>
              </w:rPr>
              <w:t>points</w:t>
            </w:r>
          </w:p>
        </w:tc>
        <w:tc>
          <w:tcPr>
            <w:tcW w:w="3023" w:type="dxa"/>
            <w:shd w:val="clear" w:color="auto" w:fill="EDE3E6"/>
            <w:tcMar>
              <w:top w:w="60" w:type="dxa"/>
              <w:left w:w="100" w:type="dxa"/>
              <w:bottom w:w="60" w:type="dxa"/>
              <w:right w:w="100" w:type="dxa"/>
            </w:tcMar>
            <w:vAlign w:val="center"/>
          </w:tcPr>
          <w:p w14:paraId="30F246AD" w14:textId="77777777" w:rsidR="007D4378" w:rsidRDefault="00F54259">
            <w:pPr>
              <w:jc w:val="right"/>
            </w:pPr>
            <w:r>
              <w:rPr>
                <w:b/>
                <w:bCs/>
                <w:sz w:val="20"/>
                <w:szCs w:val="20"/>
              </w:rPr>
              <w:t>price</w:t>
            </w:r>
          </w:p>
        </w:tc>
      </w:tr>
      <w:tr w:rsidR="007D4378" w14:paraId="30F246B2"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6AF" w14:textId="77777777" w:rsidR="007D4378" w:rsidRDefault="00F54259">
            <w:r>
              <w:rPr>
                <w:sz w:val="20"/>
                <w:szCs w:val="20"/>
              </w:rPr>
              <w:t>Media</w:t>
            </w:r>
          </w:p>
        </w:tc>
        <w:tc>
          <w:tcPr>
            <w:tcW w:w="3023" w:type="dxa"/>
            <w:tcMar>
              <w:top w:w="60" w:type="dxa"/>
              <w:left w:w="100" w:type="dxa"/>
              <w:bottom w:w="60" w:type="dxa"/>
              <w:right w:w="100" w:type="dxa"/>
            </w:tcMar>
            <w:vAlign w:val="center"/>
          </w:tcPr>
          <w:p w14:paraId="30F246B0" w14:textId="77777777" w:rsidR="007D4378" w:rsidRDefault="00F54259">
            <w:pPr>
              <w:jc w:val="right"/>
            </w:pPr>
            <w:r>
              <w:rPr>
                <w:sz w:val="20"/>
                <w:szCs w:val="20"/>
              </w:rPr>
              <w:t>88,45</w:t>
            </w:r>
          </w:p>
        </w:tc>
        <w:tc>
          <w:tcPr>
            <w:tcW w:w="3023" w:type="dxa"/>
            <w:tcMar>
              <w:top w:w="60" w:type="dxa"/>
              <w:left w:w="100" w:type="dxa"/>
              <w:bottom w:w="60" w:type="dxa"/>
              <w:right w:w="100" w:type="dxa"/>
            </w:tcMar>
            <w:vAlign w:val="center"/>
          </w:tcPr>
          <w:p w14:paraId="30F246B1" w14:textId="77777777" w:rsidR="007D4378" w:rsidRDefault="00F54259">
            <w:pPr>
              <w:jc w:val="right"/>
            </w:pPr>
            <w:r>
              <w:rPr>
                <w:sz w:val="20"/>
                <w:szCs w:val="20"/>
              </w:rPr>
              <w:t>35,36</w:t>
            </w:r>
          </w:p>
        </w:tc>
      </w:tr>
      <w:tr w:rsidR="007D4378" w14:paraId="30F246B6"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6B3" w14:textId="77777777" w:rsidR="007D4378" w:rsidRDefault="00F54259">
            <w:r>
              <w:rPr>
                <w:sz w:val="20"/>
                <w:szCs w:val="20"/>
              </w:rPr>
              <w:t>Mediana</w:t>
            </w:r>
          </w:p>
        </w:tc>
        <w:tc>
          <w:tcPr>
            <w:tcW w:w="3023" w:type="dxa"/>
            <w:tcMar>
              <w:top w:w="60" w:type="dxa"/>
              <w:left w:w="100" w:type="dxa"/>
              <w:bottom w:w="60" w:type="dxa"/>
              <w:right w:w="100" w:type="dxa"/>
            </w:tcMar>
            <w:vAlign w:val="center"/>
          </w:tcPr>
          <w:p w14:paraId="30F246B4" w14:textId="77777777" w:rsidR="007D4378" w:rsidRDefault="00F54259">
            <w:pPr>
              <w:jc w:val="right"/>
            </w:pPr>
            <w:r>
              <w:rPr>
                <w:sz w:val="20"/>
                <w:szCs w:val="20"/>
              </w:rPr>
              <w:t>88,00</w:t>
            </w:r>
          </w:p>
        </w:tc>
        <w:tc>
          <w:tcPr>
            <w:tcW w:w="3023" w:type="dxa"/>
            <w:tcMar>
              <w:top w:w="60" w:type="dxa"/>
              <w:left w:w="100" w:type="dxa"/>
              <w:bottom w:w="60" w:type="dxa"/>
              <w:right w:w="100" w:type="dxa"/>
            </w:tcMar>
            <w:vAlign w:val="center"/>
          </w:tcPr>
          <w:p w14:paraId="30F246B5" w14:textId="77777777" w:rsidR="007D4378" w:rsidRDefault="00F54259">
            <w:pPr>
              <w:jc w:val="right"/>
            </w:pPr>
            <w:r>
              <w:rPr>
                <w:sz w:val="20"/>
                <w:szCs w:val="20"/>
              </w:rPr>
              <w:t>25,00</w:t>
            </w:r>
          </w:p>
        </w:tc>
      </w:tr>
      <w:tr w:rsidR="007D4378" w14:paraId="30F246BA"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6B7" w14:textId="77777777" w:rsidR="007D4378" w:rsidRDefault="00F54259">
            <w:r>
              <w:rPr>
                <w:sz w:val="20"/>
                <w:szCs w:val="20"/>
              </w:rPr>
              <w:t>Desvío estándar</w:t>
            </w:r>
          </w:p>
        </w:tc>
        <w:tc>
          <w:tcPr>
            <w:tcW w:w="3023" w:type="dxa"/>
            <w:tcMar>
              <w:top w:w="60" w:type="dxa"/>
              <w:left w:w="100" w:type="dxa"/>
              <w:bottom w:w="60" w:type="dxa"/>
              <w:right w:w="100" w:type="dxa"/>
            </w:tcMar>
            <w:vAlign w:val="center"/>
          </w:tcPr>
          <w:p w14:paraId="30F246B8" w14:textId="77777777" w:rsidR="007D4378" w:rsidRDefault="00F54259">
            <w:pPr>
              <w:jc w:val="right"/>
            </w:pPr>
            <w:r>
              <w:rPr>
                <w:sz w:val="20"/>
                <w:szCs w:val="20"/>
              </w:rPr>
              <w:t>3,04</w:t>
            </w:r>
          </w:p>
        </w:tc>
        <w:tc>
          <w:tcPr>
            <w:tcW w:w="3023" w:type="dxa"/>
            <w:tcMar>
              <w:top w:w="60" w:type="dxa"/>
              <w:left w:w="100" w:type="dxa"/>
              <w:bottom w:w="60" w:type="dxa"/>
              <w:right w:w="100" w:type="dxa"/>
            </w:tcMar>
            <w:vAlign w:val="center"/>
          </w:tcPr>
          <w:p w14:paraId="30F246B9" w14:textId="77777777" w:rsidR="007D4378" w:rsidRDefault="00F54259">
            <w:pPr>
              <w:jc w:val="right"/>
            </w:pPr>
            <w:r>
              <w:rPr>
                <w:sz w:val="20"/>
                <w:szCs w:val="20"/>
              </w:rPr>
              <w:t>41,02</w:t>
            </w:r>
          </w:p>
        </w:tc>
      </w:tr>
      <w:tr w:rsidR="007D4378" w14:paraId="30F246BE"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6BB" w14:textId="77777777" w:rsidR="007D4378" w:rsidRDefault="00F54259">
            <w:r>
              <w:rPr>
                <w:sz w:val="20"/>
                <w:szCs w:val="20"/>
              </w:rPr>
              <w:t>Mínimo</w:t>
            </w:r>
          </w:p>
        </w:tc>
        <w:tc>
          <w:tcPr>
            <w:tcW w:w="3023" w:type="dxa"/>
            <w:tcMar>
              <w:top w:w="60" w:type="dxa"/>
              <w:left w:w="100" w:type="dxa"/>
              <w:bottom w:w="60" w:type="dxa"/>
              <w:right w:w="100" w:type="dxa"/>
            </w:tcMar>
            <w:vAlign w:val="center"/>
          </w:tcPr>
          <w:p w14:paraId="30F246BC" w14:textId="77777777" w:rsidR="007D4378" w:rsidRDefault="00F54259">
            <w:pPr>
              <w:jc w:val="right"/>
            </w:pPr>
            <w:r>
              <w:rPr>
                <w:sz w:val="20"/>
                <w:szCs w:val="20"/>
              </w:rPr>
              <w:t>80,00</w:t>
            </w:r>
          </w:p>
        </w:tc>
        <w:tc>
          <w:tcPr>
            <w:tcW w:w="3023" w:type="dxa"/>
            <w:tcMar>
              <w:top w:w="60" w:type="dxa"/>
              <w:left w:w="100" w:type="dxa"/>
              <w:bottom w:w="60" w:type="dxa"/>
              <w:right w:w="100" w:type="dxa"/>
            </w:tcMar>
            <w:vAlign w:val="center"/>
          </w:tcPr>
          <w:p w14:paraId="30F246BD" w14:textId="77777777" w:rsidR="007D4378" w:rsidRDefault="00F54259">
            <w:pPr>
              <w:jc w:val="right"/>
            </w:pPr>
            <w:r>
              <w:rPr>
                <w:sz w:val="20"/>
                <w:szCs w:val="20"/>
              </w:rPr>
              <w:t>4,00</w:t>
            </w:r>
          </w:p>
        </w:tc>
      </w:tr>
      <w:tr w:rsidR="007D4378" w14:paraId="30F246C2"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6BF" w14:textId="77777777" w:rsidR="007D4378" w:rsidRDefault="00F54259">
            <w:r>
              <w:rPr>
                <w:sz w:val="20"/>
                <w:szCs w:val="20"/>
              </w:rPr>
              <w:t>Máximo</w:t>
            </w:r>
          </w:p>
        </w:tc>
        <w:tc>
          <w:tcPr>
            <w:tcW w:w="3023" w:type="dxa"/>
            <w:tcMar>
              <w:top w:w="60" w:type="dxa"/>
              <w:left w:w="100" w:type="dxa"/>
              <w:bottom w:w="60" w:type="dxa"/>
              <w:right w:w="100" w:type="dxa"/>
            </w:tcMar>
            <w:vAlign w:val="center"/>
          </w:tcPr>
          <w:p w14:paraId="30F246C0" w14:textId="77777777" w:rsidR="007D4378" w:rsidRDefault="00F54259">
            <w:pPr>
              <w:jc w:val="right"/>
            </w:pPr>
            <w:r>
              <w:rPr>
                <w:sz w:val="20"/>
                <w:szCs w:val="20"/>
              </w:rPr>
              <w:t>100,00</w:t>
            </w:r>
          </w:p>
        </w:tc>
        <w:tc>
          <w:tcPr>
            <w:tcW w:w="3023" w:type="dxa"/>
            <w:tcMar>
              <w:top w:w="60" w:type="dxa"/>
              <w:left w:w="100" w:type="dxa"/>
              <w:bottom w:w="60" w:type="dxa"/>
              <w:right w:w="100" w:type="dxa"/>
            </w:tcMar>
            <w:vAlign w:val="center"/>
          </w:tcPr>
          <w:p w14:paraId="30F246C1" w14:textId="77777777" w:rsidR="007D4378" w:rsidRDefault="00F54259">
            <w:pPr>
              <w:jc w:val="right"/>
            </w:pPr>
            <w:r>
              <w:rPr>
                <w:sz w:val="20"/>
                <w:szCs w:val="20"/>
              </w:rPr>
              <w:t>3.300,00</w:t>
            </w:r>
          </w:p>
        </w:tc>
      </w:tr>
      <w:tr w:rsidR="007D4378" w14:paraId="30F246C6"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6C3" w14:textId="77777777" w:rsidR="007D4378" w:rsidRDefault="00F54259">
            <w:r>
              <w:rPr>
                <w:sz w:val="20"/>
                <w:szCs w:val="20"/>
              </w:rPr>
              <w:t>Rango intercuartílico</w:t>
            </w:r>
          </w:p>
        </w:tc>
        <w:tc>
          <w:tcPr>
            <w:tcW w:w="3023" w:type="dxa"/>
            <w:tcMar>
              <w:top w:w="60" w:type="dxa"/>
              <w:left w:w="100" w:type="dxa"/>
              <w:bottom w:w="60" w:type="dxa"/>
              <w:right w:w="100" w:type="dxa"/>
            </w:tcMar>
            <w:vAlign w:val="center"/>
          </w:tcPr>
          <w:p w14:paraId="30F246C4" w14:textId="77777777" w:rsidR="007D4378" w:rsidRDefault="00F54259">
            <w:pPr>
              <w:jc w:val="right"/>
            </w:pPr>
            <w:r>
              <w:rPr>
                <w:sz w:val="20"/>
                <w:szCs w:val="20"/>
              </w:rPr>
              <w:t>5,00</w:t>
            </w:r>
          </w:p>
        </w:tc>
        <w:tc>
          <w:tcPr>
            <w:tcW w:w="3023" w:type="dxa"/>
            <w:tcMar>
              <w:top w:w="60" w:type="dxa"/>
              <w:left w:w="100" w:type="dxa"/>
              <w:bottom w:w="60" w:type="dxa"/>
              <w:right w:w="100" w:type="dxa"/>
            </w:tcMar>
            <w:vAlign w:val="center"/>
          </w:tcPr>
          <w:p w14:paraId="30F246C5" w14:textId="77777777" w:rsidR="007D4378" w:rsidRDefault="00F54259">
            <w:pPr>
              <w:jc w:val="right"/>
            </w:pPr>
            <w:r>
              <w:rPr>
                <w:sz w:val="20"/>
                <w:szCs w:val="20"/>
              </w:rPr>
              <w:t>25,00</w:t>
            </w:r>
          </w:p>
        </w:tc>
      </w:tr>
      <w:tr w:rsidR="007D4378" w14:paraId="30F246CA"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6C7" w14:textId="77777777" w:rsidR="007D4378" w:rsidRDefault="00F54259">
            <w:r>
              <w:rPr>
                <w:sz w:val="20"/>
                <w:szCs w:val="20"/>
              </w:rPr>
              <w:t>Asimetría</w:t>
            </w:r>
          </w:p>
        </w:tc>
        <w:tc>
          <w:tcPr>
            <w:tcW w:w="3023" w:type="dxa"/>
            <w:tcMar>
              <w:top w:w="60" w:type="dxa"/>
              <w:left w:w="100" w:type="dxa"/>
              <w:bottom w:w="60" w:type="dxa"/>
              <w:right w:w="100" w:type="dxa"/>
            </w:tcMar>
            <w:vAlign w:val="center"/>
          </w:tcPr>
          <w:p w14:paraId="30F246C8" w14:textId="77777777" w:rsidR="007D4378" w:rsidRDefault="00F54259">
            <w:pPr>
              <w:jc w:val="right"/>
            </w:pPr>
            <w:r>
              <w:rPr>
                <w:sz w:val="20"/>
                <w:szCs w:val="20"/>
              </w:rPr>
              <w:t>0,05</w:t>
            </w:r>
          </w:p>
        </w:tc>
        <w:tc>
          <w:tcPr>
            <w:tcW w:w="3023" w:type="dxa"/>
            <w:tcMar>
              <w:top w:w="60" w:type="dxa"/>
              <w:left w:w="100" w:type="dxa"/>
              <w:bottom w:w="60" w:type="dxa"/>
              <w:right w:w="100" w:type="dxa"/>
            </w:tcMar>
            <w:vAlign w:val="center"/>
          </w:tcPr>
          <w:p w14:paraId="30F246C9" w14:textId="77777777" w:rsidR="007D4378" w:rsidRDefault="00F54259">
            <w:pPr>
              <w:jc w:val="right"/>
            </w:pPr>
            <w:r>
              <w:rPr>
                <w:sz w:val="20"/>
                <w:szCs w:val="20"/>
              </w:rPr>
              <w:t>18,00</w:t>
            </w:r>
          </w:p>
        </w:tc>
      </w:tr>
      <w:tr w:rsidR="007D4378" w14:paraId="30F246CE"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6CB" w14:textId="77777777" w:rsidR="007D4378" w:rsidRDefault="00F54259">
            <w:r>
              <w:rPr>
                <w:sz w:val="20"/>
                <w:szCs w:val="20"/>
              </w:rPr>
              <w:t>Curtosis</w:t>
            </w:r>
          </w:p>
        </w:tc>
        <w:tc>
          <w:tcPr>
            <w:tcW w:w="3023" w:type="dxa"/>
            <w:tcMar>
              <w:top w:w="60" w:type="dxa"/>
              <w:left w:w="100" w:type="dxa"/>
              <w:bottom w:w="60" w:type="dxa"/>
              <w:right w:w="100" w:type="dxa"/>
            </w:tcMar>
            <w:vAlign w:val="center"/>
          </w:tcPr>
          <w:p w14:paraId="30F246CC" w14:textId="77777777" w:rsidR="007D4378" w:rsidRDefault="00F54259">
            <w:pPr>
              <w:jc w:val="right"/>
            </w:pPr>
            <w:r>
              <w:rPr>
                <w:sz w:val="20"/>
                <w:szCs w:val="20"/>
              </w:rPr>
              <w:t>-0,30</w:t>
            </w:r>
          </w:p>
        </w:tc>
        <w:tc>
          <w:tcPr>
            <w:tcW w:w="3023" w:type="dxa"/>
            <w:tcMar>
              <w:top w:w="60" w:type="dxa"/>
              <w:left w:w="100" w:type="dxa"/>
              <w:bottom w:w="60" w:type="dxa"/>
              <w:right w:w="100" w:type="dxa"/>
            </w:tcMar>
            <w:vAlign w:val="center"/>
          </w:tcPr>
          <w:p w14:paraId="30F246CD" w14:textId="77777777" w:rsidR="007D4378" w:rsidRDefault="00F54259">
            <w:pPr>
              <w:jc w:val="right"/>
            </w:pPr>
            <w:r>
              <w:rPr>
                <w:sz w:val="20"/>
                <w:szCs w:val="20"/>
              </w:rPr>
              <w:t>829,52</w:t>
            </w:r>
          </w:p>
        </w:tc>
      </w:tr>
      <w:tr w:rsidR="007D4378" w14:paraId="30F246D2"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6CF" w14:textId="77777777" w:rsidR="007D4378" w:rsidRDefault="00F54259">
            <w:r>
              <w:rPr>
                <w:sz w:val="20"/>
                <w:szCs w:val="20"/>
              </w:rPr>
              <w:t>Coeficiente de variación</w:t>
            </w:r>
          </w:p>
        </w:tc>
        <w:tc>
          <w:tcPr>
            <w:tcW w:w="3023" w:type="dxa"/>
            <w:tcMar>
              <w:top w:w="60" w:type="dxa"/>
              <w:left w:w="100" w:type="dxa"/>
              <w:bottom w:w="60" w:type="dxa"/>
              <w:right w:w="100" w:type="dxa"/>
            </w:tcMar>
            <w:vAlign w:val="center"/>
          </w:tcPr>
          <w:p w14:paraId="30F246D0" w14:textId="77777777" w:rsidR="007D4378" w:rsidRDefault="00F54259">
            <w:pPr>
              <w:jc w:val="right"/>
            </w:pPr>
            <w:r>
              <w:rPr>
                <w:sz w:val="20"/>
                <w:szCs w:val="20"/>
              </w:rPr>
              <w:t>0,03</w:t>
            </w:r>
          </w:p>
        </w:tc>
        <w:tc>
          <w:tcPr>
            <w:tcW w:w="3023" w:type="dxa"/>
            <w:tcMar>
              <w:top w:w="60" w:type="dxa"/>
              <w:left w:w="100" w:type="dxa"/>
              <w:bottom w:w="60" w:type="dxa"/>
              <w:right w:w="100" w:type="dxa"/>
            </w:tcMar>
            <w:vAlign w:val="center"/>
          </w:tcPr>
          <w:p w14:paraId="30F246D1" w14:textId="77777777" w:rsidR="007D4378" w:rsidRDefault="00F54259">
            <w:pPr>
              <w:jc w:val="right"/>
            </w:pPr>
            <w:r>
              <w:rPr>
                <w:sz w:val="20"/>
                <w:szCs w:val="20"/>
              </w:rPr>
              <w:t>1,16</w:t>
            </w:r>
          </w:p>
        </w:tc>
      </w:tr>
    </w:tbl>
    <w:p w14:paraId="30F246D3" w14:textId="77777777" w:rsidR="007D4378" w:rsidRDefault="007D4378">
      <w:pPr>
        <w:spacing w:after="240"/>
      </w:pPr>
    </w:p>
    <w:p w14:paraId="30F246D4" w14:textId="77777777" w:rsidR="007D4378" w:rsidRDefault="00F54259">
      <w:pPr>
        <w:ind w:firstLine="720"/>
        <w:jc w:val="both"/>
      </w:pPr>
      <w:r>
        <w:t xml:space="preserve">Las dos variables piden tratamientos opuestos. </w:t>
      </w:r>
      <w:r>
        <w:rPr>
          <w:i/>
          <w:iCs/>
        </w:rPr>
        <w:t>points</w:t>
      </w:r>
      <w:r>
        <w:t xml:space="preserve"> es casi simétrica: con asimetría de 0,05 y media que coincide con la mediana, se la puede resumir con media y desvío estándar. </w:t>
      </w:r>
      <w:r>
        <w:rPr>
          <w:i/>
          <w:iCs/>
        </w:rPr>
        <w:t>price</w:t>
      </w:r>
      <w:r>
        <w:t xml:space="preserve"> tiene asimetría de 18,00 y curtosis de 829,52, valores muy lejos del 0 que corresponde a una normal. Su media supera a la mediana en un 41% y su máximo es 132 veces la mediana.</w:t>
      </w:r>
    </w:p>
    <w:p w14:paraId="30F246D5" w14:textId="77777777" w:rsidR="007D4378" w:rsidRDefault="00F54259">
      <w:pPr>
        <w:ind w:firstLine="720"/>
        <w:jc w:val="both"/>
      </w:pPr>
      <w:r>
        <w:t xml:space="preserve">De ahí sale una regla que se aplica en el resto del informe: para </w:t>
      </w:r>
      <w:r>
        <w:rPr>
          <w:i/>
          <w:iCs/>
        </w:rPr>
        <w:t>price</w:t>
      </w:r>
      <w:r>
        <w:t xml:space="preserve"> se usan mediana y rango intercuartílico en lugar de media y desvío, y escala logarítmica en todo gráfico.</w:t>
      </w:r>
    </w:p>
    <w:p w14:paraId="30F246D6" w14:textId="77777777" w:rsidR="007D4378" w:rsidRDefault="00F54259">
      <w:pPr>
        <w:pStyle w:val="Heading2"/>
      </w:pPr>
      <w:bookmarkStart w:id="10" w:name="_Toc240991484"/>
      <w:r>
        <w:t>4.3. Resumen estadístico de las variables categóricas</w:t>
      </w:r>
      <w:bookmarkEnd w:id="10"/>
    </w:p>
    <w:p w14:paraId="30F246D7" w14:textId="77777777" w:rsidR="007D4378" w:rsidRDefault="00F54259">
      <w:pPr>
        <w:ind w:firstLine="720"/>
        <w:jc w:val="both"/>
      </w:pPr>
      <w:r>
        <w:t xml:space="preserve">Las medidas que sirven para una variable numérica no tienen sentido acá: no existe el promedio de un país ni el desvío de una variedad. El equivalente para una categórica son la </w:t>
      </w:r>
      <w:r>
        <w:lastRenderedPageBreak/>
        <w:t>moda, cuánto pesa esa moda sobre el total y alguna medida de qué tan repartida está la masa entre categorías.</w:t>
      </w:r>
    </w:p>
    <w:p w14:paraId="30F246D8" w14:textId="77777777" w:rsidR="007D4378" w:rsidRDefault="00F54259">
      <w:pPr>
        <w:ind w:firstLine="720"/>
        <w:jc w:val="both"/>
      </w:pPr>
      <w:r>
        <w:t>Para lo último se usa la entropía de Shannon dividida por su máximo posible. Vale 0 cuando todas las reseñas caen en una sola categoría y 1 cuando se reparten en partes iguales, así que permite comparar la concentración de variables que tienen muy distinta cantidad de categorías. Se excluye el texto libre, porque con más del 90% de valores únicos su moda aparece dos o tres veces y no informa nada.</w:t>
      </w:r>
    </w:p>
    <w:p w14:paraId="30F246D9" w14:textId="77777777" w:rsidR="007D4378" w:rsidRDefault="00F54259">
      <w:pPr>
        <w:keepNext/>
        <w:spacing w:before="240" w:after="80"/>
        <w:jc w:val="center"/>
      </w:pPr>
      <w:r>
        <w:rPr>
          <w:b/>
          <w:bCs/>
          <w:sz w:val="20"/>
          <w:szCs w:val="20"/>
        </w:rPr>
        <w:t xml:space="preserve">Tabla 3. </w:t>
      </w:r>
      <w:r>
        <w:rPr>
          <w:sz w:val="20"/>
          <w:szCs w:val="20"/>
        </w:rPr>
        <w:t>Resumen estadístico de las variables categóricas, sobre el conjunto sin duplicados.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7"/>
        <w:gridCol w:w="1360"/>
        <w:gridCol w:w="2267"/>
        <w:gridCol w:w="1088"/>
        <w:gridCol w:w="1179"/>
        <w:gridCol w:w="1179"/>
      </w:tblGrid>
      <w:tr w:rsidR="007D4378" w14:paraId="30F246E0" w14:textId="77777777">
        <w:tblPrEx>
          <w:tblCellMar>
            <w:top w:w="0" w:type="dxa"/>
            <w:bottom w:w="0" w:type="dxa"/>
          </w:tblCellMar>
        </w:tblPrEx>
        <w:trPr>
          <w:cantSplit/>
          <w:tblHeader/>
        </w:trPr>
        <w:tc>
          <w:tcPr>
            <w:tcW w:w="1997" w:type="dxa"/>
            <w:shd w:val="clear" w:color="auto" w:fill="EDE3E6"/>
            <w:tcMar>
              <w:top w:w="60" w:type="dxa"/>
              <w:left w:w="100" w:type="dxa"/>
              <w:bottom w:w="60" w:type="dxa"/>
              <w:right w:w="100" w:type="dxa"/>
            </w:tcMar>
            <w:vAlign w:val="center"/>
          </w:tcPr>
          <w:p w14:paraId="30F246DA" w14:textId="77777777" w:rsidR="007D4378" w:rsidRDefault="00F54259">
            <w:r>
              <w:rPr>
                <w:b/>
                <w:bCs/>
                <w:sz w:val="20"/>
                <w:szCs w:val="20"/>
              </w:rPr>
              <w:t>Variable</w:t>
            </w:r>
          </w:p>
        </w:tc>
        <w:tc>
          <w:tcPr>
            <w:tcW w:w="1360" w:type="dxa"/>
            <w:shd w:val="clear" w:color="auto" w:fill="EDE3E6"/>
            <w:tcMar>
              <w:top w:w="60" w:type="dxa"/>
              <w:left w:w="100" w:type="dxa"/>
              <w:bottom w:w="60" w:type="dxa"/>
              <w:right w:w="100" w:type="dxa"/>
            </w:tcMar>
            <w:vAlign w:val="center"/>
          </w:tcPr>
          <w:p w14:paraId="30F246DB" w14:textId="77777777" w:rsidR="007D4378" w:rsidRDefault="00F54259">
            <w:pPr>
              <w:jc w:val="right"/>
            </w:pPr>
            <w:r>
              <w:rPr>
                <w:b/>
                <w:bCs/>
                <w:sz w:val="20"/>
                <w:szCs w:val="20"/>
              </w:rPr>
              <w:t>Categorías</w:t>
            </w:r>
          </w:p>
        </w:tc>
        <w:tc>
          <w:tcPr>
            <w:tcW w:w="2267" w:type="dxa"/>
            <w:shd w:val="clear" w:color="auto" w:fill="EDE3E6"/>
            <w:tcMar>
              <w:top w:w="60" w:type="dxa"/>
              <w:left w:w="100" w:type="dxa"/>
              <w:bottom w:w="60" w:type="dxa"/>
              <w:right w:w="100" w:type="dxa"/>
            </w:tcMar>
            <w:vAlign w:val="center"/>
          </w:tcPr>
          <w:p w14:paraId="30F246DC" w14:textId="77777777" w:rsidR="007D4378" w:rsidRDefault="00F54259">
            <w:r>
              <w:rPr>
                <w:b/>
                <w:bCs/>
                <w:sz w:val="20"/>
                <w:szCs w:val="20"/>
              </w:rPr>
              <w:t>Moda</w:t>
            </w:r>
          </w:p>
        </w:tc>
        <w:tc>
          <w:tcPr>
            <w:tcW w:w="1088" w:type="dxa"/>
            <w:shd w:val="clear" w:color="auto" w:fill="EDE3E6"/>
            <w:tcMar>
              <w:top w:w="60" w:type="dxa"/>
              <w:left w:w="100" w:type="dxa"/>
              <w:bottom w:w="60" w:type="dxa"/>
              <w:right w:w="100" w:type="dxa"/>
            </w:tcMar>
            <w:vAlign w:val="center"/>
          </w:tcPr>
          <w:p w14:paraId="30F246DD" w14:textId="77777777" w:rsidR="007D4378" w:rsidRDefault="00F54259">
            <w:pPr>
              <w:jc w:val="right"/>
            </w:pPr>
            <w:r>
              <w:rPr>
                <w:b/>
                <w:bCs/>
                <w:sz w:val="20"/>
                <w:szCs w:val="20"/>
              </w:rPr>
              <w:t>Moda %</w:t>
            </w:r>
          </w:p>
        </w:tc>
        <w:tc>
          <w:tcPr>
            <w:tcW w:w="1179" w:type="dxa"/>
            <w:shd w:val="clear" w:color="auto" w:fill="EDE3E6"/>
            <w:tcMar>
              <w:top w:w="60" w:type="dxa"/>
              <w:left w:w="100" w:type="dxa"/>
              <w:bottom w:w="60" w:type="dxa"/>
              <w:right w:w="100" w:type="dxa"/>
            </w:tcMar>
            <w:vAlign w:val="center"/>
          </w:tcPr>
          <w:p w14:paraId="30F246DE" w14:textId="77777777" w:rsidR="007D4378" w:rsidRDefault="00F54259">
            <w:pPr>
              <w:jc w:val="right"/>
            </w:pPr>
            <w:r>
              <w:rPr>
                <w:b/>
                <w:bCs/>
                <w:sz w:val="20"/>
                <w:szCs w:val="20"/>
              </w:rPr>
              <w:t>Top 10 %</w:t>
            </w:r>
          </w:p>
        </w:tc>
        <w:tc>
          <w:tcPr>
            <w:tcW w:w="1179" w:type="dxa"/>
            <w:shd w:val="clear" w:color="auto" w:fill="EDE3E6"/>
            <w:tcMar>
              <w:top w:w="60" w:type="dxa"/>
              <w:left w:w="100" w:type="dxa"/>
              <w:bottom w:w="60" w:type="dxa"/>
              <w:right w:w="100" w:type="dxa"/>
            </w:tcMar>
            <w:vAlign w:val="center"/>
          </w:tcPr>
          <w:p w14:paraId="30F246DF" w14:textId="77777777" w:rsidR="007D4378" w:rsidRDefault="00F54259">
            <w:pPr>
              <w:jc w:val="right"/>
            </w:pPr>
            <w:r>
              <w:rPr>
                <w:b/>
                <w:bCs/>
                <w:sz w:val="20"/>
                <w:szCs w:val="20"/>
              </w:rPr>
              <w:t>Entropía</w:t>
            </w:r>
          </w:p>
        </w:tc>
      </w:tr>
      <w:tr w:rsidR="007D4378" w14:paraId="30F246E7"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30F246E1" w14:textId="77777777" w:rsidR="007D4378" w:rsidRDefault="00F54259">
            <w:r>
              <w:rPr>
                <w:sz w:val="20"/>
                <w:szCs w:val="20"/>
              </w:rPr>
              <w:t>country</w:t>
            </w:r>
          </w:p>
        </w:tc>
        <w:tc>
          <w:tcPr>
            <w:tcW w:w="1360" w:type="dxa"/>
            <w:tcMar>
              <w:top w:w="60" w:type="dxa"/>
              <w:left w:w="100" w:type="dxa"/>
              <w:bottom w:w="60" w:type="dxa"/>
              <w:right w:w="100" w:type="dxa"/>
            </w:tcMar>
            <w:vAlign w:val="center"/>
          </w:tcPr>
          <w:p w14:paraId="30F246E2" w14:textId="77777777" w:rsidR="007D4378" w:rsidRDefault="00F54259">
            <w:pPr>
              <w:jc w:val="right"/>
            </w:pPr>
            <w:r>
              <w:rPr>
                <w:sz w:val="20"/>
                <w:szCs w:val="20"/>
              </w:rPr>
              <w:t>43</w:t>
            </w:r>
          </w:p>
        </w:tc>
        <w:tc>
          <w:tcPr>
            <w:tcW w:w="2267" w:type="dxa"/>
            <w:tcMar>
              <w:top w:w="60" w:type="dxa"/>
              <w:left w:w="100" w:type="dxa"/>
              <w:bottom w:w="60" w:type="dxa"/>
              <w:right w:w="100" w:type="dxa"/>
            </w:tcMar>
            <w:vAlign w:val="center"/>
          </w:tcPr>
          <w:p w14:paraId="30F246E3" w14:textId="77777777" w:rsidR="007D4378" w:rsidRDefault="00F54259">
            <w:r>
              <w:rPr>
                <w:sz w:val="20"/>
                <w:szCs w:val="20"/>
              </w:rPr>
              <w:t>US</w:t>
            </w:r>
          </w:p>
        </w:tc>
        <w:tc>
          <w:tcPr>
            <w:tcW w:w="1088" w:type="dxa"/>
            <w:tcMar>
              <w:top w:w="60" w:type="dxa"/>
              <w:left w:w="100" w:type="dxa"/>
              <w:bottom w:w="60" w:type="dxa"/>
              <w:right w:w="100" w:type="dxa"/>
            </w:tcMar>
            <w:vAlign w:val="center"/>
          </w:tcPr>
          <w:p w14:paraId="30F246E4" w14:textId="77777777" w:rsidR="007D4378" w:rsidRDefault="00F54259">
            <w:pPr>
              <w:jc w:val="right"/>
            </w:pPr>
            <w:r>
              <w:rPr>
                <w:sz w:val="20"/>
                <w:szCs w:val="20"/>
              </w:rPr>
              <w:t>42,1</w:t>
            </w:r>
          </w:p>
        </w:tc>
        <w:tc>
          <w:tcPr>
            <w:tcW w:w="1179" w:type="dxa"/>
            <w:tcMar>
              <w:top w:w="60" w:type="dxa"/>
              <w:left w:w="100" w:type="dxa"/>
              <w:bottom w:w="60" w:type="dxa"/>
              <w:right w:w="100" w:type="dxa"/>
            </w:tcMar>
            <w:vAlign w:val="center"/>
          </w:tcPr>
          <w:p w14:paraId="30F246E5" w14:textId="77777777" w:rsidR="007D4378" w:rsidRDefault="00F54259">
            <w:pPr>
              <w:jc w:val="right"/>
            </w:pPr>
            <w:r>
              <w:rPr>
                <w:sz w:val="20"/>
                <w:szCs w:val="20"/>
              </w:rPr>
              <w:t>96,0</w:t>
            </w:r>
          </w:p>
        </w:tc>
        <w:tc>
          <w:tcPr>
            <w:tcW w:w="1179" w:type="dxa"/>
            <w:tcMar>
              <w:top w:w="60" w:type="dxa"/>
              <w:left w:w="100" w:type="dxa"/>
              <w:bottom w:w="60" w:type="dxa"/>
              <w:right w:w="100" w:type="dxa"/>
            </w:tcMar>
            <w:vAlign w:val="center"/>
          </w:tcPr>
          <w:p w14:paraId="30F246E6" w14:textId="77777777" w:rsidR="007D4378" w:rsidRDefault="00F54259">
            <w:pPr>
              <w:jc w:val="right"/>
            </w:pPr>
            <w:r>
              <w:rPr>
                <w:sz w:val="20"/>
                <w:szCs w:val="20"/>
              </w:rPr>
              <w:t>0,510</w:t>
            </w:r>
          </w:p>
        </w:tc>
      </w:tr>
      <w:tr w:rsidR="007D4378" w14:paraId="30F246EE"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30F246E8" w14:textId="77777777" w:rsidR="007D4378" w:rsidRDefault="00F54259">
            <w:r>
              <w:rPr>
                <w:sz w:val="20"/>
                <w:szCs w:val="20"/>
              </w:rPr>
              <w:t>province</w:t>
            </w:r>
          </w:p>
        </w:tc>
        <w:tc>
          <w:tcPr>
            <w:tcW w:w="1360" w:type="dxa"/>
            <w:tcMar>
              <w:top w:w="60" w:type="dxa"/>
              <w:left w:w="100" w:type="dxa"/>
              <w:bottom w:w="60" w:type="dxa"/>
              <w:right w:w="100" w:type="dxa"/>
            </w:tcMar>
            <w:vAlign w:val="center"/>
          </w:tcPr>
          <w:p w14:paraId="30F246E9" w14:textId="77777777" w:rsidR="007D4378" w:rsidRDefault="00F54259">
            <w:pPr>
              <w:jc w:val="right"/>
            </w:pPr>
            <w:r>
              <w:rPr>
                <w:sz w:val="20"/>
                <w:szCs w:val="20"/>
              </w:rPr>
              <w:t>425</w:t>
            </w:r>
          </w:p>
        </w:tc>
        <w:tc>
          <w:tcPr>
            <w:tcW w:w="2267" w:type="dxa"/>
            <w:tcMar>
              <w:top w:w="60" w:type="dxa"/>
              <w:left w:w="100" w:type="dxa"/>
              <w:bottom w:w="60" w:type="dxa"/>
              <w:right w:w="100" w:type="dxa"/>
            </w:tcMar>
            <w:vAlign w:val="center"/>
          </w:tcPr>
          <w:p w14:paraId="30F246EA" w14:textId="77777777" w:rsidR="007D4378" w:rsidRDefault="00F54259">
            <w:r>
              <w:rPr>
                <w:sz w:val="20"/>
                <w:szCs w:val="20"/>
              </w:rPr>
              <w:t>California</w:t>
            </w:r>
          </w:p>
        </w:tc>
        <w:tc>
          <w:tcPr>
            <w:tcW w:w="1088" w:type="dxa"/>
            <w:tcMar>
              <w:top w:w="60" w:type="dxa"/>
              <w:left w:w="100" w:type="dxa"/>
              <w:bottom w:w="60" w:type="dxa"/>
              <w:right w:w="100" w:type="dxa"/>
            </w:tcMar>
            <w:vAlign w:val="center"/>
          </w:tcPr>
          <w:p w14:paraId="30F246EB" w14:textId="77777777" w:rsidR="007D4378" w:rsidRDefault="00F54259">
            <w:pPr>
              <w:jc w:val="right"/>
            </w:pPr>
            <w:r>
              <w:rPr>
                <w:sz w:val="20"/>
                <w:szCs w:val="20"/>
              </w:rPr>
              <w:t>28,0</w:t>
            </w:r>
          </w:p>
        </w:tc>
        <w:tc>
          <w:tcPr>
            <w:tcW w:w="1179" w:type="dxa"/>
            <w:tcMar>
              <w:top w:w="60" w:type="dxa"/>
              <w:left w:w="100" w:type="dxa"/>
              <w:bottom w:w="60" w:type="dxa"/>
              <w:right w:w="100" w:type="dxa"/>
            </w:tcMar>
            <w:vAlign w:val="center"/>
          </w:tcPr>
          <w:p w14:paraId="30F246EC" w14:textId="77777777" w:rsidR="007D4378" w:rsidRDefault="00F54259">
            <w:pPr>
              <w:jc w:val="right"/>
            </w:pPr>
            <w:r>
              <w:rPr>
                <w:sz w:val="20"/>
                <w:szCs w:val="20"/>
              </w:rPr>
              <w:t>61,5</w:t>
            </w:r>
          </w:p>
        </w:tc>
        <w:tc>
          <w:tcPr>
            <w:tcW w:w="1179" w:type="dxa"/>
            <w:tcMar>
              <w:top w:w="60" w:type="dxa"/>
              <w:left w:w="100" w:type="dxa"/>
              <w:bottom w:w="60" w:type="dxa"/>
              <w:right w:w="100" w:type="dxa"/>
            </w:tcMar>
            <w:vAlign w:val="center"/>
          </w:tcPr>
          <w:p w14:paraId="30F246ED" w14:textId="77777777" w:rsidR="007D4378" w:rsidRDefault="00F54259">
            <w:pPr>
              <w:jc w:val="right"/>
            </w:pPr>
            <w:r>
              <w:rPr>
                <w:sz w:val="20"/>
                <w:szCs w:val="20"/>
              </w:rPr>
              <w:t>0,577</w:t>
            </w:r>
          </w:p>
        </w:tc>
      </w:tr>
      <w:tr w:rsidR="007D4378" w14:paraId="30F246F5"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30F246EF" w14:textId="77777777" w:rsidR="007D4378" w:rsidRDefault="00F54259">
            <w:r>
              <w:rPr>
                <w:sz w:val="20"/>
                <w:szCs w:val="20"/>
              </w:rPr>
              <w:t>region_1</w:t>
            </w:r>
          </w:p>
        </w:tc>
        <w:tc>
          <w:tcPr>
            <w:tcW w:w="1360" w:type="dxa"/>
            <w:tcMar>
              <w:top w:w="60" w:type="dxa"/>
              <w:left w:w="100" w:type="dxa"/>
              <w:bottom w:w="60" w:type="dxa"/>
              <w:right w:w="100" w:type="dxa"/>
            </w:tcMar>
            <w:vAlign w:val="center"/>
          </w:tcPr>
          <w:p w14:paraId="30F246F0" w14:textId="77777777" w:rsidR="007D4378" w:rsidRDefault="00F54259">
            <w:pPr>
              <w:jc w:val="right"/>
            </w:pPr>
            <w:r>
              <w:rPr>
                <w:sz w:val="20"/>
                <w:szCs w:val="20"/>
              </w:rPr>
              <w:t>1.229</w:t>
            </w:r>
          </w:p>
        </w:tc>
        <w:tc>
          <w:tcPr>
            <w:tcW w:w="2267" w:type="dxa"/>
            <w:tcMar>
              <w:top w:w="60" w:type="dxa"/>
              <w:left w:w="100" w:type="dxa"/>
              <w:bottom w:w="60" w:type="dxa"/>
              <w:right w:w="100" w:type="dxa"/>
            </w:tcMar>
            <w:vAlign w:val="center"/>
          </w:tcPr>
          <w:p w14:paraId="30F246F1" w14:textId="77777777" w:rsidR="007D4378" w:rsidRDefault="00F54259">
            <w:r>
              <w:rPr>
                <w:sz w:val="20"/>
                <w:szCs w:val="20"/>
              </w:rPr>
              <w:t>Napa Valley</w:t>
            </w:r>
          </w:p>
        </w:tc>
        <w:tc>
          <w:tcPr>
            <w:tcW w:w="1088" w:type="dxa"/>
            <w:tcMar>
              <w:top w:w="60" w:type="dxa"/>
              <w:left w:w="100" w:type="dxa"/>
              <w:bottom w:w="60" w:type="dxa"/>
              <w:right w:w="100" w:type="dxa"/>
            </w:tcMar>
            <w:vAlign w:val="center"/>
          </w:tcPr>
          <w:p w14:paraId="30F246F2" w14:textId="77777777" w:rsidR="007D4378" w:rsidRDefault="00F54259">
            <w:pPr>
              <w:jc w:val="right"/>
            </w:pPr>
            <w:r>
              <w:rPr>
                <w:sz w:val="20"/>
                <w:szCs w:val="20"/>
              </w:rPr>
              <w:t>4,2</w:t>
            </w:r>
          </w:p>
        </w:tc>
        <w:tc>
          <w:tcPr>
            <w:tcW w:w="1179" w:type="dxa"/>
            <w:tcMar>
              <w:top w:w="60" w:type="dxa"/>
              <w:left w:w="100" w:type="dxa"/>
              <w:bottom w:w="60" w:type="dxa"/>
              <w:right w:w="100" w:type="dxa"/>
            </w:tcMar>
            <w:vAlign w:val="center"/>
          </w:tcPr>
          <w:p w14:paraId="30F246F3" w14:textId="77777777" w:rsidR="007D4378" w:rsidRDefault="00F54259">
            <w:pPr>
              <w:jc w:val="right"/>
            </w:pPr>
            <w:r>
              <w:rPr>
                <w:sz w:val="20"/>
                <w:szCs w:val="20"/>
              </w:rPr>
              <w:t>24,6</w:t>
            </w:r>
          </w:p>
        </w:tc>
        <w:tc>
          <w:tcPr>
            <w:tcW w:w="1179" w:type="dxa"/>
            <w:tcMar>
              <w:top w:w="60" w:type="dxa"/>
              <w:left w:w="100" w:type="dxa"/>
              <w:bottom w:w="60" w:type="dxa"/>
              <w:right w:w="100" w:type="dxa"/>
            </w:tcMar>
            <w:vAlign w:val="center"/>
          </w:tcPr>
          <w:p w14:paraId="30F246F4" w14:textId="77777777" w:rsidR="007D4378" w:rsidRDefault="00F54259">
            <w:pPr>
              <w:jc w:val="right"/>
            </w:pPr>
            <w:r>
              <w:rPr>
                <w:sz w:val="20"/>
                <w:szCs w:val="20"/>
              </w:rPr>
              <w:t>0,769</w:t>
            </w:r>
          </w:p>
        </w:tc>
      </w:tr>
      <w:tr w:rsidR="007D4378" w14:paraId="30F246FC"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30F246F6" w14:textId="77777777" w:rsidR="007D4378" w:rsidRDefault="00F54259">
            <w:r>
              <w:rPr>
                <w:sz w:val="20"/>
                <w:szCs w:val="20"/>
              </w:rPr>
              <w:t>region_2</w:t>
            </w:r>
          </w:p>
        </w:tc>
        <w:tc>
          <w:tcPr>
            <w:tcW w:w="1360" w:type="dxa"/>
            <w:tcMar>
              <w:top w:w="60" w:type="dxa"/>
              <w:left w:w="100" w:type="dxa"/>
              <w:bottom w:w="60" w:type="dxa"/>
              <w:right w:w="100" w:type="dxa"/>
            </w:tcMar>
            <w:vAlign w:val="center"/>
          </w:tcPr>
          <w:p w14:paraId="30F246F7" w14:textId="77777777" w:rsidR="007D4378" w:rsidRDefault="00F54259">
            <w:pPr>
              <w:jc w:val="right"/>
            </w:pPr>
            <w:r>
              <w:rPr>
                <w:sz w:val="20"/>
                <w:szCs w:val="20"/>
              </w:rPr>
              <w:t>17</w:t>
            </w:r>
          </w:p>
        </w:tc>
        <w:tc>
          <w:tcPr>
            <w:tcW w:w="2267" w:type="dxa"/>
            <w:tcMar>
              <w:top w:w="60" w:type="dxa"/>
              <w:left w:w="100" w:type="dxa"/>
              <w:bottom w:w="60" w:type="dxa"/>
              <w:right w:w="100" w:type="dxa"/>
            </w:tcMar>
            <w:vAlign w:val="center"/>
          </w:tcPr>
          <w:p w14:paraId="30F246F8" w14:textId="77777777" w:rsidR="007D4378" w:rsidRDefault="00F54259">
            <w:r>
              <w:rPr>
                <w:sz w:val="20"/>
                <w:szCs w:val="20"/>
              </w:rPr>
              <w:t>Central Coast</w:t>
            </w:r>
          </w:p>
        </w:tc>
        <w:tc>
          <w:tcPr>
            <w:tcW w:w="1088" w:type="dxa"/>
            <w:tcMar>
              <w:top w:w="60" w:type="dxa"/>
              <w:left w:w="100" w:type="dxa"/>
              <w:bottom w:w="60" w:type="dxa"/>
              <w:right w:w="100" w:type="dxa"/>
            </w:tcMar>
            <w:vAlign w:val="center"/>
          </w:tcPr>
          <w:p w14:paraId="30F246F9" w14:textId="77777777" w:rsidR="007D4378" w:rsidRDefault="00F54259">
            <w:pPr>
              <w:jc w:val="right"/>
            </w:pPr>
            <w:r>
              <w:rPr>
                <w:sz w:val="20"/>
                <w:szCs w:val="20"/>
              </w:rPr>
              <w:t>21,9</w:t>
            </w:r>
          </w:p>
        </w:tc>
        <w:tc>
          <w:tcPr>
            <w:tcW w:w="1179" w:type="dxa"/>
            <w:tcMar>
              <w:top w:w="60" w:type="dxa"/>
              <w:left w:w="100" w:type="dxa"/>
              <w:bottom w:w="60" w:type="dxa"/>
              <w:right w:w="100" w:type="dxa"/>
            </w:tcMar>
            <w:vAlign w:val="center"/>
          </w:tcPr>
          <w:p w14:paraId="30F246FA" w14:textId="77777777" w:rsidR="007D4378" w:rsidRDefault="00F54259">
            <w:pPr>
              <w:jc w:val="right"/>
            </w:pPr>
            <w:r>
              <w:rPr>
                <w:sz w:val="20"/>
                <w:szCs w:val="20"/>
              </w:rPr>
              <w:t>92,3</w:t>
            </w:r>
          </w:p>
        </w:tc>
        <w:tc>
          <w:tcPr>
            <w:tcW w:w="1179" w:type="dxa"/>
            <w:tcMar>
              <w:top w:w="60" w:type="dxa"/>
              <w:left w:w="100" w:type="dxa"/>
              <w:bottom w:w="60" w:type="dxa"/>
              <w:right w:w="100" w:type="dxa"/>
            </w:tcMar>
            <w:vAlign w:val="center"/>
          </w:tcPr>
          <w:p w14:paraId="30F246FB" w14:textId="77777777" w:rsidR="007D4378" w:rsidRDefault="00F54259">
            <w:pPr>
              <w:jc w:val="right"/>
            </w:pPr>
            <w:r>
              <w:rPr>
                <w:sz w:val="20"/>
                <w:szCs w:val="20"/>
              </w:rPr>
              <w:t>0,802</w:t>
            </w:r>
          </w:p>
        </w:tc>
      </w:tr>
      <w:tr w:rsidR="007D4378" w14:paraId="30F24703"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30F246FD" w14:textId="77777777" w:rsidR="007D4378" w:rsidRDefault="00F54259">
            <w:r>
              <w:rPr>
                <w:sz w:val="20"/>
                <w:szCs w:val="20"/>
              </w:rPr>
              <w:t>variety</w:t>
            </w:r>
          </w:p>
        </w:tc>
        <w:tc>
          <w:tcPr>
            <w:tcW w:w="1360" w:type="dxa"/>
            <w:tcMar>
              <w:top w:w="60" w:type="dxa"/>
              <w:left w:w="100" w:type="dxa"/>
              <w:bottom w:w="60" w:type="dxa"/>
              <w:right w:w="100" w:type="dxa"/>
            </w:tcMar>
            <w:vAlign w:val="center"/>
          </w:tcPr>
          <w:p w14:paraId="30F246FE" w14:textId="77777777" w:rsidR="007D4378" w:rsidRDefault="00F54259">
            <w:pPr>
              <w:jc w:val="right"/>
            </w:pPr>
            <w:r>
              <w:rPr>
                <w:sz w:val="20"/>
                <w:szCs w:val="20"/>
              </w:rPr>
              <w:t>707</w:t>
            </w:r>
          </w:p>
        </w:tc>
        <w:tc>
          <w:tcPr>
            <w:tcW w:w="2267" w:type="dxa"/>
            <w:tcMar>
              <w:top w:w="60" w:type="dxa"/>
              <w:left w:w="100" w:type="dxa"/>
              <w:bottom w:w="60" w:type="dxa"/>
              <w:right w:w="100" w:type="dxa"/>
            </w:tcMar>
            <w:vAlign w:val="center"/>
          </w:tcPr>
          <w:p w14:paraId="30F246FF" w14:textId="77777777" w:rsidR="007D4378" w:rsidRDefault="00F54259">
            <w:r>
              <w:rPr>
                <w:sz w:val="20"/>
                <w:szCs w:val="20"/>
              </w:rPr>
              <w:t>Pinot Noir</w:t>
            </w:r>
          </w:p>
        </w:tc>
        <w:tc>
          <w:tcPr>
            <w:tcW w:w="1088" w:type="dxa"/>
            <w:tcMar>
              <w:top w:w="60" w:type="dxa"/>
              <w:left w:w="100" w:type="dxa"/>
              <w:bottom w:w="60" w:type="dxa"/>
              <w:right w:w="100" w:type="dxa"/>
            </w:tcMar>
            <w:vAlign w:val="center"/>
          </w:tcPr>
          <w:p w14:paraId="30F24700" w14:textId="77777777" w:rsidR="007D4378" w:rsidRDefault="00F54259">
            <w:pPr>
              <w:jc w:val="right"/>
            </w:pPr>
            <w:r>
              <w:rPr>
                <w:sz w:val="20"/>
                <w:szCs w:val="20"/>
              </w:rPr>
              <w:t>10,2</w:t>
            </w:r>
          </w:p>
        </w:tc>
        <w:tc>
          <w:tcPr>
            <w:tcW w:w="1179" w:type="dxa"/>
            <w:tcMar>
              <w:top w:w="60" w:type="dxa"/>
              <w:left w:w="100" w:type="dxa"/>
              <w:bottom w:w="60" w:type="dxa"/>
              <w:right w:w="100" w:type="dxa"/>
            </w:tcMar>
            <w:vAlign w:val="center"/>
          </w:tcPr>
          <w:p w14:paraId="30F24701" w14:textId="77777777" w:rsidR="007D4378" w:rsidRDefault="00F54259">
            <w:pPr>
              <w:jc w:val="right"/>
            </w:pPr>
            <w:r>
              <w:rPr>
                <w:sz w:val="20"/>
                <w:szCs w:val="20"/>
              </w:rPr>
              <w:t>55,0</w:t>
            </w:r>
          </w:p>
        </w:tc>
        <w:tc>
          <w:tcPr>
            <w:tcW w:w="1179" w:type="dxa"/>
            <w:tcMar>
              <w:top w:w="60" w:type="dxa"/>
              <w:left w:w="100" w:type="dxa"/>
              <w:bottom w:w="60" w:type="dxa"/>
              <w:right w:w="100" w:type="dxa"/>
            </w:tcMar>
            <w:vAlign w:val="center"/>
          </w:tcPr>
          <w:p w14:paraId="30F24702" w14:textId="77777777" w:rsidR="007D4378" w:rsidRDefault="00F54259">
            <w:pPr>
              <w:jc w:val="right"/>
            </w:pPr>
            <w:r>
              <w:rPr>
                <w:sz w:val="20"/>
                <w:szCs w:val="20"/>
              </w:rPr>
              <w:t>0,598</w:t>
            </w:r>
          </w:p>
        </w:tc>
      </w:tr>
      <w:tr w:rsidR="007D4378" w14:paraId="30F2470A"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30F24704" w14:textId="77777777" w:rsidR="007D4378" w:rsidRDefault="00F54259">
            <w:r>
              <w:rPr>
                <w:sz w:val="20"/>
                <w:szCs w:val="20"/>
              </w:rPr>
              <w:t>winery</w:t>
            </w:r>
          </w:p>
        </w:tc>
        <w:tc>
          <w:tcPr>
            <w:tcW w:w="1360" w:type="dxa"/>
            <w:tcMar>
              <w:top w:w="60" w:type="dxa"/>
              <w:left w:w="100" w:type="dxa"/>
              <w:bottom w:w="60" w:type="dxa"/>
              <w:right w:w="100" w:type="dxa"/>
            </w:tcMar>
            <w:vAlign w:val="center"/>
          </w:tcPr>
          <w:p w14:paraId="30F24705" w14:textId="77777777" w:rsidR="007D4378" w:rsidRDefault="00F54259">
            <w:pPr>
              <w:jc w:val="right"/>
            </w:pPr>
            <w:r>
              <w:rPr>
                <w:sz w:val="20"/>
                <w:szCs w:val="20"/>
              </w:rPr>
              <w:t>16.757</w:t>
            </w:r>
          </w:p>
        </w:tc>
        <w:tc>
          <w:tcPr>
            <w:tcW w:w="2267" w:type="dxa"/>
            <w:tcMar>
              <w:top w:w="60" w:type="dxa"/>
              <w:left w:w="100" w:type="dxa"/>
              <w:bottom w:w="60" w:type="dxa"/>
              <w:right w:w="100" w:type="dxa"/>
            </w:tcMar>
            <w:vAlign w:val="center"/>
          </w:tcPr>
          <w:p w14:paraId="30F24706" w14:textId="77777777" w:rsidR="007D4378" w:rsidRDefault="00F54259">
            <w:r>
              <w:rPr>
                <w:sz w:val="20"/>
                <w:szCs w:val="20"/>
              </w:rPr>
              <w:t>Wines &amp; Winemakers</w:t>
            </w:r>
          </w:p>
        </w:tc>
        <w:tc>
          <w:tcPr>
            <w:tcW w:w="1088" w:type="dxa"/>
            <w:tcMar>
              <w:top w:w="60" w:type="dxa"/>
              <w:left w:w="100" w:type="dxa"/>
              <w:bottom w:w="60" w:type="dxa"/>
              <w:right w:w="100" w:type="dxa"/>
            </w:tcMar>
            <w:vAlign w:val="center"/>
          </w:tcPr>
          <w:p w14:paraId="30F24707" w14:textId="77777777" w:rsidR="007D4378" w:rsidRDefault="00F54259">
            <w:pPr>
              <w:jc w:val="right"/>
            </w:pPr>
            <w:r>
              <w:rPr>
                <w:sz w:val="20"/>
                <w:szCs w:val="20"/>
              </w:rPr>
              <w:t>0,2</w:t>
            </w:r>
          </w:p>
        </w:tc>
        <w:tc>
          <w:tcPr>
            <w:tcW w:w="1179" w:type="dxa"/>
            <w:tcMar>
              <w:top w:w="60" w:type="dxa"/>
              <w:left w:w="100" w:type="dxa"/>
              <w:bottom w:w="60" w:type="dxa"/>
              <w:right w:w="100" w:type="dxa"/>
            </w:tcMar>
            <w:vAlign w:val="center"/>
          </w:tcPr>
          <w:p w14:paraId="30F24708" w14:textId="77777777" w:rsidR="007D4378" w:rsidRDefault="00F54259">
            <w:pPr>
              <w:jc w:val="right"/>
            </w:pPr>
            <w:r>
              <w:rPr>
                <w:sz w:val="20"/>
                <w:szCs w:val="20"/>
              </w:rPr>
              <w:t>1,5</w:t>
            </w:r>
          </w:p>
        </w:tc>
        <w:tc>
          <w:tcPr>
            <w:tcW w:w="1179" w:type="dxa"/>
            <w:tcMar>
              <w:top w:w="60" w:type="dxa"/>
              <w:left w:w="100" w:type="dxa"/>
              <w:bottom w:w="60" w:type="dxa"/>
              <w:right w:w="100" w:type="dxa"/>
            </w:tcMar>
            <w:vAlign w:val="center"/>
          </w:tcPr>
          <w:p w14:paraId="30F24709" w14:textId="77777777" w:rsidR="007D4378" w:rsidRDefault="00F54259">
            <w:pPr>
              <w:jc w:val="right"/>
            </w:pPr>
            <w:r>
              <w:rPr>
                <w:sz w:val="20"/>
                <w:szCs w:val="20"/>
              </w:rPr>
              <w:t>0,925</w:t>
            </w:r>
          </w:p>
        </w:tc>
      </w:tr>
      <w:tr w:rsidR="007D4378" w14:paraId="30F24711"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30F2470B" w14:textId="77777777" w:rsidR="007D4378" w:rsidRDefault="00F54259">
            <w:r>
              <w:rPr>
                <w:sz w:val="20"/>
                <w:szCs w:val="20"/>
              </w:rPr>
              <w:t>designation</w:t>
            </w:r>
          </w:p>
        </w:tc>
        <w:tc>
          <w:tcPr>
            <w:tcW w:w="1360" w:type="dxa"/>
            <w:tcMar>
              <w:top w:w="60" w:type="dxa"/>
              <w:left w:w="100" w:type="dxa"/>
              <w:bottom w:w="60" w:type="dxa"/>
              <w:right w:w="100" w:type="dxa"/>
            </w:tcMar>
            <w:vAlign w:val="center"/>
          </w:tcPr>
          <w:p w14:paraId="30F2470C" w14:textId="77777777" w:rsidR="007D4378" w:rsidRDefault="00F54259">
            <w:pPr>
              <w:jc w:val="right"/>
            </w:pPr>
            <w:r>
              <w:rPr>
                <w:sz w:val="20"/>
                <w:szCs w:val="20"/>
              </w:rPr>
              <w:t>37.979</w:t>
            </w:r>
          </w:p>
        </w:tc>
        <w:tc>
          <w:tcPr>
            <w:tcW w:w="2267" w:type="dxa"/>
            <w:tcMar>
              <w:top w:w="60" w:type="dxa"/>
              <w:left w:w="100" w:type="dxa"/>
              <w:bottom w:w="60" w:type="dxa"/>
              <w:right w:w="100" w:type="dxa"/>
            </w:tcMar>
            <w:vAlign w:val="center"/>
          </w:tcPr>
          <w:p w14:paraId="30F2470D" w14:textId="77777777" w:rsidR="007D4378" w:rsidRDefault="00F54259">
            <w:r>
              <w:rPr>
                <w:sz w:val="20"/>
                <w:szCs w:val="20"/>
              </w:rPr>
              <w:t>Reserve</w:t>
            </w:r>
          </w:p>
        </w:tc>
        <w:tc>
          <w:tcPr>
            <w:tcW w:w="1088" w:type="dxa"/>
            <w:tcMar>
              <w:top w:w="60" w:type="dxa"/>
              <w:left w:w="100" w:type="dxa"/>
              <w:bottom w:w="60" w:type="dxa"/>
              <w:right w:w="100" w:type="dxa"/>
            </w:tcMar>
            <w:vAlign w:val="center"/>
          </w:tcPr>
          <w:p w14:paraId="30F2470E" w14:textId="77777777" w:rsidR="007D4378" w:rsidRDefault="00F54259">
            <w:pPr>
              <w:jc w:val="right"/>
            </w:pPr>
            <w:r>
              <w:rPr>
                <w:sz w:val="20"/>
                <w:szCs w:val="20"/>
              </w:rPr>
              <w:t>2,2</w:t>
            </w:r>
          </w:p>
        </w:tc>
        <w:tc>
          <w:tcPr>
            <w:tcW w:w="1179" w:type="dxa"/>
            <w:tcMar>
              <w:top w:w="60" w:type="dxa"/>
              <w:left w:w="100" w:type="dxa"/>
              <w:bottom w:w="60" w:type="dxa"/>
              <w:right w:w="100" w:type="dxa"/>
            </w:tcMar>
            <w:vAlign w:val="center"/>
          </w:tcPr>
          <w:p w14:paraId="30F2470F" w14:textId="77777777" w:rsidR="007D4378" w:rsidRDefault="00F54259">
            <w:pPr>
              <w:jc w:val="right"/>
            </w:pPr>
            <w:r>
              <w:rPr>
                <w:sz w:val="20"/>
                <w:szCs w:val="20"/>
              </w:rPr>
              <w:t>8,6</w:t>
            </w:r>
          </w:p>
        </w:tc>
        <w:tc>
          <w:tcPr>
            <w:tcW w:w="1179" w:type="dxa"/>
            <w:tcMar>
              <w:top w:w="60" w:type="dxa"/>
              <w:left w:w="100" w:type="dxa"/>
              <w:bottom w:w="60" w:type="dxa"/>
              <w:right w:w="100" w:type="dxa"/>
            </w:tcMar>
            <w:vAlign w:val="center"/>
          </w:tcPr>
          <w:p w14:paraId="30F24710" w14:textId="77777777" w:rsidR="007D4378" w:rsidRDefault="00F54259">
            <w:pPr>
              <w:jc w:val="right"/>
            </w:pPr>
            <w:r>
              <w:rPr>
                <w:sz w:val="20"/>
                <w:szCs w:val="20"/>
              </w:rPr>
              <w:t>0,910</w:t>
            </w:r>
          </w:p>
        </w:tc>
      </w:tr>
      <w:tr w:rsidR="007D4378" w14:paraId="30F24718" w14:textId="77777777">
        <w:tblPrEx>
          <w:tblCellMar>
            <w:top w:w="0" w:type="dxa"/>
            <w:bottom w:w="0" w:type="dxa"/>
          </w:tblCellMar>
        </w:tblPrEx>
        <w:trPr>
          <w:cantSplit/>
        </w:trPr>
        <w:tc>
          <w:tcPr>
            <w:tcW w:w="1997" w:type="dxa"/>
            <w:tcMar>
              <w:top w:w="60" w:type="dxa"/>
              <w:left w:w="100" w:type="dxa"/>
              <w:bottom w:w="60" w:type="dxa"/>
              <w:right w:w="100" w:type="dxa"/>
            </w:tcMar>
            <w:vAlign w:val="center"/>
          </w:tcPr>
          <w:p w14:paraId="30F24712" w14:textId="77777777" w:rsidR="007D4378" w:rsidRDefault="00F54259">
            <w:r>
              <w:rPr>
                <w:sz w:val="20"/>
                <w:szCs w:val="20"/>
              </w:rPr>
              <w:t>taster_name</w:t>
            </w:r>
          </w:p>
        </w:tc>
        <w:tc>
          <w:tcPr>
            <w:tcW w:w="1360" w:type="dxa"/>
            <w:tcMar>
              <w:top w:w="60" w:type="dxa"/>
              <w:left w:w="100" w:type="dxa"/>
              <w:bottom w:w="60" w:type="dxa"/>
              <w:right w:w="100" w:type="dxa"/>
            </w:tcMar>
            <w:vAlign w:val="center"/>
          </w:tcPr>
          <w:p w14:paraId="30F24713" w14:textId="77777777" w:rsidR="007D4378" w:rsidRDefault="00F54259">
            <w:pPr>
              <w:jc w:val="right"/>
            </w:pPr>
            <w:r>
              <w:rPr>
                <w:sz w:val="20"/>
                <w:szCs w:val="20"/>
              </w:rPr>
              <w:t>19</w:t>
            </w:r>
          </w:p>
        </w:tc>
        <w:tc>
          <w:tcPr>
            <w:tcW w:w="2267" w:type="dxa"/>
            <w:tcMar>
              <w:top w:w="60" w:type="dxa"/>
              <w:left w:w="100" w:type="dxa"/>
              <w:bottom w:w="60" w:type="dxa"/>
              <w:right w:w="100" w:type="dxa"/>
            </w:tcMar>
            <w:vAlign w:val="center"/>
          </w:tcPr>
          <w:p w14:paraId="30F24714" w14:textId="77777777" w:rsidR="007D4378" w:rsidRDefault="00F54259">
            <w:r>
              <w:rPr>
                <w:sz w:val="20"/>
                <w:szCs w:val="20"/>
              </w:rPr>
              <w:t>Roger Voss</w:t>
            </w:r>
          </w:p>
        </w:tc>
        <w:tc>
          <w:tcPr>
            <w:tcW w:w="1088" w:type="dxa"/>
            <w:tcMar>
              <w:top w:w="60" w:type="dxa"/>
              <w:left w:w="100" w:type="dxa"/>
              <w:bottom w:w="60" w:type="dxa"/>
              <w:right w:w="100" w:type="dxa"/>
            </w:tcMar>
            <w:vAlign w:val="center"/>
          </w:tcPr>
          <w:p w14:paraId="30F24715" w14:textId="77777777" w:rsidR="007D4378" w:rsidRDefault="00F54259">
            <w:pPr>
              <w:jc w:val="right"/>
            </w:pPr>
            <w:r>
              <w:rPr>
                <w:sz w:val="20"/>
                <w:szCs w:val="20"/>
              </w:rPr>
              <w:t>24,8</w:t>
            </w:r>
          </w:p>
        </w:tc>
        <w:tc>
          <w:tcPr>
            <w:tcW w:w="1179" w:type="dxa"/>
            <w:tcMar>
              <w:top w:w="60" w:type="dxa"/>
              <w:left w:w="100" w:type="dxa"/>
              <w:bottom w:w="60" w:type="dxa"/>
              <w:right w:w="100" w:type="dxa"/>
            </w:tcMar>
            <w:vAlign w:val="center"/>
          </w:tcPr>
          <w:p w14:paraId="30F24716" w14:textId="77777777" w:rsidR="007D4378" w:rsidRDefault="00F54259">
            <w:pPr>
              <w:jc w:val="right"/>
            </w:pPr>
            <w:r>
              <w:rPr>
                <w:sz w:val="20"/>
                <w:szCs w:val="20"/>
              </w:rPr>
              <w:t>92,2</w:t>
            </w:r>
          </w:p>
        </w:tc>
        <w:tc>
          <w:tcPr>
            <w:tcW w:w="1179" w:type="dxa"/>
            <w:tcMar>
              <w:top w:w="60" w:type="dxa"/>
              <w:left w:w="100" w:type="dxa"/>
              <w:bottom w:w="60" w:type="dxa"/>
              <w:right w:w="100" w:type="dxa"/>
            </w:tcMar>
            <w:vAlign w:val="center"/>
          </w:tcPr>
          <w:p w14:paraId="30F24717" w14:textId="77777777" w:rsidR="007D4378" w:rsidRDefault="00F54259">
            <w:pPr>
              <w:jc w:val="right"/>
            </w:pPr>
            <w:r>
              <w:rPr>
                <w:sz w:val="20"/>
                <w:szCs w:val="20"/>
              </w:rPr>
              <w:t>0,797</w:t>
            </w:r>
          </w:p>
        </w:tc>
      </w:tr>
    </w:tbl>
    <w:p w14:paraId="30F24719" w14:textId="77777777" w:rsidR="007D4378" w:rsidRDefault="007D4378">
      <w:pPr>
        <w:spacing w:after="240"/>
      </w:pPr>
    </w:p>
    <w:p w14:paraId="30F2471A" w14:textId="77777777" w:rsidR="007D4378" w:rsidRDefault="00F54259">
      <w:pPr>
        <w:keepNext/>
        <w:spacing w:before="240" w:after="80"/>
        <w:jc w:val="center"/>
      </w:pPr>
      <w:r>
        <w:rPr>
          <w:noProof/>
        </w:rPr>
        <w:lastRenderedPageBreak/>
        <w:drawing>
          <wp:inline distT="0" distB="0" distL="0" distR="0" wp14:anchorId="30F24899" wp14:editId="30F2489A">
            <wp:extent cx="5715000" cy="3943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943350"/>
                    </a:xfrm>
                    <a:prstGeom prst="rect">
                      <a:avLst/>
                    </a:prstGeom>
                  </pic:spPr>
                </pic:pic>
              </a:graphicData>
            </a:graphic>
          </wp:inline>
        </w:drawing>
      </w:r>
    </w:p>
    <w:p w14:paraId="30F2471B" w14:textId="77777777" w:rsidR="007D4378" w:rsidRDefault="00F54259">
      <w:pPr>
        <w:spacing w:after="240"/>
        <w:jc w:val="center"/>
      </w:pPr>
      <w:r>
        <w:rPr>
          <w:b/>
          <w:bCs/>
          <w:sz w:val="20"/>
          <w:szCs w:val="20"/>
        </w:rPr>
        <w:t xml:space="preserve">Figura 1. </w:t>
      </w:r>
      <w:r>
        <w:rPr>
          <w:sz w:val="20"/>
          <w:szCs w:val="20"/>
        </w:rPr>
        <w:t>Quince categorías más frecuentes de las cuatro variables categóricas principales.</w:t>
      </w:r>
    </w:p>
    <w:p w14:paraId="30F2471C" w14:textId="77777777" w:rsidR="007D4378" w:rsidRDefault="00F54259">
      <w:pPr>
        <w:ind w:firstLine="720"/>
        <w:jc w:val="both"/>
      </w:pPr>
      <w:r>
        <w:t>La tabla y la figura cuentan la misma historia por dos caminos. La concentración geográfica es fuerte: Estados Unidos aporta el 42,1% de las reseñas, los tres primeros países reúnen el 74,0% y las diez primeras categorías cubren el 96,0%. En province se repite el patrón, con California sola en el 28,0%.</w:t>
      </w:r>
    </w:p>
    <w:p w14:paraId="30F2471D" w14:textId="77777777" w:rsidR="007D4378" w:rsidRDefault="00F54259">
      <w:pPr>
        <w:ind w:firstLine="720"/>
        <w:jc w:val="both"/>
      </w:pPr>
      <w:r>
        <w:t>La entropía separa dos comportamientos que el gráfico deja ver pero no cuantifica. country queda en 0,510, bien por debajo del reparto uniforme, y winery en 0,925: con 16.757 bodegas distintas, las quince más frecuentes apenas suman el 2,0% del total. Esa cola larga significa que ninguna bodega individual es representativa, y desaconseja cualquier comparación a ese nivel de agregación. La variable designation muestra lo mismo, con 0,910.</w:t>
      </w:r>
    </w:p>
    <w:p w14:paraId="30F2471E" w14:textId="77777777" w:rsidR="007D4378" w:rsidRDefault="00F54259">
      <w:pPr>
        <w:ind w:firstLine="720"/>
        <w:jc w:val="both"/>
      </w:pPr>
      <w:r>
        <w:t>El caso de region_2 merece una nota. Tiene sólo 17 categorías y una entropía alta, 0,802, pero eso se explica porque la columna existe únicamente para los vinos estadounidenses, como detalla la sección 5.2. Dentro de ese subconjunto el reparto es parejo; fuera, la variable no aplica.</w:t>
      </w:r>
    </w:p>
    <w:p w14:paraId="30F2471F" w14:textId="77777777" w:rsidR="007D4378" w:rsidRDefault="00F54259">
      <w:pPr>
        <w:pStyle w:val="Heading2"/>
      </w:pPr>
      <w:bookmarkStart w:id="11" w:name="_Toc240991485"/>
      <w:r>
        <w:t>4.4. Distribución de los puntajes</w:t>
      </w:r>
      <w:bookmarkEnd w:id="11"/>
    </w:p>
    <w:p w14:paraId="30F24720" w14:textId="77777777" w:rsidR="007D4378" w:rsidRDefault="00F54259">
      <w:pPr>
        <w:keepNext/>
        <w:spacing w:before="240" w:after="80"/>
        <w:jc w:val="center"/>
      </w:pPr>
      <w:r>
        <w:rPr>
          <w:noProof/>
        </w:rPr>
        <w:lastRenderedPageBreak/>
        <w:drawing>
          <wp:inline distT="0" distB="0" distL="0" distR="0" wp14:anchorId="30F2489B" wp14:editId="30F2489C">
            <wp:extent cx="5715000" cy="3124200"/>
            <wp:effectExtent l="0" t="0" r="0" b="0"/>
            <wp:docPr id="360262614" name="Picture 360262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124200"/>
                    </a:xfrm>
                    <a:prstGeom prst="rect">
                      <a:avLst/>
                    </a:prstGeom>
                  </pic:spPr>
                </pic:pic>
              </a:graphicData>
            </a:graphic>
          </wp:inline>
        </w:drawing>
      </w:r>
    </w:p>
    <w:p w14:paraId="30F24721" w14:textId="77777777" w:rsidR="007D4378" w:rsidRDefault="00F54259">
      <w:pPr>
        <w:spacing w:after="240"/>
        <w:jc w:val="center"/>
      </w:pPr>
      <w:r>
        <w:rPr>
          <w:b/>
          <w:bCs/>
          <w:sz w:val="20"/>
          <w:szCs w:val="20"/>
        </w:rPr>
        <w:t xml:space="preserve">Figura 2. </w:t>
      </w:r>
      <w:r>
        <w:rPr>
          <w:sz w:val="20"/>
          <w:szCs w:val="20"/>
        </w:rPr>
        <w:t>Distribución de puntajes. La barrera vertical en 80 responde al umbral de publicación, no a la ausencia de vinos por debajo de ese valor.</w:t>
      </w:r>
    </w:p>
    <w:p w14:paraId="30F24722" w14:textId="77777777" w:rsidR="007D4378" w:rsidRDefault="00F54259">
      <w:pPr>
        <w:ind w:firstLine="720"/>
        <w:jc w:val="both"/>
      </w:pPr>
      <w:r>
        <w:t>La distribución es aproximadamente simétrica y unimodal alrededor de 88 puntos, pero se corta de golpe en 80 y no tiene cola izquierda. Ese corte no dice nada sobre los vinos: es el criterio editorial de WineEnthusiast, que no publica reseñas por debajo de ese puntaje.</w:t>
      </w:r>
    </w:p>
    <w:p w14:paraId="30F24723" w14:textId="77777777" w:rsidR="007D4378" w:rsidRDefault="00F54259">
      <w:pPr>
        <w:ind w:firstLine="720"/>
        <w:jc w:val="both"/>
      </w:pPr>
      <w:r>
        <w:t>La consecuencia para la interpretación es grande. Decir que «el vino promedio obtiene 88 puntos» es un artefacto del sesgo de selección y no un hallazgo sobre la calidad de los vinos. La variable describe a los vinos publicados, que son una muestra deliberadamente no representativa de los vinos evaluados.</w:t>
      </w:r>
    </w:p>
    <w:p w14:paraId="30F24724" w14:textId="77777777" w:rsidR="007D4378" w:rsidRDefault="00F54259">
      <w:pPr>
        <w:pStyle w:val="Heading2"/>
      </w:pPr>
      <w:bookmarkStart w:id="12" w:name="_Toc240991486"/>
      <w:r>
        <w:t>4.5. Distribución de los precios</w:t>
      </w:r>
      <w:bookmarkEnd w:id="12"/>
    </w:p>
    <w:p w14:paraId="30F24725" w14:textId="77777777" w:rsidR="007D4378" w:rsidRDefault="00F54259">
      <w:pPr>
        <w:keepNext/>
        <w:spacing w:before="240" w:after="80"/>
        <w:jc w:val="center"/>
      </w:pPr>
      <w:r>
        <w:rPr>
          <w:noProof/>
        </w:rPr>
        <w:lastRenderedPageBreak/>
        <w:drawing>
          <wp:inline distT="0" distB="0" distL="0" distR="0" wp14:anchorId="30F2489D" wp14:editId="30F2489E">
            <wp:extent cx="5715000" cy="2466975"/>
            <wp:effectExtent l="0" t="0" r="0" b="0"/>
            <wp:docPr id="2009641188" name="Picture 2009641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466975"/>
                    </a:xfrm>
                    <a:prstGeom prst="rect">
                      <a:avLst/>
                    </a:prstGeom>
                  </pic:spPr>
                </pic:pic>
              </a:graphicData>
            </a:graphic>
          </wp:inline>
        </w:drawing>
      </w:r>
    </w:p>
    <w:p w14:paraId="30F24726" w14:textId="77777777" w:rsidR="007D4378" w:rsidRDefault="00F54259">
      <w:pPr>
        <w:spacing w:after="240"/>
        <w:jc w:val="center"/>
      </w:pPr>
      <w:r>
        <w:rPr>
          <w:b/>
          <w:bCs/>
          <w:sz w:val="20"/>
          <w:szCs w:val="20"/>
        </w:rPr>
        <w:t xml:space="preserve">Figura 3. </w:t>
      </w:r>
      <w:r>
        <w:rPr>
          <w:sz w:val="20"/>
          <w:szCs w:val="20"/>
        </w:rPr>
        <w:t>La misma variable bajo dos escalas. La asimetría cae de 18,00 a 0,60 al aplicar el logaritmo.</w:t>
      </w:r>
    </w:p>
    <w:p w14:paraId="30F24727" w14:textId="77777777" w:rsidR="007D4378" w:rsidRDefault="00F54259">
      <w:pPr>
        <w:ind w:firstLine="720"/>
        <w:jc w:val="both"/>
      </w:pPr>
      <w:r>
        <w:t>El panel izquierdo muestra por qué la escala lineal no sirve para esta variable: la asimetría aplasta el 99% de las observaciones contra el eje vertical y deja el resto del gráfico vacío. El panel derecho tiene los mismos datos en escala logarítmica, donde la distribución se vuelve aproximadamente simétrica, con asimetría de 0,60.</w:t>
      </w:r>
    </w:p>
    <w:p w14:paraId="30F24728" w14:textId="77777777" w:rsidR="007D4378" w:rsidRDefault="00F54259">
      <w:pPr>
        <w:ind w:firstLine="720"/>
        <w:jc w:val="both"/>
      </w:pPr>
      <w:r>
        <w:t xml:space="preserve">El precio se comporta entonces como una variable </w:t>
      </w:r>
      <w:r>
        <w:rPr>
          <w:b/>
          <w:bCs/>
        </w:rPr>
        <w:t>log-normal</w:t>
      </w:r>
      <w:r>
        <w:t>. Usar el logaritmo no es un recurso estético: es reconocer la escala en la que la variable ya es simétrica, y de eso dependen las conclusiones de la sección 6.</w:t>
      </w:r>
    </w:p>
    <w:p w14:paraId="30F24729" w14:textId="77777777" w:rsidR="007D4378" w:rsidRDefault="00F54259">
      <w:pPr>
        <w:pStyle w:val="Heading1"/>
      </w:pPr>
      <w:bookmarkStart w:id="13" w:name="_Toc240991487"/>
      <w:r>
        <w:t>5. Tratamiento de datos faltantes</w:t>
      </w:r>
      <w:bookmarkEnd w:id="13"/>
    </w:p>
    <w:p w14:paraId="30F2472A" w14:textId="77777777" w:rsidR="007D4378" w:rsidRDefault="00F54259">
      <w:pPr>
        <w:pStyle w:val="Heading2"/>
      </w:pPr>
      <w:bookmarkStart w:id="14" w:name="_Toc240991488"/>
      <w:r>
        <w:t>5.1. Cuantificación y co-ocurrencia</w:t>
      </w:r>
      <w:bookmarkEnd w:id="14"/>
    </w:p>
    <w:p w14:paraId="30F2472B" w14:textId="77777777" w:rsidR="007D4378" w:rsidRDefault="00F54259">
      <w:pPr>
        <w:keepNext/>
        <w:spacing w:before="240" w:after="80"/>
        <w:jc w:val="center"/>
      </w:pPr>
      <w:r>
        <w:rPr>
          <w:noProof/>
        </w:rPr>
        <w:drawing>
          <wp:inline distT="0" distB="0" distL="0" distR="0" wp14:anchorId="30F2489F" wp14:editId="30F248A0">
            <wp:extent cx="5715000" cy="2095500"/>
            <wp:effectExtent l="0" t="0" r="0" b="0"/>
            <wp:docPr id="555709670" name="Picture 555709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095500"/>
                    </a:xfrm>
                    <a:prstGeom prst="rect">
                      <a:avLst/>
                    </a:prstGeom>
                  </pic:spPr>
                </pic:pic>
              </a:graphicData>
            </a:graphic>
          </wp:inline>
        </w:drawing>
      </w:r>
    </w:p>
    <w:p w14:paraId="30F2472C" w14:textId="77777777" w:rsidR="007D4378" w:rsidRDefault="00F54259">
      <w:pPr>
        <w:spacing w:after="240"/>
        <w:jc w:val="center"/>
      </w:pPr>
      <w:r>
        <w:rPr>
          <w:b/>
          <w:bCs/>
          <w:sz w:val="20"/>
          <w:szCs w:val="20"/>
        </w:rPr>
        <w:t xml:space="preserve">Figura 4. </w:t>
      </w:r>
      <w:r>
        <w:rPr>
          <w:sz w:val="20"/>
          <w:szCs w:val="20"/>
        </w:rPr>
        <w:t>Faltantes por columna y probabilidad condicional de co-ocurrencia entre pares de columnas.</w:t>
      </w:r>
    </w:p>
    <w:p w14:paraId="30F2472D" w14:textId="77777777" w:rsidR="007D4378" w:rsidRDefault="00F54259">
      <w:pPr>
        <w:keepNext/>
        <w:spacing w:before="240" w:after="80"/>
        <w:jc w:val="center"/>
      </w:pPr>
      <w:r>
        <w:rPr>
          <w:b/>
          <w:bCs/>
          <w:sz w:val="20"/>
          <w:szCs w:val="20"/>
        </w:rPr>
        <w:lastRenderedPageBreak/>
        <w:t xml:space="preserve">Tabla 4. </w:t>
      </w:r>
      <w:r>
        <w:rPr>
          <w:sz w:val="20"/>
          <w:szCs w:val="20"/>
        </w:rPr>
        <w:t>Valores faltantes por columna y mecanismo diagnosticado.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5"/>
        <w:gridCol w:w="1995"/>
        <w:gridCol w:w="1451"/>
        <w:gridCol w:w="2539"/>
      </w:tblGrid>
      <w:tr w:rsidR="007D4378" w14:paraId="30F24732" w14:textId="77777777">
        <w:tblPrEx>
          <w:tblCellMar>
            <w:top w:w="0" w:type="dxa"/>
            <w:bottom w:w="0" w:type="dxa"/>
          </w:tblCellMar>
        </w:tblPrEx>
        <w:trPr>
          <w:cantSplit/>
          <w:tblHeader/>
        </w:trPr>
        <w:tc>
          <w:tcPr>
            <w:tcW w:w="3085" w:type="dxa"/>
            <w:shd w:val="clear" w:color="auto" w:fill="EDE3E6"/>
            <w:tcMar>
              <w:top w:w="60" w:type="dxa"/>
              <w:left w:w="100" w:type="dxa"/>
              <w:bottom w:w="60" w:type="dxa"/>
              <w:right w:w="100" w:type="dxa"/>
            </w:tcMar>
            <w:vAlign w:val="center"/>
          </w:tcPr>
          <w:p w14:paraId="30F2472E" w14:textId="77777777" w:rsidR="007D4378" w:rsidRDefault="00F54259">
            <w:r>
              <w:rPr>
                <w:b/>
                <w:bCs/>
                <w:sz w:val="20"/>
                <w:szCs w:val="20"/>
              </w:rPr>
              <w:t>Variable</w:t>
            </w:r>
          </w:p>
        </w:tc>
        <w:tc>
          <w:tcPr>
            <w:tcW w:w="1995" w:type="dxa"/>
            <w:shd w:val="clear" w:color="auto" w:fill="EDE3E6"/>
            <w:tcMar>
              <w:top w:w="60" w:type="dxa"/>
              <w:left w:w="100" w:type="dxa"/>
              <w:bottom w:w="60" w:type="dxa"/>
              <w:right w:w="100" w:type="dxa"/>
            </w:tcMar>
            <w:vAlign w:val="center"/>
          </w:tcPr>
          <w:p w14:paraId="30F2472F" w14:textId="77777777" w:rsidR="007D4378" w:rsidRDefault="00F54259">
            <w:pPr>
              <w:jc w:val="right"/>
            </w:pPr>
            <w:r>
              <w:rPr>
                <w:b/>
                <w:bCs/>
                <w:sz w:val="20"/>
                <w:szCs w:val="20"/>
              </w:rPr>
              <w:t>Faltantes</w:t>
            </w:r>
          </w:p>
        </w:tc>
        <w:tc>
          <w:tcPr>
            <w:tcW w:w="1451" w:type="dxa"/>
            <w:shd w:val="clear" w:color="auto" w:fill="EDE3E6"/>
            <w:tcMar>
              <w:top w:w="60" w:type="dxa"/>
              <w:left w:w="100" w:type="dxa"/>
              <w:bottom w:w="60" w:type="dxa"/>
              <w:right w:w="100" w:type="dxa"/>
            </w:tcMar>
            <w:vAlign w:val="center"/>
          </w:tcPr>
          <w:p w14:paraId="30F24730" w14:textId="77777777" w:rsidR="007D4378" w:rsidRDefault="00F54259">
            <w:pPr>
              <w:jc w:val="right"/>
            </w:pPr>
            <w:r>
              <w:rPr>
                <w:b/>
                <w:bCs/>
                <w:sz w:val="20"/>
                <w:szCs w:val="20"/>
              </w:rPr>
              <w:t>%</w:t>
            </w:r>
          </w:p>
        </w:tc>
        <w:tc>
          <w:tcPr>
            <w:tcW w:w="2539" w:type="dxa"/>
            <w:shd w:val="clear" w:color="auto" w:fill="EDE3E6"/>
            <w:tcMar>
              <w:top w:w="60" w:type="dxa"/>
              <w:left w:w="100" w:type="dxa"/>
              <w:bottom w:w="60" w:type="dxa"/>
              <w:right w:w="100" w:type="dxa"/>
            </w:tcMar>
            <w:vAlign w:val="center"/>
          </w:tcPr>
          <w:p w14:paraId="30F24731" w14:textId="77777777" w:rsidR="007D4378" w:rsidRDefault="00F54259">
            <w:r>
              <w:rPr>
                <w:b/>
                <w:bCs/>
                <w:sz w:val="20"/>
                <w:szCs w:val="20"/>
              </w:rPr>
              <w:t>Mecanismo</w:t>
            </w:r>
          </w:p>
        </w:tc>
      </w:tr>
      <w:tr w:rsidR="007D4378" w14:paraId="30F24737"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733" w14:textId="77777777" w:rsidR="007D4378" w:rsidRDefault="00F54259">
            <w:r>
              <w:rPr>
                <w:sz w:val="20"/>
                <w:szCs w:val="20"/>
              </w:rPr>
              <w:t>region_2</w:t>
            </w:r>
          </w:p>
        </w:tc>
        <w:tc>
          <w:tcPr>
            <w:tcW w:w="1995" w:type="dxa"/>
            <w:tcMar>
              <w:top w:w="60" w:type="dxa"/>
              <w:left w:w="100" w:type="dxa"/>
              <w:bottom w:w="60" w:type="dxa"/>
              <w:right w:w="100" w:type="dxa"/>
            </w:tcMar>
            <w:vAlign w:val="center"/>
          </w:tcPr>
          <w:p w14:paraId="30F24734" w14:textId="77777777" w:rsidR="007D4378" w:rsidRDefault="00F54259">
            <w:pPr>
              <w:jc w:val="right"/>
            </w:pPr>
            <w:r>
              <w:rPr>
                <w:sz w:val="20"/>
                <w:szCs w:val="20"/>
              </w:rPr>
              <w:t>79.460</w:t>
            </w:r>
          </w:p>
        </w:tc>
        <w:tc>
          <w:tcPr>
            <w:tcW w:w="1451" w:type="dxa"/>
            <w:tcMar>
              <w:top w:w="60" w:type="dxa"/>
              <w:left w:w="100" w:type="dxa"/>
              <w:bottom w:w="60" w:type="dxa"/>
              <w:right w:w="100" w:type="dxa"/>
            </w:tcMar>
            <w:vAlign w:val="center"/>
          </w:tcPr>
          <w:p w14:paraId="30F24735" w14:textId="77777777" w:rsidR="007D4378" w:rsidRDefault="00F54259">
            <w:pPr>
              <w:jc w:val="right"/>
            </w:pPr>
            <w:r>
              <w:rPr>
                <w:sz w:val="20"/>
                <w:szCs w:val="20"/>
              </w:rPr>
              <w:t>61,1</w:t>
            </w:r>
          </w:p>
        </w:tc>
        <w:tc>
          <w:tcPr>
            <w:tcW w:w="2539" w:type="dxa"/>
            <w:tcMar>
              <w:top w:w="60" w:type="dxa"/>
              <w:left w:w="100" w:type="dxa"/>
              <w:bottom w:w="60" w:type="dxa"/>
              <w:right w:w="100" w:type="dxa"/>
            </w:tcMar>
            <w:vAlign w:val="center"/>
          </w:tcPr>
          <w:p w14:paraId="30F24736" w14:textId="77777777" w:rsidR="007D4378" w:rsidRDefault="00F54259">
            <w:r>
              <w:rPr>
                <w:sz w:val="20"/>
                <w:szCs w:val="20"/>
              </w:rPr>
              <w:t>Estructural</w:t>
            </w:r>
          </w:p>
        </w:tc>
      </w:tr>
      <w:tr w:rsidR="007D4378" w14:paraId="30F2473C"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738" w14:textId="77777777" w:rsidR="007D4378" w:rsidRDefault="00F54259">
            <w:r>
              <w:rPr>
                <w:sz w:val="20"/>
                <w:szCs w:val="20"/>
              </w:rPr>
              <w:t>designation</w:t>
            </w:r>
          </w:p>
        </w:tc>
        <w:tc>
          <w:tcPr>
            <w:tcW w:w="1995" w:type="dxa"/>
            <w:tcMar>
              <w:top w:w="60" w:type="dxa"/>
              <w:left w:w="100" w:type="dxa"/>
              <w:bottom w:w="60" w:type="dxa"/>
              <w:right w:w="100" w:type="dxa"/>
            </w:tcMar>
            <w:vAlign w:val="center"/>
          </w:tcPr>
          <w:p w14:paraId="30F24739" w14:textId="77777777" w:rsidR="007D4378" w:rsidRDefault="00F54259">
            <w:pPr>
              <w:jc w:val="right"/>
            </w:pPr>
            <w:r>
              <w:rPr>
                <w:sz w:val="20"/>
                <w:szCs w:val="20"/>
              </w:rPr>
              <w:t>37.465</w:t>
            </w:r>
          </w:p>
        </w:tc>
        <w:tc>
          <w:tcPr>
            <w:tcW w:w="1451" w:type="dxa"/>
            <w:tcMar>
              <w:top w:w="60" w:type="dxa"/>
              <w:left w:w="100" w:type="dxa"/>
              <w:bottom w:w="60" w:type="dxa"/>
              <w:right w:w="100" w:type="dxa"/>
            </w:tcMar>
            <w:vAlign w:val="center"/>
          </w:tcPr>
          <w:p w14:paraId="30F2473A" w14:textId="77777777" w:rsidR="007D4378" w:rsidRDefault="00F54259">
            <w:pPr>
              <w:jc w:val="right"/>
            </w:pPr>
            <w:r>
              <w:rPr>
                <w:sz w:val="20"/>
                <w:szCs w:val="20"/>
              </w:rPr>
              <w:t>28,8</w:t>
            </w:r>
          </w:p>
        </w:tc>
        <w:tc>
          <w:tcPr>
            <w:tcW w:w="2539" w:type="dxa"/>
            <w:tcMar>
              <w:top w:w="60" w:type="dxa"/>
              <w:left w:w="100" w:type="dxa"/>
              <w:bottom w:w="60" w:type="dxa"/>
              <w:right w:w="100" w:type="dxa"/>
            </w:tcMar>
            <w:vAlign w:val="center"/>
          </w:tcPr>
          <w:p w14:paraId="30F2473B" w14:textId="77777777" w:rsidR="007D4378" w:rsidRDefault="00F54259">
            <w:r>
              <w:rPr>
                <w:sz w:val="20"/>
                <w:szCs w:val="20"/>
              </w:rPr>
              <w:t>Estructural</w:t>
            </w:r>
          </w:p>
        </w:tc>
      </w:tr>
      <w:tr w:rsidR="007D4378" w14:paraId="30F24741"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73D" w14:textId="77777777" w:rsidR="007D4378" w:rsidRDefault="00F54259">
            <w:r>
              <w:rPr>
                <w:sz w:val="20"/>
                <w:szCs w:val="20"/>
              </w:rPr>
              <w:t>taster_twitter_handle</w:t>
            </w:r>
          </w:p>
        </w:tc>
        <w:tc>
          <w:tcPr>
            <w:tcW w:w="1995" w:type="dxa"/>
            <w:tcMar>
              <w:top w:w="60" w:type="dxa"/>
              <w:left w:w="100" w:type="dxa"/>
              <w:bottom w:w="60" w:type="dxa"/>
              <w:right w:w="100" w:type="dxa"/>
            </w:tcMar>
            <w:vAlign w:val="center"/>
          </w:tcPr>
          <w:p w14:paraId="30F2473E" w14:textId="77777777" w:rsidR="007D4378" w:rsidRDefault="00F54259">
            <w:pPr>
              <w:jc w:val="right"/>
            </w:pPr>
            <w:r>
              <w:rPr>
                <w:sz w:val="20"/>
                <w:szCs w:val="20"/>
              </w:rPr>
              <w:t>31.213</w:t>
            </w:r>
          </w:p>
        </w:tc>
        <w:tc>
          <w:tcPr>
            <w:tcW w:w="1451" w:type="dxa"/>
            <w:tcMar>
              <w:top w:w="60" w:type="dxa"/>
              <w:left w:w="100" w:type="dxa"/>
              <w:bottom w:w="60" w:type="dxa"/>
              <w:right w:w="100" w:type="dxa"/>
            </w:tcMar>
            <w:vAlign w:val="center"/>
          </w:tcPr>
          <w:p w14:paraId="30F2473F" w14:textId="77777777" w:rsidR="007D4378" w:rsidRDefault="00F54259">
            <w:pPr>
              <w:jc w:val="right"/>
            </w:pPr>
            <w:r>
              <w:rPr>
                <w:sz w:val="20"/>
                <w:szCs w:val="20"/>
              </w:rPr>
              <w:t>24,0</w:t>
            </w:r>
          </w:p>
        </w:tc>
        <w:tc>
          <w:tcPr>
            <w:tcW w:w="2539" w:type="dxa"/>
            <w:tcMar>
              <w:top w:w="60" w:type="dxa"/>
              <w:left w:w="100" w:type="dxa"/>
              <w:bottom w:w="60" w:type="dxa"/>
              <w:right w:w="100" w:type="dxa"/>
            </w:tcMar>
            <w:vAlign w:val="center"/>
          </w:tcPr>
          <w:p w14:paraId="30F24740" w14:textId="77777777" w:rsidR="007D4378" w:rsidRDefault="00F54259">
            <w:r>
              <w:rPr>
                <w:sz w:val="20"/>
                <w:szCs w:val="20"/>
              </w:rPr>
              <w:t>Dependiente</w:t>
            </w:r>
          </w:p>
        </w:tc>
      </w:tr>
      <w:tr w:rsidR="007D4378" w14:paraId="30F24746"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742" w14:textId="77777777" w:rsidR="007D4378" w:rsidRDefault="00F54259">
            <w:r>
              <w:rPr>
                <w:sz w:val="20"/>
                <w:szCs w:val="20"/>
              </w:rPr>
              <w:t>taster_name</w:t>
            </w:r>
          </w:p>
        </w:tc>
        <w:tc>
          <w:tcPr>
            <w:tcW w:w="1995" w:type="dxa"/>
            <w:tcMar>
              <w:top w:w="60" w:type="dxa"/>
              <w:left w:w="100" w:type="dxa"/>
              <w:bottom w:w="60" w:type="dxa"/>
              <w:right w:w="100" w:type="dxa"/>
            </w:tcMar>
            <w:vAlign w:val="center"/>
          </w:tcPr>
          <w:p w14:paraId="30F24743" w14:textId="77777777" w:rsidR="007D4378" w:rsidRDefault="00F54259">
            <w:pPr>
              <w:jc w:val="right"/>
            </w:pPr>
            <w:r>
              <w:rPr>
                <w:sz w:val="20"/>
                <w:szCs w:val="20"/>
              </w:rPr>
              <w:t>26.244</w:t>
            </w:r>
          </w:p>
        </w:tc>
        <w:tc>
          <w:tcPr>
            <w:tcW w:w="1451" w:type="dxa"/>
            <w:tcMar>
              <w:top w:w="60" w:type="dxa"/>
              <w:left w:w="100" w:type="dxa"/>
              <w:bottom w:w="60" w:type="dxa"/>
              <w:right w:w="100" w:type="dxa"/>
            </w:tcMar>
            <w:vAlign w:val="center"/>
          </w:tcPr>
          <w:p w14:paraId="30F24744" w14:textId="77777777" w:rsidR="007D4378" w:rsidRDefault="00F54259">
            <w:pPr>
              <w:jc w:val="right"/>
            </w:pPr>
            <w:r>
              <w:rPr>
                <w:sz w:val="20"/>
                <w:szCs w:val="20"/>
              </w:rPr>
              <w:t>20,2</w:t>
            </w:r>
          </w:p>
        </w:tc>
        <w:tc>
          <w:tcPr>
            <w:tcW w:w="2539" w:type="dxa"/>
            <w:tcMar>
              <w:top w:w="60" w:type="dxa"/>
              <w:left w:w="100" w:type="dxa"/>
              <w:bottom w:w="60" w:type="dxa"/>
              <w:right w:w="100" w:type="dxa"/>
            </w:tcMar>
            <w:vAlign w:val="center"/>
          </w:tcPr>
          <w:p w14:paraId="30F24745" w14:textId="77777777" w:rsidR="007D4378" w:rsidRDefault="00F54259">
            <w:r>
              <w:rPr>
                <w:sz w:val="20"/>
                <w:szCs w:val="20"/>
              </w:rPr>
              <w:t>No informado</w:t>
            </w:r>
          </w:p>
        </w:tc>
      </w:tr>
      <w:tr w:rsidR="007D4378" w14:paraId="30F2474B"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747" w14:textId="77777777" w:rsidR="007D4378" w:rsidRDefault="00F54259">
            <w:r>
              <w:rPr>
                <w:sz w:val="20"/>
                <w:szCs w:val="20"/>
              </w:rPr>
              <w:t>region_1</w:t>
            </w:r>
          </w:p>
        </w:tc>
        <w:tc>
          <w:tcPr>
            <w:tcW w:w="1995" w:type="dxa"/>
            <w:tcMar>
              <w:top w:w="60" w:type="dxa"/>
              <w:left w:w="100" w:type="dxa"/>
              <w:bottom w:w="60" w:type="dxa"/>
              <w:right w:w="100" w:type="dxa"/>
            </w:tcMar>
            <w:vAlign w:val="center"/>
          </w:tcPr>
          <w:p w14:paraId="30F24748" w14:textId="77777777" w:rsidR="007D4378" w:rsidRDefault="00F54259">
            <w:pPr>
              <w:jc w:val="right"/>
            </w:pPr>
            <w:r>
              <w:rPr>
                <w:sz w:val="20"/>
                <w:szCs w:val="20"/>
              </w:rPr>
              <w:t>21.247</w:t>
            </w:r>
          </w:p>
        </w:tc>
        <w:tc>
          <w:tcPr>
            <w:tcW w:w="1451" w:type="dxa"/>
            <w:tcMar>
              <w:top w:w="60" w:type="dxa"/>
              <w:left w:w="100" w:type="dxa"/>
              <w:bottom w:w="60" w:type="dxa"/>
              <w:right w:w="100" w:type="dxa"/>
            </w:tcMar>
            <w:vAlign w:val="center"/>
          </w:tcPr>
          <w:p w14:paraId="30F24749" w14:textId="77777777" w:rsidR="007D4378" w:rsidRDefault="00F54259">
            <w:pPr>
              <w:jc w:val="right"/>
            </w:pPr>
            <w:r>
              <w:rPr>
                <w:sz w:val="20"/>
                <w:szCs w:val="20"/>
              </w:rPr>
              <w:t>16,3</w:t>
            </w:r>
          </w:p>
        </w:tc>
        <w:tc>
          <w:tcPr>
            <w:tcW w:w="2539" w:type="dxa"/>
            <w:tcMar>
              <w:top w:w="60" w:type="dxa"/>
              <w:left w:w="100" w:type="dxa"/>
              <w:bottom w:w="60" w:type="dxa"/>
              <w:right w:w="100" w:type="dxa"/>
            </w:tcMar>
            <w:vAlign w:val="center"/>
          </w:tcPr>
          <w:p w14:paraId="30F2474A" w14:textId="77777777" w:rsidR="007D4378" w:rsidRDefault="00F54259">
            <w:r>
              <w:rPr>
                <w:sz w:val="20"/>
                <w:szCs w:val="20"/>
              </w:rPr>
              <w:t>Estructural</w:t>
            </w:r>
          </w:p>
        </w:tc>
      </w:tr>
      <w:tr w:rsidR="007D4378" w14:paraId="30F24750"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74C" w14:textId="77777777" w:rsidR="007D4378" w:rsidRDefault="00F54259">
            <w:r>
              <w:rPr>
                <w:sz w:val="20"/>
                <w:szCs w:val="20"/>
              </w:rPr>
              <w:t>price</w:t>
            </w:r>
          </w:p>
        </w:tc>
        <w:tc>
          <w:tcPr>
            <w:tcW w:w="1995" w:type="dxa"/>
            <w:tcMar>
              <w:top w:w="60" w:type="dxa"/>
              <w:left w:w="100" w:type="dxa"/>
              <w:bottom w:w="60" w:type="dxa"/>
              <w:right w:w="100" w:type="dxa"/>
            </w:tcMar>
            <w:vAlign w:val="center"/>
          </w:tcPr>
          <w:p w14:paraId="30F2474D" w14:textId="77777777" w:rsidR="007D4378" w:rsidRDefault="00F54259">
            <w:pPr>
              <w:jc w:val="right"/>
            </w:pPr>
            <w:r>
              <w:rPr>
                <w:sz w:val="20"/>
                <w:szCs w:val="20"/>
              </w:rPr>
              <w:t>8.996</w:t>
            </w:r>
          </w:p>
        </w:tc>
        <w:tc>
          <w:tcPr>
            <w:tcW w:w="1451" w:type="dxa"/>
            <w:tcMar>
              <w:top w:w="60" w:type="dxa"/>
              <w:left w:w="100" w:type="dxa"/>
              <w:bottom w:w="60" w:type="dxa"/>
              <w:right w:w="100" w:type="dxa"/>
            </w:tcMar>
            <w:vAlign w:val="center"/>
          </w:tcPr>
          <w:p w14:paraId="30F2474E" w14:textId="77777777" w:rsidR="007D4378" w:rsidRDefault="00F54259">
            <w:pPr>
              <w:jc w:val="right"/>
            </w:pPr>
            <w:r>
              <w:rPr>
                <w:sz w:val="20"/>
                <w:szCs w:val="20"/>
              </w:rPr>
              <w:t>6,9</w:t>
            </w:r>
          </w:p>
        </w:tc>
        <w:tc>
          <w:tcPr>
            <w:tcW w:w="2539" w:type="dxa"/>
            <w:tcMar>
              <w:top w:w="60" w:type="dxa"/>
              <w:left w:w="100" w:type="dxa"/>
              <w:bottom w:w="60" w:type="dxa"/>
              <w:right w:w="100" w:type="dxa"/>
            </w:tcMar>
            <w:vAlign w:val="center"/>
          </w:tcPr>
          <w:p w14:paraId="30F2474F" w14:textId="77777777" w:rsidR="007D4378" w:rsidRDefault="00F54259">
            <w:r>
              <w:rPr>
                <w:sz w:val="20"/>
                <w:szCs w:val="20"/>
              </w:rPr>
              <w:t>MAR</w:t>
            </w:r>
          </w:p>
        </w:tc>
      </w:tr>
      <w:tr w:rsidR="007D4378" w14:paraId="30F24755"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751" w14:textId="77777777" w:rsidR="007D4378" w:rsidRDefault="00F54259">
            <w:r>
              <w:rPr>
                <w:sz w:val="20"/>
                <w:szCs w:val="20"/>
              </w:rPr>
              <w:t>province</w:t>
            </w:r>
          </w:p>
        </w:tc>
        <w:tc>
          <w:tcPr>
            <w:tcW w:w="1995" w:type="dxa"/>
            <w:tcMar>
              <w:top w:w="60" w:type="dxa"/>
              <w:left w:w="100" w:type="dxa"/>
              <w:bottom w:w="60" w:type="dxa"/>
              <w:right w:w="100" w:type="dxa"/>
            </w:tcMar>
            <w:vAlign w:val="center"/>
          </w:tcPr>
          <w:p w14:paraId="30F24752" w14:textId="77777777" w:rsidR="007D4378" w:rsidRDefault="00F54259">
            <w:pPr>
              <w:jc w:val="right"/>
            </w:pPr>
            <w:r>
              <w:rPr>
                <w:sz w:val="20"/>
                <w:szCs w:val="20"/>
              </w:rPr>
              <w:t>63</w:t>
            </w:r>
          </w:p>
        </w:tc>
        <w:tc>
          <w:tcPr>
            <w:tcW w:w="1451" w:type="dxa"/>
            <w:tcMar>
              <w:top w:w="60" w:type="dxa"/>
              <w:left w:w="100" w:type="dxa"/>
              <w:bottom w:w="60" w:type="dxa"/>
              <w:right w:w="100" w:type="dxa"/>
            </w:tcMar>
            <w:vAlign w:val="center"/>
          </w:tcPr>
          <w:p w14:paraId="30F24753" w14:textId="77777777" w:rsidR="007D4378" w:rsidRDefault="00F54259">
            <w:pPr>
              <w:jc w:val="right"/>
            </w:pPr>
            <w:r>
              <w:rPr>
                <w:sz w:val="20"/>
                <w:szCs w:val="20"/>
              </w:rPr>
              <w:t>0,05</w:t>
            </w:r>
          </w:p>
        </w:tc>
        <w:tc>
          <w:tcPr>
            <w:tcW w:w="2539" w:type="dxa"/>
            <w:tcMar>
              <w:top w:w="60" w:type="dxa"/>
              <w:left w:w="100" w:type="dxa"/>
              <w:bottom w:w="60" w:type="dxa"/>
              <w:right w:w="100" w:type="dxa"/>
            </w:tcMar>
            <w:vAlign w:val="center"/>
          </w:tcPr>
          <w:p w14:paraId="30F24754" w14:textId="77777777" w:rsidR="007D4378" w:rsidRDefault="00F54259">
            <w:r>
              <w:rPr>
                <w:sz w:val="20"/>
                <w:szCs w:val="20"/>
              </w:rPr>
              <w:t>Desconocido</w:t>
            </w:r>
          </w:p>
        </w:tc>
      </w:tr>
      <w:tr w:rsidR="007D4378" w14:paraId="30F2475A"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756" w14:textId="77777777" w:rsidR="007D4378" w:rsidRDefault="00F54259">
            <w:r>
              <w:rPr>
                <w:sz w:val="20"/>
                <w:szCs w:val="20"/>
              </w:rPr>
              <w:t>country</w:t>
            </w:r>
          </w:p>
        </w:tc>
        <w:tc>
          <w:tcPr>
            <w:tcW w:w="1995" w:type="dxa"/>
            <w:tcMar>
              <w:top w:w="60" w:type="dxa"/>
              <w:left w:w="100" w:type="dxa"/>
              <w:bottom w:w="60" w:type="dxa"/>
              <w:right w:w="100" w:type="dxa"/>
            </w:tcMar>
            <w:vAlign w:val="center"/>
          </w:tcPr>
          <w:p w14:paraId="30F24757" w14:textId="77777777" w:rsidR="007D4378" w:rsidRDefault="00F54259">
            <w:pPr>
              <w:jc w:val="right"/>
            </w:pPr>
            <w:r>
              <w:rPr>
                <w:sz w:val="20"/>
                <w:szCs w:val="20"/>
              </w:rPr>
              <w:t>63</w:t>
            </w:r>
          </w:p>
        </w:tc>
        <w:tc>
          <w:tcPr>
            <w:tcW w:w="1451" w:type="dxa"/>
            <w:tcMar>
              <w:top w:w="60" w:type="dxa"/>
              <w:left w:w="100" w:type="dxa"/>
              <w:bottom w:w="60" w:type="dxa"/>
              <w:right w:w="100" w:type="dxa"/>
            </w:tcMar>
            <w:vAlign w:val="center"/>
          </w:tcPr>
          <w:p w14:paraId="30F24758" w14:textId="77777777" w:rsidR="007D4378" w:rsidRDefault="00F54259">
            <w:pPr>
              <w:jc w:val="right"/>
            </w:pPr>
            <w:r>
              <w:rPr>
                <w:sz w:val="20"/>
                <w:szCs w:val="20"/>
              </w:rPr>
              <w:t>0,05</w:t>
            </w:r>
          </w:p>
        </w:tc>
        <w:tc>
          <w:tcPr>
            <w:tcW w:w="2539" w:type="dxa"/>
            <w:tcMar>
              <w:top w:w="60" w:type="dxa"/>
              <w:left w:w="100" w:type="dxa"/>
              <w:bottom w:w="60" w:type="dxa"/>
              <w:right w:w="100" w:type="dxa"/>
            </w:tcMar>
            <w:vAlign w:val="center"/>
          </w:tcPr>
          <w:p w14:paraId="30F24759" w14:textId="77777777" w:rsidR="007D4378" w:rsidRDefault="00F54259">
            <w:r>
              <w:rPr>
                <w:sz w:val="20"/>
                <w:szCs w:val="20"/>
              </w:rPr>
              <w:t>Desconocido</w:t>
            </w:r>
          </w:p>
        </w:tc>
      </w:tr>
      <w:tr w:rsidR="007D4378" w14:paraId="30F2475F"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75B" w14:textId="77777777" w:rsidR="007D4378" w:rsidRDefault="00F54259">
            <w:r>
              <w:rPr>
                <w:sz w:val="20"/>
                <w:szCs w:val="20"/>
              </w:rPr>
              <w:t>variety</w:t>
            </w:r>
          </w:p>
        </w:tc>
        <w:tc>
          <w:tcPr>
            <w:tcW w:w="1995" w:type="dxa"/>
            <w:tcMar>
              <w:top w:w="60" w:type="dxa"/>
              <w:left w:w="100" w:type="dxa"/>
              <w:bottom w:w="60" w:type="dxa"/>
              <w:right w:w="100" w:type="dxa"/>
            </w:tcMar>
            <w:vAlign w:val="center"/>
          </w:tcPr>
          <w:p w14:paraId="30F2475C" w14:textId="77777777" w:rsidR="007D4378" w:rsidRDefault="00F54259">
            <w:pPr>
              <w:jc w:val="right"/>
            </w:pPr>
            <w:r>
              <w:rPr>
                <w:sz w:val="20"/>
                <w:szCs w:val="20"/>
              </w:rPr>
              <w:t>1</w:t>
            </w:r>
          </w:p>
        </w:tc>
        <w:tc>
          <w:tcPr>
            <w:tcW w:w="1451" w:type="dxa"/>
            <w:tcMar>
              <w:top w:w="60" w:type="dxa"/>
              <w:left w:w="100" w:type="dxa"/>
              <w:bottom w:w="60" w:type="dxa"/>
              <w:right w:w="100" w:type="dxa"/>
            </w:tcMar>
            <w:vAlign w:val="center"/>
          </w:tcPr>
          <w:p w14:paraId="30F2475D" w14:textId="77777777" w:rsidR="007D4378" w:rsidRDefault="00F54259">
            <w:pPr>
              <w:jc w:val="right"/>
            </w:pPr>
            <w:r>
              <w:rPr>
                <w:sz w:val="20"/>
                <w:szCs w:val="20"/>
              </w:rPr>
              <w:t>0,00</w:t>
            </w:r>
          </w:p>
        </w:tc>
        <w:tc>
          <w:tcPr>
            <w:tcW w:w="2539" w:type="dxa"/>
            <w:tcMar>
              <w:top w:w="60" w:type="dxa"/>
              <w:left w:w="100" w:type="dxa"/>
              <w:bottom w:w="60" w:type="dxa"/>
              <w:right w:w="100" w:type="dxa"/>
            </w:tcMar>
            <w:vAlign w:val="center"/>
          </w:tcPr>
          <w:p w14:paraId="30F2475E" w14:textId="77777777" w:rsidR="007D4378" w:rsidRDefault="00F54259">
            <w:r>
              <w:rPr>
                <w:sz w:val="20"/>
                <w:szCs w:val="20"/>
              </w:rPr>
              <w:t>Desconocido</w:t>
            </w:r>
          </w:p>
        </w:tc>
      </w:tr>
    </w:tbl>
    <w:p w14:paraId="30F24760" w14:textId="77777777" w:rsidR="007D4378" w:rsidRDefault="007D4378">
      <w:pPr>
        <w:spacing w:after="240"/>
      </w:pPr>
    </w:p>
    <w:p w14:paraId="30F24761" w14:textId="77777777" w:rsidR="007D4378" w:rsidRDefault="00F54259">
      <w:pPr>
        <w:ind w:firstLine="720"/>
        <w:jc w:val="both"/>
      </w:pPr>
      <w:r>
        <w:t xml:space="preserve">El panel derecho de la Figura 4 distingue faltantes estructurales de aleatorios con probabilidades condicionales, y da dos resultados firmes. La probabilidad de que falte </w:t>
      </w:r>
      <w:r>
        <w:rPr>
          <w:i/>
          <w:iCs/>
        </w:rPr>
        <w:t>taster_twitter_handle</w:t>
      </w:r>
      <w:r>
        <w:t xml:space="preserve"> dado que falta </w:t>
      </w:r>
      <w:r>
        <w:rPr>
          <w:i/>
          <w:iCs/>
        </w:rPr>
        <w:t>taster_name</w:t>
      </w:r>
      <w:r>
        <w:t xml:space="preserve"> es exactamente 1,00: la segunda columna es una función de la primera y su ausencia no agrega información. Y la probabilidad de que falte </w:t>
      </w:r>
      <w:r>
        <w:rPr>
          <w:i/>
          <w:iCs/>
        </w:rPr>
        <w:t>region_2</w:t>
      </w:r>
      <w:r>
        <w:t xml:space="preserve"> dado que falta </w:t>
      </w:r>
      <w:r>
        <w:rPr>
          <w:i/>
          <w:iCs/>
        </w:rPr>
        <w:t>price</w:t>
      </w:r>
      <w:r>
        <w:t xml:space="preserve"> llega a 0,98, lo que indica que los dos faltantes comparten una causa: el origen geográfico.</w:t>
      </w:r>
    </w:p>
    <w:p w14:paraId="30F24762" w14:textId="77777777" w:rsidR="007D4378" w:rsidRDefault="00F54259">
      <w:pPr>
        <w:pStyle w:val="Heading2"/>
      </w:pPr>
      <w:bookmarkStart w:id="15" w:name="_Toc240991489"/>
      <w:r>
        <w:t>5.2. El faltante estructural como información</w:t>
      </w:r>
      <w:bookmarkEnd w:id="15"/>
    </w:p>
    <w:p w14:paraId="30F24763" w14:textId="77777777" w:rsidR="007D4378" w:rsidRDefault="00F54259">
      <w:pPr>
        <w:ind w:firstLine="720"/>
        <w:jc w:val="both"/>
      </w:pPr>
      <w:r>
        <w:t xml:space="preserve">Lo más habitual frente a una columna con 61% de valores ausentes es descartarla, y acá sería un error grave. </w:t>
      </w:r>
      <w:r>
        <w:rPr>
          <w:i/>
          <w:iCs/>
        </w:rPr>
        <w:t>region_2</w:t>
      </w:r>
      <w:r>
        <w:t xml:space="preserve"> está presente en el 92,7% de los vinos estadounidenses y en cero reseñas del resto del mundo. No es una columna incompleta: es una columna completa para el subconjunto donde tiene sentido, ya que designa sub-apelaciones propias del sistema vitivinícola de Estados Unidos.</w:t>
      </w:r>
    </w:p>
    <w:p w14:paraId="30F24764" w14:textId="77777777" w:rsidR="007D4378" w:rsidRDefault="00F54259">
      <w:pPr>
        <w:ind w:firstLine="720"/>
        <w:jc w:val="both"/>
      </w:pPr>
      <w:r>
        <w:t xml:space="preserve">Lo mismo vale para designation y region_1. No todo vino viene de un viñedo designado ni de un área vinícola delimitada. En estos casos el valor ausente no es un dato perdido sino la </w:t>
      </w:r>
      <w:r>
        <w:lastRenderedPageBreak/>
        <w:t>categoría «no aplica», y reemplazarlo por una etiqueta explícita conserva esa información, mientras que imputarlo inventaría un dato que nunca existió.</w:t>
      </w:r>
    </w:p>
    <w:p w14:paraId="30F24765" w14:textId="77777777" w:rsidR="007D4378" w:rsidRDefault="00F54259">
      <w:pPr>
        <w:pStyle w:val="Heading2"/>
      </w:pPr>
      <w:bookmarkStart w:id="16" w:name="_Toc240991490"/>
      <w:r>
        <w:t>5.3. Diagnóstico del mecanismo de ausencia del precio</w:t>
      </w:r>
      <w:bookmarkEnd w:id="16"/>
    </w:p>
    <w:p w14:paraId="30F24766" w14:textId="77777777" w:rsidR="007D4378" w:rsidRDefault="00F54259">
      <w:pPr>
        <w:ind w:firstLine="720"/>
        <w:jc w:val="both"/>
      </w:pPr>
      <w:r>
        <w:t>El precio es la única variable cuyo faltante es un dato realmente perdido, así que es la única candidata a imputación. Saber por qué falta es lo que decide qué estrategia corresponde.</w:t>
      </w:r>
    </w:p>
    <w:p w14:paraId="30F24767" w14:textId="77777777" w:rsidR="007D4378" w:rsidRDefault="00F54259">
      <w:pPr>
        <w:pStyle w:val="ListParagraph"/>
        <w:numPr>
          <w:ilvl w:val="0"/>
          <w:numId w:val="2"/>
        </w:numPr>
        <w:jc w:val="both"/>
      </w:pPr>
      <w:r>
        <w:rPr>
          <w:b/>
          <w:bCs/>
        </w:rPr>
        <w:t>MCAR</w:t>
      </w:r>
      <w:r>
        <w:t xml:space="preserve"> (ausencia completamente aleatoria): no se relaciona con ninguna variable. Cualquier imputación razonable sirve y eliminar las filas afectadas no introduce sesgo.</w:t>
      </w:r>
    </w:p>
    <w:p w14:paraId="30F24768" w14:textId="77777777" w:rsidR="007D4378" w:rsidRDefault="00F54259">
      <w:pPr>
        <w:pStyle w:val="ListParagraph"/>
        <w:numPr>
          <w:ilvl w:val="0"/>
          <w:numId w:val="2"/>
        </w:numPr>
        <w:jc w:val="both"/>
      </w:pPr>
      <w:r>
        <w:rPr>
          <w:b/>
          <w:bCs/>
        </w:rPr>
        <w:t>MAR</w:t>
      </w:r>
      <w:r>
        <w:t xml:space="preserve"> (ausencia aleatoria condicionada): depende de variables que sí se observan. Imputar con un valor global sesga el resultado y hay que condicionar.</w:t>
      </w:r>
    </w:p>
    <w:p w14:paraId="30F24769" w14:textId="77777777" w:rsidR="007D4378" w:rsidRDefault="00F54259">
      <w:pPr>
        <w:pStyle w:val="ListParagraph"/>
        <w:numPr>
          <w:ilvl w:val="0"/>
          <w:numId w:val="2"/>
        </w:numPr>
        <w:jc w:val="both"/>
      </w:pPr>
      <w:r>
        <w:rPr>
          <w:b/>
          <w:bCs/>
        </w:rPr>
        <w:t>MNAR</w:t>
      </w:r>
      <w:r>
        <w:t xml:space="preserve"> (ausencia no aleatoria): depende del propio valor faltante y no se puede corregir sólo con los datos disponibles.</w:t>
      </w:r>
    </w:p>
    <w:p w14:paraId="30F2476A" w14:textId="77777777" w:rsidR="007D4378" w:rsidRDefault="00F54259">
      <w:pPr>
        <w:keepNext/>
        <w:spacing w:before="240" w:after="80"/>
        <w:jc w:val="center"/>
      </w:pPr>
      <w:r>
        <w:rPr>
          <w:b/>
          <w:bCs/>
          <w:sz w:val="20"/>
          <w:szCs w:val="20"/>
        </w:rPr>
        <w:t xml:space="preserve">Tabla 5. </w:t>
      </w:r>
      <w:r>
        <w:rPr>
          <w:sz w:val="20"/>
          <w:szCs w:val="20"/>
        </w:rPr>
        <w:t>Proporción de precios ausentes por país, en países con al menos 1.000 reseñas.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3023"/>
        <w:gridCol w:w="3023"/>
      </w:tblGrid>
      <w:tr w:rsidR="007D4378" w14:paraId="30F2476E" w14:textId="77777777">
        <w:tblPrEx>
          <w:tblCellMar>
            <w:top w:w="0" w:type="dxa"/>
            <w:bottom w:w="0" w:type="dxa"/>
          </w:tblCellMar>
        </w:tblPrEx>
        <w:trPr>
          <w:cantSplit/>
          <w:tblHeader/>
        </w:trPr>
        <w:tc>
          <w:tcPr>
            <w:tcW w:w="3024" w:type="dxa"/>
            <w:shd w:val="clear" w:color="auto" w:fill="EDE3E6"/>
            <w:tcMar>
              <w:top w:w="60" w:type="dxa"/>
              <w:left w:w="100" w:type="dxa"/>
              <w:bottom w:w="60" w:type="dxa"/>
              <w:right w:w="100" w:type="dxa"/>
            </w:tcMar>
            <w:vAlign w:val="center"/>
          </w:tcPr>
          <w:p w14:paraId="30F2476B" w14:textId="77777777" w:rsidR="007D4378" w:rsidRDefault="00F54259">
            <w:r>
              <w:rPr>
                <w:b/>
                <w:bCs/>
                <w:sz w:val="20"/>
                <w:szCs w:val="20"/>
              </w:rPr>
              <w:t>País</w:t>
            </w:r>
          </w:p>
        </w:tc>
        <w:tc>
          <w:tcPr>
            <w:tcW w:w="3023" w:type="dxa"/>
            <w:shd w:val="clear" w:color="auto" w:fill="EDE3E6"/>
            <w:tcMar>
              <w:top w:w="60" w:type="dxa"/>
              <w:left w:w="100" w:type="dxa"/>
              <w:bottom w:w="60" w:type="dxa"/>
              <w:right w:w="100" w:type="dxa"/>
            </w:tcMar>
            <w:vAlign w:val="center"/>
          </w:tcPr>
          <w:p w14:paraId="30F2476C" w14:textId="77777777" w:rsidR="007D4378" w:rsidRDefault="00F54259">
            <w:pPr>
              <w:jc w:val="right"/>
            </w:pPr>
            <w:r>
              <w:rPr>
                <w:b/>
                <w:bCs/>
                <w:sz w:val="20"/>
                <w:szCs w:val="20"/>
              </w:rPr>
              <w:t>Reseñas</w:t>
            </w:r>
          </w:p>
        </w:tc>
        <w:tc>
          <w:tcPr>
            <w:tcW w:w="3023" w:type="dxa"/>
            <w:shd w:val="clear" w:color="auto" w:fill="EDE3E6"/>
            <w:tcMar>
              <w:top w:w="60" w:type="dxa"/>
              <w:left w:w="100" w:type="dxa"/>
              <w:bottom w:w="60" w:type="dxa"/>
              <w:right w:w="100" w:type="dxa"/>
            </w:tcMar>
            <w:vAlign w:val="center"/>
          </w:tcPr>
          <w:p w14:paraId="30F2476D" w14:textId="77777777" w:rsidR="007D4378" w:rsidRDefault="00F54259">
            <w:pPr>
              <w:jc w:val="right"/>
            </w:pPr>
            <w:r>
              <w:rPr>
                <w:b/>
                <w:bCs/>
                <w:sz w:val="20"/>
                <w:szCs w:val="20"/>
              </w:rPr>
              <w:t>% sin precio</w:t>
            </w:r>
          </w:p>
        </w:tc>
      </w:tr>
      <w:tr w:rsidR="007D4378" w14:paraId="30F24772"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76F" w14:textId="77777777" w:rsidR="007D4378" w:rsidRDefault="00F54259">
            <w:r>
              <w:rPr>
                <w:sz w:val="20"/>
                <w:szCs w:val="20"/>
              </w:rPr>
              <w:t>Francia</w:t>
            </w:r>
          </w:p>
        </w:tc>
        <w:tc>
          <w:tcPr>
            <w:tcW w:w="3023" w:type="dxa"/>
            <w:tcMar>
              <w:top w:w="60" w:type="dxa"/>
              <w:left w:w="100" w:type="dxa"/>
              <w:bottom w:w="60" w:type="dxa"/>
              <w:right w:w="100" w:type="dxa"/>
            </w:tcMar>
            <w:vAlign w:val="center"/>
          </w:tcPr>
          <w:p w14:paraId="30F24770" w14:textId="77777777" w:rsidR="007D4378" w:rsidRDefault="00F54259">
            <w:pPr>
              <w:jc w:val="right"/>
            </w:pPr>
            <w:r>
              <w:rPr>
                <w:sz w:val="20"/>
                <w:szCs w:val="20"/>
              </w:rPr>
              <w:t>20.353</w:t>
            </w:r>
          </w:p>
        </w:tc>
        <w:tc>
          <w:tcPr>
            <w:tcW w:w="3023" w:type="dxa"/>
            <w:tcMar>
              <w:top w:w="60" w:type="dxa"/>
              <w:left w:w="100" w:type="dxa"/>
              <w:bottom w:w="60" w:type="dxa"/>
              <w:right w:w="100" w:type="dxa"/>
            </w:tcMar>
            <w:vAlign w:val="center"/>
          </w:tcPr>
          <w:p w14:paraId="30F24771" w14:textId="77777777" w:rsidR="007D4378" w:rsidRDefault="00F54259">
            <w:pPr>
              <w:jc w:val="right"/>
            </w:pPr>
            <w:r>
              <w:rPr>
                <w:sz w:val="20"/>
                <w:szCs w:val="20"/>
              </w:rPr>
              <w:t>20,0</w:t>
            </w:r>
          </w:p>
        </w:tc>
      </w:tr>
      <w:tr w:rsidR="007D4378" w14:paraId="30F24776"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773" w14:textId="77777777" w:rsidR="007D4378" w:rsidRDefault="00F54259">
            <w:r>
              <w:rPr>
                <w:sz w:val="20"/>
                <w:szCs w:val="20"/>
              </w:rPr>
              <w:t>Austria</w:t>
            </w:r>
          </w:p>
        </w:tc>
        <w:tc>
          <w:tcPr>
            <w:tcW w:w="3023" w:type="dxa"/>
            <w:tcMar>
              <w:top w:w="60" w:type="dxa"/>
              <w:left w:w="100" w:type="dxa"/>
              <w:bottom w:w="60" w:type="dxa"/>
              <w:right w:w="100" w:type="dxa"/>
            </w:tcMar>
            <w:vAlign w:val="center"/>
          </w:tcPr>
          <w:p w14:paraId="30F24774" w14:textId="77777777" w:rsidR="007D4378" w:rsidRDefault="00F54259">
            <w:pPr>
              <w:jc w:val="right"/>
            </w:pPr>
            <w:r>
              <w:rPr>
                <w:sz w:val="20"/>
                <w:szCs w:val="20"/>
              </w:rPr>
              <w:t>3.034</w:t>
            </w:r>
          </w:p>
        </w:tc>
        <w:tc>
          <w:tcPr>
            <w:tcW w:w="3023" w:type="dxa"/>
            <w:tcMar>
              <w:top w:w="60" w:type="dxa"/>
              <w:left w:w="100" w:type="dxa"/>
              <w:bottom w:w="60" w:type="dxa"/>
              <w:right w:w="100" w:type="dxa"/>
            </w:tcMar>
            <w:vAlign w:val="center"/>
          </w:tcPr>
          <w:p w14:paraId="30F24775" w14:textId="77777777" w:rsidR="007D4378" w:rsidRDefault="00F54259">
            <w:pPr>
              <w:jc w:val="right"/>
            </w:pPr>
            <w:r>
              <w:rPr>
                <w:sz w:val="20"/>
                <w:szCs w:val="20"/>
              </w:rPr>
              <w:t>16,4</w:t>
            </w:r>
          </w:p>
        </w:tc>
      </w:tr>
      <w:tr w:rsidR="007D4378" w14:paraId="30F2477A"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777" w14:textId="77777777" w:rsidR="007D4378" w:rsidRDefault="00F54259">
            <w:r>
              <w:rPr>
                <w:sz w:val="20"/>
                <w:szCs w:val="20"/>
              </w:rPr>
              <w:t>Portugal</w:t>
            </w:r>
          </w:p>
        </w:tc>
        <w:tc>
          <w:tcPr>
            <w:tcW w:w="3023" w:type="dxa"/>
            <w:tcMar>
              <w:top w:w="60" w:type="dxa"/>
              <w:left w:w="100" w:type="dxa"/>
              <w:bottom w:w="60" w:type="dxa"/>
              <w:right w:w="100" w:type="dxa"/>
            </w:tcMar>
            <w:vAlign w:val="center"/>
          </w:tcPr>
          <w:p w14:paraId="30F24778" w14:textId="77777777" w:rsidR="007D4378" w:rsidRDefault="00F54259">
            <w:pPr>
              <w:jc w:val="right"/>
            </w:pPr>
            <w:r>
              <w:rPr>
                <w:sz w:val="20"/>
                <w:szCs w:val="20"/>
              </w:rPr>
              <w:t>5.256</w:t>
            </w:r>
          </w:p>
        </w:tc>
        <w:tc>
          <w:tcPr>
            <w:tcW w:w="3023" w:type="dxa"/>
            <w:tcMar>
              <w:top w:w="60" w:type="dxa"/>
              <w:left w:w="100" w:type="dxa"/>
              <w:bottom w:w="60" w:type="dxa"/>
              <w:right w:w="100" w:type="dxa"/>
            </w:tcMar>
            <w:vAlign w:val="center"/>
          </w:tcPr>
          <w:p w14:paraId="30F24779" w14:textId="77777777" w:rsidR="007D4378" w:rsidRDefault="00F54259">
            <w:pPr>
              <w:jc w:val="right"/>
            </w:pPr>
            <w:r>
              <w:rPr>
                <w:sz w:val="20"/>
                <w:szCs w:val="20"/>
              </w:rPr>
              <w:t>14,3</w:t>
            </w:r>
          </w:p>
        </w:tc>
      </w:tr>
      <w:tr w:rsidR="007D4378" w14:paraId="30F2477E"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77B" w14:textId="77777777" w:rsidR="007D4378" w:rsidRDefault="00F54259">
            <w:r>
              <w:rPr>
                <w:sz w:val="20"/>
                <w:szCs w:val="20"/>
              </w:rPr>
              <w:t>Italia</w:t>
            </w:r>
          </w:p>
        </w:tc>
        <w:tc>
          <w:tcPr>
            <w:tcW w:w="3023" w:type="dxa"/>
            <w:tcMar>
              <w:top w:w="60" w:type="dxa"/>
              <w:left w:w="100" w:type="dxa"/>
              <w:bottom w:w="60" w:type="dxa"/>
              <w:right w:w="100" w:type="dxa"/>
            </w:tcMar>
            <w:vAlign w:val="center"/>
          </w:tcPr>
          <w:p w14:paraId="30F2477C" w14:textId="77777777" w:rsidR="007D4378" w:rsidRDefault="00F54259">
            <w:pPr>
              <w:jc w:val="right"/>
            </w:pPr>
            <w:r>
              <w:rPr>
                <w:sz w:val="20"/>
                <w:szCs w:val="20"/>
              </w:rPr>
              <w:t>17.940</w:t>
            </w:r>
          </w:p>
        </w:tc>
        <w:tc>
          <w:tcPr>
            <w:tcW w:w="3023" w:type="dxa"/>
            <w:tcMar>
              <w:top w:w="60" w:type="dxa"/>
              <w:left w:w="100" w:type="dxa"/>
              <w:bottom w:w="60" w:type="dxa"/>
              <w:right w:w="100" w:type="dxa"/>
            </w:tcMar>
            <w:vAlign w:val="center"/>
          </w:tcPr>
          <w:p w14:paraId="30F2477D" w14:textId="77777777" w:rsidR="007D4378" w:rsidRDefault="00F54259">
            <w:pPr>
              <w:jc w:val="right"/>
            </w:pPr>
            <w:r>
              <w:rPr>
                <w:sz w:val="20"/>
                <w:szCs w:val="20"/>
              </w:rPr>
              <w:t>13,6</w:t>
            </w:r>
          </w:p>
        </w:tc>
      </w:tr>
      <w:tr w:rsidR="007D4378" w14:paraId="30F24782"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77F" w14:textId="77777777" w:rsidR="007D4378" w:rsidRDefault="00F54259">
            <w:r>
              <w:rPr>
                <w:sz w:val="20"/>
                <w:szCs w:val="20"/>
              </w:rPr>
              <w:t>Sudáfrica</w:t>
            </w:r>
          </w:p>
        </w:tc>
        <w:tc>
          <w:tcPr>
            <w:tcW w:w="3023" w:type="dxa"/>
            <w:tcMar>
              <w:top w:w="60" w:type="dxa"/>
              <w:left w:w="100" w:type="dxa"/>
              <w:bottom w:w="60" w:type="dxa"/>
              <w:right w:w="100" w:type="dxa"/>
            </w:tcMar>
            <w:vAlign w:val="center"/>
          </w:tcPr>
          <w:p w14:paraId="30F24780" w14:textId="77777777" w:rsidR="007D4378" w:rsidRDefault="00F54259">
            <w:pPr>
              <w:jc w:val="right"/>
            </w:pPr>
            <w:r>
              <w:rPr>
                <w:sz w:val="20"/>
                <w:szCs w:val="20"/>
              </w:rPr>
              <w:t>1.301</w:t>
            </w:r>
          </w:p>
        </w:tc>
        <w:tc>
          <w:tcPr>
            <w:tcW w:w="3023" w:type="dxa"/>
            <w:tcMar>
              <w:top w:w="60" w:type="dxa"/>
              <w:left w:w="100" w:type="dxa"/>
              <w:bottom w:w="60" w:type="dxa"/>
              <w:right w:w="100" w:type="dxa"/>
            </w:tcMar>
            <w:vAlign w:val="center"/>
          </w:tcPr>
          <w:p w14:paraId="30F24781" w14:textId="77777777" w:rsidR="007D4378" w:rsidRDefault="00F54259">
            <w:pPr>
              <w:jc w:val="right"/>
            </w:pPr>
            <w:r>
              <w:rPr>
                <w:sz w:val="20"/>
                <w:szCs w:val="20"/>
              </w:rPr>
              <w:t>8,1</w:t>
            </w:r>
          </w:p>
        </w:tc>
      </w:tr>
      <w:tr w:rsidR="007D4378" w14:paraId="30F24786"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783" w14:textId="77777777" w:rsidR="007D4378" w:rsidRDefault="00F54259">
            <w:r>
              <w:rPr>
                <w:sz w:val="20"/>
                <w:szCs w:val="20"/>
              </w:rPr>
              <w:t>Nueva Zelanda</w:t>
            </w:r>
          </w:p>
        </w:tc>
        <w:tc>
          <w:tcPr>
            <w:tcW w:w="3023" w:type="dxa"/>
            <w:tcMar>
              <w:top w:w="60" w:type="dxa"/>
              <w:left w:w="100" w:type="dxa"/>
              <w:bottom w:w="60" w:type="dxa"/>
              <w:right w:w="100" w:type="dxa"/>
            </w:tcMar>
            <w:vAlign w:val="center"/>
          </w:tcPr>
          <w:p w14:paraId="30F24784" w14:textId="77777777" w:rsidR="007D4378" w:rsidRDefault="00F54259">
            <w:pPr>
              <w:jc w:val="right"/>
            </w:pPr>
            <w:r>
              <w:rPr>
                <w:sz w:val="20"/>
                <w:szCs w:val="20"/>
              </w:rPr>
              <w:t>1.278</w:t>
            </w:r>
          </w:p>
        </w:tc>
        <w:tc>
          <w:tcPr>
            <w:tcW w:w="3023" w:type="dxa"/>
            <w:tcMar>
              <w:top w:w="60" w:type="dxa"/>
              <w:left w:w="100" w:type="dxa"/>
              <w:bottom w:w="60" w:type="dxa"/>
              <w:right w:w="100" w:type="dxa"/>
            </w:tcMar>
            <w:vAlign w:val="center"/>
          </w:tcPr>
          <w:p w14:paraId="30F24785" w14:textId="77777777" w:rsidR="007D4378" w:rsidRDefault="00F54259">
            <w:pPr>
              <w:jc w:val="right"/>
            </w:pPr>
            <w:r>
              <w:rPr>
                <w:sz w:val="20"/>
                <w:szCs w:val="20"/>
              </w:rPr>
              <w:t>3,0</w:t>
            </w:r>
          </w:p>
        </w:tc>
      </w:tr>
      <w:tr w:rsidR="007D4378" w14:paraId="30F2478A"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787" w14:textId="77777777" w:rsidR="007D4378" w:rsidRDefault="00F54259">
            <w:r>
              <w:rPr>
                <w:sz w:val="20"/>
                <w:szCs w:val="20"/>
              </w:rPr>
              <w:t>Argentina</w:t>
            </w:r>
          </w:p>
        </w:tc>
        <w:tc>
          <w:tcPr>
            <w:tcW w:w="3023" w:type="dxa"/>
            <w:tcMar>
              <w:top w:w="60" w:type="dxa"/>
              <w:left w:w="100" w:type="dxa"/>
              <w:bottom w:w="60" w:type="dxa"/>
              <w:right w:w="100" w:type="dxa"/>
            </w:tcMar>
            <w:vAlign w:val="center"/>
          </w:tcPr>
          <w:p w14:paraId="30F24788" w14:textId="77777777" w:rsidR="007D4378" w:rsidRDefault="00F54259">
            <w:pPr>
              <w:jc w:val="right"/>
            </w:pPr>
            <w:r>
              <w:rPr>
                <w:sz w:val="20"/>
                <w:szCs w:val="20"/>
              </w:rPr>
              <w:t>3.544</w:t>
            </w:r>
          </w:p>
        </w:tc>
        <w:tc>
          <w:tcPr>
            <w:tcW w:w="3023" w:type="dxa"/>
            <w:tcMar>
              <w:top w:w="60" w:type="dxa"/>
              <w:left w:w="100" w:type="dxa"/>
              <w:bottom w:w="60" w:type="dxa"/>
              <w:right w:w="100" w:type="dxa"/>
            </w:tcMar>
            <w:vAlign w:val="center"/>
          </w:tcPr>
          <w:p w14:paraId="30F24789" w14:textId="77777777" w:rsidR="007D4378" w:rsidRDefault="00F54259">
            <w:pPr>
              <w:jc w:val="right"/>
            </w:pPr>
            <w:r>
              <w:rPr>
                <w:sz w:val="20"/>
                <w:szCs w:val="20"/>
              </w:rPr>
              <w:t>1,2</w:t>
            </w:r>
          </w:p>
        </w:tc>
      </w:tr>
      <w:tr w:rsidR="007D4378" w14:paraId="30F2478E"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78B" w14:textId="77777777" w:rsidR="007D4378" w:rsidRDefault="00F54259">
            <w:r>
              <w:rPr>
                <w:sz w:val="20"/>
                <w:szCs w:val="20"/>
              </w:rPr>
              <w:t>España</w:t>
            </w:r>
          </w:p>
        </w:tc>
        <w:tc>
          <w:tcPr>
            <w:tcW w:w="3023" w:type="dxa"/>
            <w:tcMar>
              <w:top w:w="60" w:type="dxa"/>
              <w:left w:w="100" w:type="dxa"/>
              <w:bottom w:w="60" w:type="dxa"/>
              <w:right w:w="100" w:type="dxa"/>
            </w:tcMar>
            <w:vAlign w:val="center"/>
          </w:tcPr>
          <w:p w14:paraId="30F2478C" w14:textId="77777777" w:rsidR="007D4378" w:rsidRDefault="00F54259">
            <w:pPr>
              <w:jc w:val="right"/>
            </w:pPr>
            <w:r>
              <w:rPr>
                <w:sz w:val="20"/>
                <w:szCs w:val="20"/>
              </w:rPr>
              <w:t>6.116</w:t>
            </w:r>
          </w:p>
        </w:tc>
        <w:tc>
          <w:tcPr>
            <w:tcW w:w="3023" w:type="dxa"/>
            <w:tcMar>
              <w:top w:w="60" w:type="dxa"/>
              <w:left w:w="100" w:type="dxa"/>
              <w:bottom w:w="60" w:type="dxa"/>
              <w:right w:w="100" w:type="dxa"/>
            </w:tcMar>
            <w:vAlign w:val="center"/>
          </w:tcPr>
          <w:p w14:paraId="30F2478D" w14:textId="77777777" w:rsidR="007D4378" w:rsidRDefault="00F54259">
            <w:pPr>
              <w:jc w:val="right"/>
            </w:pPr>
            <w:r>
              <w:rPr>
                <w:sz w:val="20"/>
                <w:szCs w:val="20"/>
              </w:rPr>
              <w:t>1,1</w:t>
            </w:r>
          </w:p>
        </w:tc>
      </w:tr>
      <w:tr w:rsidR="007D4378" w14:paraId="30F24792"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78F" w14:textId="77777777" w:rsidR="007D4378" w:rsidRDefault="00F54259">
            <w:r>
              <w:rPr>
                <w:sz w:val="20"/>
                <w:szCs w:val="20"/>
              </w:rPr>
              <w:t>Estados Unidos</w:t>
            </w:r>
          </w:p>
        </w:tc>
        <w:tc>
          <w:tcPr>
            <w:tcW w:w="3023" w:type="dxa"/>
            <w:tcMar>
              <w:top w:w="60" w:type="dxa"/>
              <w:left w:w="100" w:type="dxa"/>
              <w:bottom w:w="60" w:type="dxa"/>
              <w:right w:w="100" w:type="dxa"/>
            </w:tcMar>
            <w:vAlign w:val="center"/>
          </w:tcPr>
          <w:p w14:paraId="30F24790" w14:textId="77777777" w:rsidR="007D4378" w:rsidRDefault="00F54259">
            <w:pPr>
              <w:jc w:val="right"/>
            </w:pPr>
            <w:r>
              <w:rPr>
                <w:sz w:val="20"/>
                <w:szCs w:val="20"/>
              </w:rPr>
              <w:t>50.457</w:t>
            </w:r>
          </w:p>
        </w:tc>
        <w:tc>
          <w:tcPr>
            <w:tcW w:w="3023" w:type="dxa"/>
            <w:tcMar>
              <w:top w:w="60" w:type="dxa"/>
              <w:left w:w="100" w:type="dxa"/>
              <w:bottom w:w="60" w:type="dxa"/>
              <w:right w:w="100" w:type="dxa"/>
            </w:tcMar>
            <w:vAlign w:val="center"/>
          </w:tcPr>
          <w:p w14:paraId="30F24791" w14:textId="77777777" w:rsidR="007D4378" w:rsidRDefault="00F54259">
            <w:pPr>
              <w:jc w:val="right"/>
            </w:pPr>
            <w:r>
              <w:rPr>
                <w:sz w:val="20"/>
                <w:szCs w:val="20"/>
              </w:rPr>
              <w:t>0,4</w:t>
            </w:r>
          </w:p>
        </w:tc>
      </w:tr>
    </w:tbl>
    <w:p w14:paraId="30F24793" w14:textId="77777777" w:rsidR="007D4378" w:rsidRDefault="007D4378">
      <w:pPr>
        <w:spacing w:after="240"/>
      </w:pPr>
    </w:p>
    <w:p w14:paraId="30F24794" w14:textId="77777777" w:rsidR="007D4378" w:rsidRDefault="00F54259">
      <w:pPr>
        <w:ind w:firstLine="720"/>
        <w:jc w:val="both"/>
      </w:pPr>
      <w:r>
        <w:t xml:space="preserve">Francia tiene cincuenta veces más precios ausentes que Estados Unidos, y la proporción además crece con el puntaje, del 0,5% entre los vinos de 80 puntos al 15,2% entre los de 99. La ausencia depende de variables observadas, así que el mecanismo es </w:t>
      </w:r>
      <w:r>
        <w:rPr>
          <w:b/>
          <w:bCs/>
        </w:rPr>
        <w:t>MAR</w:t>
      </w:r>
      <w:r>
        <w:t xml:space="preserve">. Lo que se sigue de </w:t>
      </w:r>
      <w:r>
        <w:lastRenderedPageBreak/>
        <w:t>eso es directo: imputar con la mediana general pondría precios del mercado estadounidense, más barato, en vinos franceses e italianos.</w:t>
      </w:r>
    </w:p>
    <w:p w14:paraId="30F24795" w14:textId="77777777" w:rsidR="007D4378" w:rsidRDefault="00F54259">
      <w:pPr>
        <w:pStyle w:val="Heading2"/>
      </w:pPr>
      <w:bookmarkStart w:id="17" w:name="_Toc240991491"/>
      <w:r>
        <w:t>5.4. Estrategias disponibles y cuándo sirve cada una</w:t>
      </w:r>
      <w:bookmarkEnd w:id="17"/>
    </w:p>
    <w:p w14:paraId="30F24796" w14:textId="77777777" w:rsidR="007D4378" w:rsidRDefault="00F54259">
      <w:pPr>
        <w:ind w:firstLine="720"/>
        <w:jc w:val="both"/>
      </w:pPr>
      <w:r>
        <w:t>Antes de elegir conviene repasar el abanico de opciones, porque cada una asume cosas distintas sobre por qué falta el dato.</w:t>
      </w:r>
    </w:p>
    <w:p w14:paraId="30F24797" w14:textId="77777777" w:rsidR="007D4378" w:rsidRDefault="00F54259">
      <w:pPr>
        <w:pStyle w:val="ListParagraph"/>
        <w:numPr>
          <w:ilvl w:val="0"/>
          <w:numId w:val="2"/>
        </w:numPr>
        <w:jc w:val="both"/>
      </w:pPr>
      <w:r>
        <w:rPr>
          <w:b/>
          <w:bCs/>
        </w:rPr>
        <w:t>Eliminación por lista.</w:t>
      </w:r>
      <w:r>
        <w:t xml:space="preserve"> Se descarta toda fila con algún valor ausente. Es simple y deja un conjunto completo, pero sólo es inocua bajo MCAR: si la ausencia se concentra en ciertos grupos, como pasa acá con Francia e Italia, elimina justamente a esos grupos y sesga la muestra. Sobre este conjunto habría costado el 6,9% de las reseñas, con Francia perdiendo una de cada cinco.</w:t>
      </w:r>
    </w:p>
    <w:p w14:paraId="30F24798" w14:textId="77777777" w:rsidR="007D4378" w:rsidRDefault="00F54259">
      <w:pPr>
        <w:pStyle w:val="ListParagraph"/>
        <w:numPr>
          <w:ilvl w:val="0"/>
          <w:numId w:val="2"/>
        </w:numPr>
        <w:jc w:val="both"/>
      </w:pPr>
      <w:r>
        <w:rPr>
          <w:b/>
          <w:bCs/>
        </w:rPr>
        <w:t>Eliminación por pares.</w:t>
      </w:r>
      <w:r>
        <w:t xml:space="preserve"> Cada cálculo usa las filas que tengan los datos que ese cálculo necesita. Aprovecha más información que la anterior, pero deja estadísticos calculados sobre muestras distintas, lo que complica compararlos entre sí.</w:t>
      </w:r>
    </w:p>
    <w:p w14:paraId="30F24799" w14:textId="77777777" w:rsidR="007D4378" w:rsidRDefault="00F54259">
      <w:pPr>
        <w:pStyle w:val="ListParagraph"/>
        <w:numPr>
          <w:ilvl w:val="0"/>
          <w:numId w:val="2"/>
        </w:numPr>
        <w:jc w:val="both"/>
      </w:pPr>
      <w:r>
        <w:rPr>
          <w:b/>
          <w:bCs/>
        </w:rPr>
        <w:t>Imputación por media, mediana o moda.</w:t>
      </w:r>
      <w:r>
        <w:t xml:space="preserve"> Se reemplaza el faltante por un único valor central de toda la columna, la moda en el caso de las categóricas. Es la opción más difundida y la que más daño silencioso hace: concentra masa en un punto, achica artificialmente la varianza y debilita las correlaciones con el resto de las variables.</w:t>
      </w:r>
    </w:p>
    <w:p w14:paraId="30F2479A" w14:textId="77777777" w:rsidR="007D4378" w:rsidRDefault="00F54259">
      <w:pPr>
        <w:pStyle w:val="ListParagraph"/>
        <w:numPr>
          <w:ilvl w:val="0"/>
          <w:numId w:val="2"/>
        </w:numPr>
        <w:jc w:val="both"/>
      </w:pPr>
      <w:r>
        <w:rPr>
          <w:b/>
          <w:bCs/>
        </w:rPr>
        <w:t>Imputación condicional o por grupos.</w:t>
      </w:r>
      <w:r>
        <w:t xml:space="preserve"> Misma idea, pero el valor central se calcula dentro del grupo al que pertenece cada fila. Corrige el problema principal de la anterior cuando el mecanismo es MAR, porque usa justamente las variables de las que depende la ausencia. Es la estrategia que se adoptó acá.</w:t>
      </w:r>
    </w:p>
    <w:p w14:paraId="30F2479B" w14:textId="77777777" w:rsidR="007D4378" w:rsidRDefault="00F54259">
      <w:pPr>
        <w:pStyle w:val="ListParagraph"/>
        <w:numPr>
          <w:ilvl w:val="0"/>
          <w:numId w:val="2"/>
        </w:numPr>
        <w:jc w:val="both"/>
      </w:pPr>
      <w:r>
        <w:rPr>
          <w:b/>
          <w:bCs/>
        </w:rPr>
        <w:t>Hot-deck.</w:t>
      </w:r>
      <w:r>
        <w:t xml:space="preserve"> El valor se copia de otra fila parecida del mismo conjunto, elegida al azar entre las candidatas. Preserva mejor la forma de la distribución que un valor central, a cambio de introducir azar en el resultado.</w:t>
      </w:r>
    </w:p>
    <w:p w14:paraId="30F2479C" w14:textId="77777777" w:rsidR="007D4378" w:rsidRDefault="00F54259">
      <w:pPr>
        <w:pStyle w:val="ListParagraph"/>
        <w:numPr>
          <w:ilvl w:val="0"/>
          <w:numId w:val="2"/>
        </w:numPr>
        <w:jc w:val="both"/>
      </w:pPr>
      <w:r>
        <w:rPr>
          <w:b/>
          <w:bCs/>
        </w:rPr>
        <w:t>Imputación por regresión.</w:t>
      </w:r>
      <w:r>
        <w:t xml:space="preserve"> Se ajusta un modelo que predice la variable faltante a partir de las demás. Aprovecha más estructura, pero los valores imputados caen exactamente sobre la recta ajustada, lo que hace que los datos parezcan más ordenados de lo que son.</w:t>
      </w:r>
    </w:p>
    <w:p w14:paraId="30F2479D" w14:textId="77777777" w:rsidR="007D4378" w:rsidRDefault="00F54259">
      <w:pPr>
        <w:pStyle w:val="ListParagraph"/>
        <w:numPr>
          <w:ilvl w:val="0"/>
          <w:numId w:val="2"/>
        </w:numPr>
        <w:jc w:val="both"/>
      </w:pPr>
      <w:r>
        <w:rPr>
          <w:b/>
          <w:bCs/>
        </w:rPr>
        <w:t>Vecinos más cercanos (KNN).</w:t>
      </w:r>
      <w:r>
        <w:t xml:space="preserve"> El valor sale del promedio de las k filas más parecidas según las demás variables. Funciona bien con relaciones no lineales, aunque exige definir una distancia sobre variables de tipos mezclados y es costoso en conjuntos grandes.</w:t>
      </w:r>
    </w:p>
    <w:p w14:paraId="30F2479E" w14:textId="77777777" w:rsidR="007D4378" w:rsidRDefault="00F54259">
      <w:pPr>
        <w:pStyle w:val="ListParagraph"/>
        <w:numPr>
          <w:ilvl w:val="0"/>
          <w:numId w:val="2"/>
        </w:numPr>
        <w:jc w:val="both"/>
      </w:pPr>
      <w:r>
        <w:rPr>
          <w:b/>
          <w:bCs/>
        </w:rPr>
        <w:lastRenderedPageBreak/>
        <w:t>Imputación múltiple.</w:t>
      </w:r>
      <w:r>
        <w:t xml:space="preserve"> Se generan varios conjuntos completos distintos, se analiza cada uno y se combinan los resultados. Es lo más riguroso cuando interesa cuantificar la incertidumbre que agrega la imputación, y por eso se usa en trabajo inferencial. Para un análisis exploratorio descriptivo como este agrega complejidad sin cambiar las conclusiones.</w:t>
      </w:r>
    </w:p>
    <w:p w14:paraId="30F2479F" w14:textId="77777777" w:rsidR="007D4378" w:rsidRDefault="00F54259">
      <w:pPr>
        <w:ind w:firstLine="720"/>
        <w:jc w:val="both"/>
      </w:pPr>
      <w:r>
        <w:t>Las tres primeras quedan descartadas por el diagnóstico de la sección anterior: un mecanismo MAR castiga tanto a la eliminación como a la imputación global. La elección entre las restantes no se hizo por preferencia teórica sino midiendo, que es lo que trata la sección siguiente.</w:t>
      </w:r>
    </w:p>
    <w:p w14:paraId="30F247A0" w14:textId="77777777" w:rsidR="007D4378" w:rsidRDefault="00F54259">
      <w:pPr>
        <w:pStyle w:val="Heading2"/>
      </w:pPr>
      <w:bookmarkStart w:id="18" w:name="_Toc240991492"/>
      <w:r>
        <w:t>5.5. Selección de la estrategia mediante validación</w:t>
      </w:r>
      <w:bookmarkEnd w:id="18"/>
    </w:p>
    <w:p w14:paraId="30F247A1" w14:textId="77777777" w:rsidR="007D4378" w:rsidRDefault="00F54259">
      <w:pPr>
        <w:ind w:firstLine="720"/>
        <w:jc w:val="both"/>
      </w:pPr>
      <w:r>
        <w:t>Se ocultó una muestra de precios que sí se conocen, se imputó con cada estrategia candidata y se midió el error contra el valor real, que en esas filas está disponible.</w:t>
      </w:r>
    </w:p>
    <w:p w14:paraId="30F247A2" w14:textId="77777777" w:rsidR="007D4378" w:rsidRDefault="00F54259">
      <w:pPr>
        <w:ind w:firstLine="720"/>
        <w:jc w:val="both"/>
      </w:pPr>
      <w:r>
        <w:t>El ocultamiento copió el patrón MAR observado, escondiendo proporcionalmente más en los países que de verdad tienen más ausencias, en lugar de sortear filas al azar. Evaluar contra un patrón MCAR artificial habría favorecido de más a los métodos globales, que son justo los que fallan cuando la ausencia se concentra.</w:t>
      </w:r>
    </w:p>
    <w:p w14:paraId="30F247A3" w14:textId="77777777" w:rsidR="007D4378" w:rsidRDefault="00F54259">
      <w:pPr>
        <w:keepNext/>
        <w:spacing w:before="240" w:after="80"/>
        <w:jc w:val="center"/>
      </w:pPr>
      <w:r>
        <w:rPr>
          <w:b/>
          <w:bCs/>
          <w:sz w:val="20"/>
          <w:szCs w:val="20"/>
        </w:rPr>
        <w:t xml:space="preserve">Tabla 6. </w:t>
      </w:r>
      <w:r>
        <w:rPr>
          <w:sz w:val="20"/>
          <w:szCs w:val="20"/>
        </w:rPr>
        <w:t>Error de cada estrategia de imputación sobre precios ocultados deliberadamente.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9"/>
        <w:gridCol w:w="2267"/>
        <w:gridCol w:w="2267"/>
        <w:gridCol w:w="2267"/>
      </w:tblGrid>
      <w:tr w:rsidR="007D4378" w14:paraId="30F247A8" w14:textId="77777777">
        <w:tblPrEx>
          <w:tblCellMar>
            <w:top w:w="0" w:type="dxa"/>
            <w:bottom w:w="0" w:type="dxa"/>
          </w:tblCellMar>
        </w:tblPrEx>
        <w:trPr>
          <w:cantSplit/>
          <w:tblHeader/>
        </w:trPr>
        <w:tc>
          <w:tcPr>
            <w:tcW w:w="2269" w:type="dxa"/>
            <w:shd w:val="clear" w:color="auto" w:fill="EDE3E6"/>
            <w:tcMar>
              <w:top w:w="60" w:type="dxa"/>
              <w:left w:w="100" w:type="dxa"/>
              <w:bottom w:w="60" w:type="dxa"/>
              <w:right w:w="100" w:type="dxa"/>
            </w:tcMar>
            <w:vAlign w:val="center"/>
          </w:tcPr>
          <w:p w14:paraId="30F247A4" w14:textId="77777777" w:rsidR="007D4378" w:rsidRDefault="00F54259">
            <w:r>
              <w:rPr>
                <w:b/>
                <w:bCs/>
                <w:sz w:val="20"/>
                <w:szCs w:val="20"/>
              </w:rPr>
              <w:t>Estrategia</w:t>
            </w:r>
          </w:p>
        </w:tc>
        <w:tc>
          <w:tcPr>
            <w:tcW w:w="2267" w:type="dxa"/>
            <w:shd w:val="clear" w:color="auto" w:fill="EDE3E6"/>
            <w:tcMar>
              <w:top w:w="60" w:type="dxa"/>
              <w:left w:w="100" w:type="dxa"/>
              <w:bottom w:w="60" w:type="dxa"/>
              <w:right w:w="100" w:type="dxa"/>
            </w:tcMar>
            <w:vAlign w:val="center"/>
          </w:tcPr>
          <w:p w14:paraId="30F247A5" w14:textId="77777777" w:rsidR="007D4378" w:rsidRDefault="00F54259">
            <w:pPr>
              <w:jc w:val="right"/>
            </w:pPr>
            <w:r>
              <w:rPr>
                <w:b/>
                <w:bCs/>
                <w:sz w:val="20"/>
                <w:szCs w:val="20"/>
              </w:rPr>
              <w:t>MAE</w:t>
            </w:r>
          </w:p>
        </w:tc>
        <w:tc>
          <w:tcPr>
            <w:tcW w:w="2267" w:type="dxa"/>
            <w:shd w:val="clear" w:color="auto" w:fill="EDE3E6"/>
            <w:tcMar>
              <w:top w:w="60" w:type="dxa"/>
              <w:left w:w="100" w:type="dxa"/>
              <w:bottom w:w="60" w:type="dxa"/>
              <w:right w:w="100" w:type="dxa"/>
            </w:tcMar>
            <w:vAlign w:val="center"/>
          </w:tcPr>
          <w:p w14:paraId="30F247A6" w14:textId="77777777" w:rsidR="007D4378" w:rsidRDefault="00F54259">
            <w:pPr>
              <w:jc w:val="right"/>
            </w:pPr>
            <w:r>
              <w:rPr>
                <w:b/>
                <w:bCs/>
                <w:sz w:val="20"/>
                <w:szCs w:val="20"/>
              </w:rPr>
              <w:t>Error mediano</w:t>
            </w:r>
          </w:p>
        </w:tc>
        <w:tc>
          <w:tcPr>
            <w:tcW w:w="2267" w:type="dxa"/>
            <w:shd w:val="clear" w:color="auto" w:fill="EDE3E6"/>
            <w:tcMar>
              <w:top w:w="60" w:type="dxa"/>
              <w:left w:w="100" w:type="dxa"/>
              <w:bottom w:w="60" w:type="dxa"/>
              <w:right w:w="100" w:type="dxa"/>
            </w:tcMar>
            <w:vAlign w:val="center"/>
          </w:tcPr>
          <w:p w14:paraId="30F247A7" w14:textId="77777777" w:rsidR="007D4378" w:rsidRDefault="00F54259">
            <w:pPr>
              <w:jc w:val="right"/>
            </w:pPr>
            <w:r>
              <w:rPr>
                <w:b/>
                <w:bCs/>
                <w:sz w:val="20"/>
                <w:szCs w:val="20"/>
              </w:rPr>
              <w:t>MAPE</w:t>
            </w:r>
          </w:p>
        </w:tc>
      </w:tr>
      <w:tr w:rsidR="007D4378" w14:paraId="30F247AD"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30F247A9" w14:textId="77777777" w:rsidR="007D4378" w:rsidRDefault="00F54259">
            <w:r>
              <w:rPr>
                <w:sz w:val="20"/>
                <w:szCs w:val="20"/>
              </w:rPr>
              <w:t>Media global</w:t>
            </w:r>
          </w:p>
        </w:tc>
        <w:tc>
          <w:tcPr>
            <w:tcW w:w="2267" w:type="dxa"/>
            <w:tcMar>
              <w:top w:w="60" w:type="dxa"/>
              <w:left w:w="100" w:type="dxa"/>
              <w:bottom w:w="60" w:type="dxa"/>
              <w:right w:w="100" w:type="dxa"/>
            </w:tcMar>
            <w:vAlign w:val="center"/>
          </w:tcPr>
          <w:p w14:paraId="30F247AA" w14:textId="77777777" w:rsidR="007D4378" w:rsidRDefault="00F54259">
            <w:pPr>
              <w:jc w:val="right"/>
            </w:pPr>
            <w:r>
              <w:rPr>
                <w:sz w:val="20"/>
                <w:szCs w:val="20"/>
              </w:rPr>
              <w:t>$24,35</w:t>
            </w:r>
          </w:p>
        </w:tc>
        <w:tc>
          <w:tcPr>
            <w:tcW w:w="2267" w:type="dxa"/>
            <w:tcMar>
              <w:top w:w="60" w:type="dxa"/>
              <w:left w:w="100" w:type="dxa"/>
              <w:bottom w:w="60" w:type="dxa"/>
              <w:right w:w="100" w:type="dxa"/>
            </w:tcMar>
            <w:vAlign w:val="center"/>
          </w:tcPr>
          <w:p w14:paraId="30F247AB" w14:textId="77777777" w:rsidR="007D4378" w:rsidRDefault="00F54259">
            <w:pPr>
              <w:jc w:val="right"/>
            </w:pPr>
            <w:r>
              <w:rPr>
                <w:sz w:val="20"/>
                <w:szCs w:val="20"/>
              </w:rPr>
              <w:t>$17,44</w:t>
            </w:r>
          </w:p>
        </w:tc>
        <w:tc>
          <w:tcPr>
            <w:tcW w:w="2267" w:type="dxa"/>
            <w:tcMar>
              <w:top w:w="60" w:type="dxa"/>
              <w:left w:w="100" w:type="dxa"/>
              <w:bottom w:w="60" w:type="dxa"/>
              <w:right w:w="100" w:type="dxa"/>
            </w:tcMar>
            <w:vAlign w:val="center"/>
          </w:tcPr>
          <w:p w14:paraId="30F247AC" w14:textId="77777777" w:rsidR="007D4378" w:rsidRDefault="00F54259">
            <w:pPr>
              <w:jc w:val="right"/>
            </w:pPr>
            <w:r>
              <w:rPr>
                <w:sz w:val="20"/>
                <w:szCs w:val="20"/>
              </w:rPr>
              <w:t>61,1%</w:t>
            </w:r>
          </w:p>
        </w:tc>
      </w:tr>
      <w:tr w:rsidR="007D4378" w14:paraId="30F247B2"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30F247AE" w14:textId="77777777" w:rsidR="007D4378" w:rsidRDefault="00F54259">
            <w:r>
              <w:rPr>
                <w:sz w:val="20"/>
                <w:szCs w:val="20"/>
              </w:rPr>
              <w:t>Mediana global</w:t>
            </w:r>
          </w:p>
        </w:tc>
        <w:tc>
          <w:tcPr>
            <w:tcW w:w="2267" w:type="dxa"/>
            <w:tcMar>
              <w:top w:w="60" w:type="dxa"/>
              <w:left w:w="100" w:type="dxa"/>
              <w:bottom w:w="60" w:type="dxa"/>
              <w:right w:w="100" w:type="dxa"/>
            </w:tcMar>
            <w:vAlign w:val="center"/>
          </w:tcPr>
          <w:p w14:paraId="30F247AF" w14:textId="77777777" w:rsidR="007D4378" w:rsidRDefault="00F54259">
            <w:pPr>
              <w:jc w:val="right"/>
            </w:pPr>
            <w:r>
              <w:rPr>
                <w:sz w:val="20"/>
                <w:szCs w:val="20"/>
              </w:rPr>
              <w:t>$21,96</w:t>
            </w:r>
          </w:p>
        </w:tc>
        <w:tc>
          <w:tcPr>
            <w:tcW w:w="2267" w:type="dxa"/>
            <w:tcMar>
              <w:top w:w="60" w:type="dxa"/>
              <w:left w:w="100" w:type="dxa"/>
              <w:bottom w:w="60" w:type="dxa"/>
              <w:right w:w="100" w:type="dxa"/>
            </w:tcMar>
            <w:vAlign w:val="center"/>
          </w:tcPr>
          <w:p w14:paraId="30F247B0" w14:textId="77777777" w:rsidR="007D4378" w:rsidRDefault="00F54259">
            <w:pPr>
              <w:jc w:val="right"/>
            </w:pPr>
            <w:r>
              <w:rPr>
                <w:sz w:val="20"/>
                <w:szCs w:val="20"/>
              </w:rPr>
              <w:t>$10,00</w:t>
            </w:r>
          </w:p>
        </w:tc>
        <w:tc>
          <w:tcPr>
            <w:tcW w:w="2267" w:type="dxa"/>
            <w:tcMar>
              <w:top w:w="60" w:type="dxa"/>
              <w:left w:w="100" w:type="dxa"/>
              <w:bottom w:w="60" w:type="dxa"/>
              <w:right w:w="100" w:type="dxa"/>
            </w:tcMar>
            <w:vAlign w:val="center"/>
          </w:tcPr>
          <w:p w14:paraId="30F247B1" w14:textId="77777777" w:rsidR="007D4378" w:rsidRDefault="00F54259">
            <w:pPr>
              <w:jc w:val="right"/>
            </w:pPr>
            <w:r>
              <w:rPr>
                <w:sz w:val="20"/>
                <w:szCs w:val="20"/>
              </w:rPr>
              <w:t>47,1%</w:t>
            </w:r>
          </w:p>
        </w:tc>
      </w:tr>
      <w:tr w:rsidR="007D4378" w14:paraId="30F247B7"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30F247B3" w14:textId="77777777" w:rsidR="007D4378" w:rsidRDefault="00F54259">
            <w:r>
              <w:rPr>
                <w:sz w:val="20"/>
                <w:szCs w:val="20"/>
              </w:rPr>
              <w:t>Mediana por país</w:t>
            </w:r>
          </w:p>
        </w:tc>
        <w:tc>
          <w:tcPr>
            <w:tcW w:w="2267" w:type="dxa"/>
            <w:tcMar>
              <w:top w:w="60" w:type="dxa"/>
              <w:left w:w="100" w:type="dxa"/>
              <w:bottom w:w="60" w:type="dxa"/>
              <w:right w:w="100" w:type="dxa"/>
            </w:tcMar>
            <w:vAlign w:val="center"/>
          </w:tcPr>
          <w:p w14:paraId="30F247B4" w14:textId="77777777" w:rsidR="007D4378" w:rsidRDefault="00F54259">
            <w:pPr>
              <w:jc w:val="right"/>
            </w:pPr>
            <w:r>
              <w:rPr>
                <w:sz w:val="20"/>
                <w:szCs w:val="20"/>
              </w:rPr>
              <w:t>$21,66</w:t>
            </w:r>
          </w:p>
        </w:tc>
        <w:tc>
          <w:tcPr>
            <w:tcW w:w="2267" w:type="dxa"/>
            <w:tcMar>
              <w:top w:w="60" w:type="dxa"/>
              <w:left w:w="100" w:type="dxa"/>
              <w:bottom w:w="60" w:type="dxa"/>
              <w:right w:w="100" w:type="dxa"/>
            </w:tcMar>
            <w:vAlign w:val="center"/>
          </w:tcPr>
          <w:p w14:paraId="30F247B5" w14:textId="77777777" w:rsidR="007D4378" w:rsidRDefault="00F54259">
            <w:pPr>
              <w:jc w:val="right"/>
            </w:pPr>
            <w:r>
              <w:rPr>
                <w:sz w:val="20"/>
                <w:szCs w:val="20"/>
              </w:rPr>
              <w:t>$10,00</w:t>
            </w:r>
          </w:p>
        </w:tc>
        <w:tc>
          <w:tcPr>
            <w:tcW w:w="2267" w:type="dxa"/>
            <w:tcMar>
              <w:top w:w="60" w:type="dxa"/>
              <w:left w:w="100" w:type="dxa"/>
              <w:bottom w:w="60" w:type="dxa"/>
              <w:right w:w="100" w:type="dxa"/>
            </w:tcMar>
            <w:vAlign w:val="center"/>
          </w:tcPr>
          <w:p w14:paraId="30F247B6" w14:textId="77777777" w:rsidR="007D4378" w:rsidRDefault="00F54259">
            <w:pPr>
              <w:jc w:val="right"/>
            </w:pPr>
            <w:r>
              <w:rPr>
                <w:sz w:val="20"/>
                <w:szCs w:val="20"/>
              </w:rPr>
              <w:t>44,4%</w:t>
            </w:r>
          </w:p>
        </w:tc>
      </w:tr>
      <w:tr w:rsidR="007D4378" w14:paraId="30F247BC"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30F247B8" w14:textId="77777777" w:rsidR="007D4378" w:rsidRDefault="00F54259">
            <w:r>
              <w:rPr>
                <w:sz w:val="20"/>
                <w:szCs w:val="20"/>
              </w:rPr>
              <w:t>Mediana por variedad</w:t>
            </w:r>
          </w:p>
        </w:tc>
        <w:tc>
          <w:tcPr>
            <w:tcW w:w="2267" w:type="dxa"/>
            <w:tcMar>
              <w:top w:w="60" w:type="dxa"/>
              <w:left w:w="100" w:type="dxa"/>
              <w:bottom w:w="60" w:type="dxa"/>
              <w:right w:w="100" w:type="dxa"/>
            </w:tcMar>
            <w:vAlign w:val="center"/>
          </w:tcPr>
          <w:p w14:paraId="30F247B9" w14:textId="77777777" w:rsidR="007D4378" w:rsidRDefault="00F54259">
            <w:pPr>
              <w:jc w:val="right"/>
            </w:pPr>
            <w:r>
              <w:rPr>
                <w:sz w:val="20"/>
                <w:szCs w:val="20"/>
              </w:rPr>
              <w:t>$19,57</w:t>
            </w:r>
          </w:p>
        </w:tc>
        <w:tc>
          <w:tcPr>
            <w:tcW w:w="2267" w:type="dxa"/>
            <w:tcMar>
              <w:top w:w="60" w:type="dxa"/>
              <w:left w:w="100" w:type="dxa"/>
              <w:bottom w:w="60" w:type="dxa"/>
              <w:right w:w="100" w:type="dxa"/>
            </w:tcMar>
            <w:vAlign w:val="center"/>
          </w:tcPr>
          <w:p w14:paraId="30F247BA" w14:textId="77777777" w:rsidR="007D4378" w:rsidRDefault="00F54259">
            <w:pPr>
              <w:jc w:val="right"/>
            </w:pPr>
            <w:r>
              <w:rPr>
                <w:sz w:val="20"/>
                <w:szCs w:val="20"/>
              </w:rPr>
              <w:t>$9,00</w:t>
            </w:r>
          </w:p>
        </w:tc>
        <w:tc>
          <w:tcPr>
            <w:tcW w:w="2267" w:type="dxa"/>
            <w:tcMar>
              <w:top w:w="60" w:type="dxa"/>
              <w:left w:w="100" w:type="dxa"/>
              <w:bottom w:w="60" w:type="dxa"/>
              <w:right w:w="100" w:type="dxa"/>
            </w:tcMar>
            <w:vAlign w:val="center"/>
          </w:tcPr>
          <w:p w14:paraId="30F247BB" w14:textId="77777777" w:rsidR="007D4378" w:rsidRDefault="00F54259">
            <w:pPr>
              <w:jc w:val="right"/>
            </w:pPr>
            <w:r>
              <w:rPr>
                <w:sz w:val="20"/>
                <w:szCs w:val="20"/>
              </w:rPr>
              <w:t>35,9%</w:t>
            </w:r>
          </w:p>
        </w:tc>
      </w:tr>
      <w:tr w:rsidR="007D4378" w14:paraId="30F247C1"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30F247BD" w14:textId="77777777" w:rsidR="007D4378" w:rsidRDefault="00F54259">
            <w:r>
              <w:rPr>
                <w:sz w:val="20"/>
                <w:szCs w:val="20"/>
              </w:rPr>
              <w:t>Mediana por país y variedad</w:t>
            </w:r>
          </w:p>
        </w:tc>
        <w:tc>
          <w:tcPr>
            <w:tcW w:w="2267" w:type="dxa"/>
            <w:tcMar>
              <w:top w:w="60" w:type="dxa"/>
              <w:left w:w="100" w:type="dxa"/>
              <w:bottom w:w="60" w:type="dxa"/>
              <w:right w:w="100" w:type="dxa"/>
            </w:tcMar>
            <w:vAlign w:val="center"/>
          </w:tcPr>
          <w:p w14:paraId="30F247BE" w14:textId="77777777" w:rsidR="007D4378" w:rsidRDefault="00F54259">
            <w:pPr>
              <w:jc w:val="right"/>
            </w:pPr>
            <w:r>
              <w:rPr>
                <w:sz w:val="20"/>
                <w:szCs w:val="20"/>
              </w:rPr>
              <w:t>$18,73</w:t>
            </w:r>
          </w:p>
        </w:tc>
        <w:tc>
          <w:tcPr>
            <w:tcW w:w="2267" w:type="dxa"/>
            <w:tcMar>
              <w:top w:w="60" w:type="dxa"/>
              <w:left w:w="100" w:type="dxa"/>
              <w:bottom w:w="60" w:type="dxa"/>
              <w:right w:w="100" w:type="dxa"/>
            </w:tcMar>
            <w:vAlign w:val="center"/>
          </w:tcPr>
          <w:p w14:paraId="30F247BF" w14:textId="77777777" w:rsidR="007D4378" w:rsidRDefault="00F54259">
            <w:pPr>
              <w:jc w:val="right"/>
            </w:pPr>
            <w:r>
              <w:rPr>
                <w:sz w:val="20"/>
                <w:szCs w:val="20"/>
              </w:rPr>
              <w:t>$8,00</w:t>
            </w:r>
          </w:p>
        </w:tc>
        <w:tc>
          <w:tcPr>
            <w:tcW w:w="2267" w:type="dxa"/>
            <w:tcMar>
              <w:top w:w="60" w:type="dxa"/>
              <w:left w:w="100" w:type="dxa"/>
              <w:bottom w:w="60" w:type="dxa"/>
              <w:right w:w="100" w:type="dxa"/>
            </w:tcMar>
            <w:vAlign w:val="center"/>
          </w:tcPr>
          <w:p w14:paraId="30F247C0" w14:textId="77777777" w:rsidR="007D4378" w:rsidRDefault="00F54259">
            <w:pPr>
              <w:jc w:val="right"/>
            </w:pPr>
            <w:r>
              <w:rPr>
                <w:sz w:val="20"/>
                <w:szCs w:val="20"/>
              </w:rPr>
              <w:t>33,3%</w:t>
            </w:r>
          </w:p>
        </w:tc>
      </w:tr>
      <w:tr w:rsidR="007D4378" w14:paraId="30F247C6" w14:textId="77777777">
        <w:tblPrEx>
          <w:tblCellMar>
            <w:top w:w="0" w:type="dxa"/>
            <w:bottom w:w="0" w:type="dxa"/>
          </w:tblCellMar>
        </w:tblPrEx>
        <w:trPr>
          <w:cantSplit/>
        </w:trPr>
        <w:tc>
          <w:tcPr>
            <w:tcW w:w="2269" w:type="dxa"/>
            <w:tcMar>
              <w:top w:w="60" w:type="dxa"/>
              <w:left w:w="100" w:type="dxa"/>
              <w:bottom w:w="60" w:type="dxa"/>
              <w:right w:w="100" w:type="dxa"/>
            </w:tcMar>
            <w:vAlign w:val="center"/>
          </w:tcPr>
          <w:p w14:paraId="30F247C2" w14:textId="77777777" w:rsidR="007D4378" w:rsidRDefault="00F54259">
            <w:r>
              <w:rPr>
                <w:sz w:val="20"/>
                <w:szCs w:val="20"/>
              </w:rPr>
              <w:t>Mediana por país, variedad y puntaje</w:t>
            </w:r>
          </w:p>
        </w:tc>
        <w:tc>
          <w:tcPr>
            <w:tcW w:w="2267" w:type="dxa"/>
            <w:tcMar>
              <w:top w:w="60" w:type="dxa"/>
              <w:left w:w="100" w:type="dxa"/>
              <w:bottom w:w="60" w:type="dxa"/>
              <w:right w:w="100" w:type="dxa"/>
            </w:tcMar>
            <w:vAlign w:val="center"/>
          </w:tcPr>
          <w:p w14:paraId="30F247C3" w14:textId="77777777" w:rsidR="007D4378" w:rsidRDefault="00F54259">
            <w:pPr>
              <w:jc w:val="right"/>
            </w:pPr>
            <w:r>
              <w:rPr>
                <w:sz w:val="20"/>
                <w:szCs w:val="20"/>
              </w:rPr>
              <w:t>$14,92</w:t>
            </w:r>
          </w:p>
        </w:tc>
        <w:tc>
          <w:tcPr>
            <w:tcW w:w="2267" w:type="dxa"/>
            <w:tcMar>
              <w:top w:w="60" w:type="dxa"/>
              <w:left w:w="100" w:type="dxa"/>
              <w:bottom w:w="60" w:type="dxa"/>
              <w:right w:w="100" w:type="dxa"/>
            </w:tcMar>
            <w:vAlign w:val="center"/>
          </w:tcPr>
          <w:p w14:paraId="30F247C4" w14:textId="77777777" w:rsidR="007D4378" w:rsidRDefault="00F54259">
            <w:pPr>
              <w:jc w:val="right"/>
            </w:pPr>
            <w:r>
              <w:rPr>
                <w:sz w:val="20"/>
                <w:szCs w:val="20"/>
              </w:rPr>
              <w:t>$6,00</w:t>
            </w:r>
          </w:p>
        </w:tc>
        <w:tc>
          <w:tcPr>
            <w:tcW w:w="2267" w:type="dxa"/>
            <w:tcMar>
              <w:top w:w="60" w:type="dxa"/>
              <w:left w:w="100" w:type="dxa"/>
              <w:bottom w:w="60" w:type="dxa"/>
              <w:right w:w="100" w:type="dxa"/>
            </w:tcMar>
            <w:vAlign w:val="center"/>
          </w:tcPr>
          <w:p w14:paraId="30F247C5" w14:textId="77777777" w:rsidR="007D4378" w:rsidRDefault="00F54259">
            <w:pPr>
              <w:jc w:val="right"/>
            </w:pPr>
            <w:r>
              <w:rPr>
                <w:sz w:val="20"/>
                <w:szCs w:val="20"/>
              </w:rPr>
              <w:t>25,0%</w:t>
            </w:r>
          </w:p>
        </w:tc>
      </w:tr>
    </w:tbl>
    <w:p w14:paraId="30F247C7" w14:textId="77777777" w:rsidR="007D4378" w:rsidRDefault="007D4378">
      <w:pPr>
        <w:spacing w:after="240"/>
      </w:pPr>
    </w:p>
    <w:p w14:paraId="30F247C8" w14:textId="77777777" w:rsidR="007D4378" w:rsidRDefault="00F54259">
      <w:pPr>
        <w:ind w:firstLine="720"/>
        <w:jc w:val="both"/>
      </w:pPr>
      <w:r>
        <w:lastRenderedPageBreak/>
        <w:t>La estrategia adoptada baja el error absoluto medio de $21,96 a $14,92 y el error porcentual mediano del 47% al 25% frente a la mediana global. Sumar el puntaje al agrupador es lo que más aporta, algo que coincide con la relación exponencial entre precio y puntaje que documenta la sección 7.1. Se usan medianas y no medias porque dentro de cada grupo la media sigue inflada por unas pocas botellas muy caras. Una cascada de respaldos, del agrupamiento más específico al más general, garantiza que no queden nulo</w:t>
      </w:r>
      <w:r>
        <w:t>s.</w:t>
      </w:r>
    </w:p>
    <w:p w14:paraId="30F247C9" w14:textId="77777777" w:rsidR="007D4378" w:rsidRDefault="00F54259">
      <w:pPr>
        <w:pStyle w:val="Heading2"/>
      </w:pPr>
      <w:bookmarkStart w:id="19" w:name="_Toc240991493"/>
      <w:r>
        <w:t>5.6. Decisiones adoptadas y prevención de circularidad</w:t>
      </w:r>
      <w:bookmarkEnd w:id="19"/>
    </w:p>
    <w:p w14:paraId="30F247CA" w14:textId="77777777" w:rsidR="007D4378" w:rsidRDefault="00F54259">
      <w:pPr>
        <w:ind w:firstLine="720"/>
        <w:jc w:val="both"/>
      </w:pPr>
      <w:r>
        <w:t>No se eliminó ninguna fila. Las 63 reseñas sin país y la única sin variedad conservan puntaje, precio y descripción válidos: descartarlas habría perdido esa información a cambio de nada, mientras que etiquetarlas como «Desconocido» deja la ignorancia declarada y visible en cualquier tabla de frecuencias.</w:t>
      </w:r>
    </w:p>
    <w:p w14:paraId="30F247CB" w14:textId="77777777" w:rsidR="007D4378" w:rsidRDefault="00F54259">
      <w:pPr>
        <w:ind w:firstLine="720"/>
        <w:jc w:val="both"/>
      </w:pPr>
      <w:r>
        <w:t xml:space="preserve">Cada precio imputado quedó señalado con una columna auxiliar. La precaución hace falta porque la imputación usa </w:t>
      </w:r>
      <w:r>
        <w:rPr>
          <w:i/>
          <w:iCs/>
        </w:rPr>
        <w:t>points</w:t>
      </w:r>
      <w:r>
        <w:t xml:space="preserve"> como variable de agrupamiento: estudiar la relación entre precio y puntaje sobre valores generados a partir del puntaje reforzaría esa misma relación de manera artificial. Es un caso de </w:t>
      </w:r>
      <w:r>
        <w:rPr>
          <w:b/>
          <w:bCs/>
        </w:rPr>
        <w:t>circularidad</w:t>
      </w:r>
      <w:r>
        <w:t>, y la columna auxiliar permite dejar afuera los valores sintéticos de todo análisis donde comprometan la conclusión. Los análisis de las secciones 6 y 7 se hicieron sólo sobre precios observados.</w:t>
      </w:r>
    </w:p>
    <w:p w14:paraId="30F247CC" w14:textId="77777777" w:rsidR="007D4378" w:rsidRDefault="00F54259">
      <w:pPr>
        <w:pStyle w:val="Heading1"/>
      </w:pPr>
      <w:bookmarkStart w:id="20" w:name="_Toc240991494"/>
      <w:r>
        <w:t>6. Análisis de datos atípicos</w:t>
      </w:r>
      <w:bookmarkEnd w:id="20"/>
    </w:p>
    <w:p w14:paraId="30F247CD" w14:textId="77777777" w:rsidR="007D4378" w:rsidRDefault="00F54259">
      <w:pPr>
        <w:pStyle w:val="Heading2"/>
      </w:pPr>
      <w:bookmarkStart w:id="21" w:name="_Toc240991495"/>
      <w:r>
        <w:t>6.1. Comparación de criterios de detección</w:t>
      </w:r>
      <w:bookmarkEnd w:id="21"/>
    </w:p>
    <w:p w14:paraId="30F247CE" w14:textId="77777777" w:rsidR="007D4378" w:rsidRDefault="00F54259">
      <w:pPr>
        <w:keepNext/>
        <w:spacing w:before="240" w:after="80"/>
        <w:jc w:val="center"/>
      </w:pPr>
      <w:r>
        <w:rPr>
          <w:b/>
          <w:bCs/>
          <w:sz w:val="20"/>
          <w:szCs w:val="20"/>
        </w:rPr>
        <w:t xml:space="preserve">Tabla 7. </w:t>
      </w:r>
      <w:r>
        <w:rPr>
          <w:sz w:val="20"/>
          <w:szCs w:val="20"/>
        </w:rPr>
        <w:t>Proporción de observaciones señaladas como atípicas según el criterio empleado.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4"/>
        <w:gridCol w:w="3023"/>
        <w:gridCol w:w="3023"/>
      </w:tblGrid>
      <w:tr w:rsidR="007D4378" w14:paraId="30F247D2" w14:textId="77777777">
        <w:tblPrEx>
          <w:tblCellMar>
            <w:top w:w="0" w:type="dxa"/>
            <w:bottom w:w="0" w:type="dxa"/>
          </w:tblCellMar>
        </w:tblPrEx>
        <w:trPr>
          <w:cantSplit/>
          <w:tblHeader/>
        </w:trPr>
        <w:tc>
          <w:tcPr>
            <w:tcW w:w="3024" w:type="dxa"/>
            <w:shd w:val="clear" w:color="auto" w:fill="EDE3E6"/>
            <w:tcMar>
              <w:top w:w="60" w:type="dxa"/>
              <w:left w:w="100" w:type="dxa"/>
              <w:bottom w:w="60" w:type="dxa"/>
              <w:right w:w="100" w:type="dxa"/>
            </w:tcMar>
            <w:vAlign w:val="center"/>
          </w:tcPr>
          <w:p w14:paraId="30F247CF" w14:textId="77777777" w:rsidR="007D4378" w:rsidRDefault="00F54259">
            <w:r>
              <w:rPr>
                <w:b/>
                <w:bCs/>
                <w:sz w:val="20"/>
                <w:szCs w:val="20"/>
              </w:rPr>
              <w:t>Criterio</w:t>
            </w:r>
          </w:p>
        </w:tc>
        <w:tc>
          <w:tcPr>
            <w:tcW w:w="3023" w:type="dxa"/>
            <w:shd w:val="clear" w:color="auto" w:fill="EDE3E6"/>
            <w:tcMar>
              <w:top w:w="60" w:type="dxa"/>
              <w:left w:w="100" w:type="dxa"/>
              <w:bottom w:w="60" w:type="dxa"/>
              <w:right w:w="100" w:type="dxa"/>
            </w:tcMar>
            <w:vAlign w:val="center"/>
          </w:tcPr>
          <w:p w14:paraId="30F247D0" w14:textId="77777777" w:rsidR="007D4378" w:rsidRDefault="00F54259">
            <w:pPr>
              <w:jc w:val="right"/>
            </w:pPr>
            <w:r>
              <w:rPr>
                <w:b/>
                <w:bCs/>
                <w:sz w:val="20"/>
                <w:szCs w:val="20"/>
              </w:rPr>
              <w:t>% en price</w:t>
            </w:r>
          </w:p>
        </w:tc>
        <w:tc>
          <w:tcPr>
            <w:tcW w:w="3023" w:type="dxa"/>
            <w:shd w:val="clear" w:color="auto" w:fill="EDE3E6"/>
            <w:tcMar>
              <w:top w:w="60" w:type="dxa"/>
              <w:left w:w="100" w:type="dxa"/>
              <w:bottom w:w="60" w:type="dxa"/>
              <w:right w:w="100" w:type="dxa"/>
            </w:tcMar>
            <w:vAlign w:val="center"/>
          </w:tcPr>
          <w:p w14:paraId="30F247D1" w14:textId="77777777" w:rsidR="007D4378" w:rsidRDefault="00F54259">
            <w:pPr>
              <w:jc w:val="right"/>
            </w:pPr>
            <w:r>
              <w:rPr>
                <w:b/>
                <w:bCs/>
                <w:sz w:val="20"/>
                <w:szCs w:val="20"/>
              </w:rPr>
              <w:t>% en points</w:t>
            </w:r>
          </w:p>
        </w:tc>
      </w:tr>
      <w:tr w:rsidR="007D4378" w14:paraId="30F247D6"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7D3" w14:textId="77777777" w:rsidR="007D4378" w:rsidRDefault="00F54259">
            <w:r>
              <w:rPr>
                <w:sz w:val="20"/>
                <w:szCs w:val="20"/>
              </w:rPr>
              <w:t>Rango intercuartílico clásico</w:t>
            </w:r>
          </w:p>
        </w:tc>
        <w:tc>
          <w:tcPr>
            <w:tcW w:w="3023" w:type="dxa"/>
            <w:tcMar>
              <w:top w:w="60" w:type="dxa"/>
              <w:left w:w="100" w:type="dxa"/>
              <w:bottom w:w="60" w:type="dxa"/>
              <w:right w:w="100" w:type="dxa"/>
            </w:tcMar>
            <w:vAlign w:val="center"/>
          </w:tcPr>
          <w:p w14:paraId="30F247D4" w14:textId="77777777" w:rsidR="007D4378" w:rsidRDefault="00F54259">
            <w:pPr>
              <w:jc w:val="right"/>
            </w:pPr>
            <w:r>
              <w:rPr>
                <w:sz w:val="20"/>
                <w:szCs w:val="20"/>
              </w:rPr>
              <w:t>6,16</w:t>
            </w:r>
          </w:p>
        </w:tc>
        <w:tc>
          <w:tcPr>
            <w:tcW w:w="3023" w:type="dxa"/>
            <w:tcMar>
              <w:top w:w="60" w:type="dxa"/>
              <w:left w:w="100" w:type="dxa"/>
              <w:bottom w:w="60" w:type="dxa"/>
              <w:right w:w="100" w:type="dxa"/>
            </w:tcMar>
            <w:vAlign w:val="center"/>
          </w:tcPr>
          <w:p w14:paraId="30F247D5" w14:textId="77777777" w:rsidR="007D4378" w:rsidRDefault="00F54259">
            <w:pPr>
              <w:jc w:val="right"/>
            </w:pPr>
            <w:r>
              <w:rPr>
                <w:sz w:val="20"/>
                <w:szCs w:val="20"/>
              </w:rPr>
              <w:t>0,04</w:t>
            </w:r>
          </w:p>
        </w:tc>
      </w:tr>
      <w:tr w:rsidR="007D4378" w14:paraId="30F247DA"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7D7" w14:textId="77777777" w:rsidR="007D4378" w:rsidRDefault="00F54259">
            <w:r>
              <w:rPr>
                <w:sz w:val="20"/>
                <w:szCs w:val="20"/>
              </w:rPr>
              <w:t>Puntuación z, |z| &gt; 3</w:t>
            </w:r>
          </w:p>
        </w:tc>
        <w:tc>
          <w:tcPr>
            <w:tcW w:w="3023" w:type="dxa"/>
            <w:tcMar>
              <w:top w:w="60" w:type="dxa"/>
              <w:left w:w="100" w:type="dxa"/>
              <w:bottom w:w="60" w:type="dxa"/>
              <w:right w:w="100" w:type="dxa"/>
            </w:tcMar>
            <w:vAlign w:val="center"/>
          </w:tcPr>
          <w:p w14:paraId="30F247D8" w14:textId="77777777" w:rsidR="007D4378" w:rsidRDefault="00F54259">
            <w:pPr>
              <w:jc w:val="right"/>
            </w:pPr>
            <w:r>
              <w:rPr>
                <w:sz w:val="20"/>
                <w:szCs w:val="20"/>
              </w:rPr>
              <w:t>0,97</w:t>
            </w:r>
          </w:p>
        </w:tc>
        <w:tc>
          <w:tcPr>
            <w:tcW w:w="3023" w:type="dxa"/>
            <w:tcMar>
              <w:top w:w="60" w:type="dxa"/>
              <w:left w:w="100" w:type="dxa"/>
              <w:bottom w:w="60" w:type="dxa"/>
              <w:right w:w="100" w:type="dxa"/>
            </w:tcMar>
            <w:vAlign w:val="center"/>
          </w:tcPr>
          <w:p w14:paraId="30F247D9" w14:textId="77777777" w:rsidR="007D4378" w:rsidRDefault="00F54259">
            <w:pPr>
              <w:jc w:val="right"/>
            </w:pPr>
            <w:r>
              <w:rPr>
                <w:sz w:val="20"/>
                <w:szCs w:val="20"/>
              </w:rPr>
              <w:t>0,10</w:t>
            </w:r>
          </w:p>
        </w:tc>
      </w:tr>
      <w:tr w:rsidR="007D4378" w14:paraId="30F247DE"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7DB" w14:textId="77777777" w:rsidR="007D4378" w:rsidRDefault="00F54259">
            <w:r>
              <w:rPr>
                <w:sz w:val="20"/>
                <w:szCs w:val="20"/>
              </w:rPr>
              <w:t>z modificado sobre la MAD, |z| &gt; 3,5</w:t>
            </w:r>
          </w:p>
        </w:tc>
        <w:tc>
          <w:tcPr>
            <w:tcW w:w="3023" w:type="dxa"/>
            <w:tcMar>
              <w:top w:w="60" w:type="dxa"/>
              <w:left w:w="100" w:type="dxa"/>
              <w:bottom w:w="60" w:type="dxa"/>
              <w:right w:w="100" w:type="dxa"/>
            </w:tcMar>
            <w:vAlign w:val="center"/>
          </w:tcPr>
          <w:p w14:paraId="30F247DC" w14:textId="77777777" w:rsidR="007D4378" w:rsidRDefault="00F54259">
            <w:pPr>
              <w:jc w:val="right"/>
            </w:pPr>
            <w:r>
              <w:rPr>
                <w:sz w:val="20"/>
                <w:szCs w:val="20"/>
              </w:rPr>
              <w:t>6,41</w:t>
            </w:r>
          </w:p>
        </w:tc>
        <w:tc>
          <w:tcPr>
            <w:tcW w:w="3023" w:type="dxa"/>
            <w:tcMar>
              <w:top w:w="60" w:type="dxa"/>
              <w:left w:w="100" w:type="dxa"/>
              <w:bottom w:w="60" w:type="dxa"/>
              <w:right w:w="100" w:type="dxa"/>
            </w:tcMar>
            <w:vAlign w:val="center"/>
          </w:tcPr>
          <w:p w14:paraId="30F247DD" w14:textId="77777777" w:rsidR="007D4378" w:rsidRDefault="00F54259">
            <w:pPr>
              <w:jc w:val="right"/>
            </w:pPr>
            <w:r>
              <w:rPr>
                <w:sz w:val="20"/>
                <w:szCs w:val="20"/>
              </w:rPr>
              <w:t>0,04</w:t>
            </w:r>
          </w:p>
        </w:tc>
      </w:tr>
      <w:tr w:rsidR="007D4378" w14:paraId="30F247E2" w14:textId="77777777">
        <w:tblPrEx>
          <w:tblCellMar>
            <w:top w:w="0" w:type="dxa"/>
            <w:bottom w:w="0" w:type="dxa"/>
          </w:tblCellMar>
        </w:tblPrEx>
        <w:trPr>
          <w:cantSplit/>
        </w:trPr>
        <w:tc>
          <w:tcPr>
            <w:tcW w:w="3024" w:type="dxa"/>
            <w:tcMar>
              <w:top w:w="60" w:type="dxa"/>
              <w:left w:w="100" w:type="dxa"/>
              <w:bottom w:w="60" w:type="dxa"/>
              <w:right w:w="100" w:type="dxa"/>
            </w:tcMar>
            <w:vAlign w:val="center"/>
          </w:tcPr>
          <w:p w14:paraId="30F247DF" w14:textId="77777777" w:rsidR="007D4378" w:rsidRDefault="00F54259">
            <w:r>
              <w:rPr>
                <w:sz w:val="20"/>
                <w:szCs w:val="20"/>
              </w:rPr>
              <w:t>Rango intercuartílico sobre log(x)</w:t>
            </w:r>
          </w:p>
        </w:tc>
        <w:tc>
          <w:tcPr>
            <w:tcW w:w="3023" w:type="dxa"/>
            <w:tcMar>
              <w:top w:w="60" w:type="dxa"/>
              <w:left w:w="100" w:type="dxa"/>
              <w:bottom w:w="60" w:type="dxa"/>
              <w:right w:w="100" w:type="dxa"/>
            </w:tcMar>
            <w:vAlign w:val="center"/>
          </w:tcPr>
          <w:p w14:paraId="30F247E0" w14:textId="77777777" w:rsidR="007D4378" w:rsidRDefault="00F54259">
            <w:pPr>
              <w:jc w:val="right"/>
            </w:pPr>
            <w:r>
              <w:rPr>
                <w:sz w:val="20"/>
                <w:szCs w:val="20"/>
              </w:rPr>
              <w:t>0,97</w:t>
            </w:r>
          </w:p>
        </w:tc>
        <w:tc>
          <w:tcPr>
            <w:tcW w:w="3023" w:type="dxa"/>
            <w:tcMar>
              <w:top w:w="60" w:type="dxa"/>
              <w:left w:w="100" w:type="dxa"/>
              <w:bottom w:w="60" w:type="dxa"/>
              <w:right w:w="100" w:type="dxa"/>
            </w:tcMar>
            <w:vAlign w:val="center"/>
          </w:tcPr>
          <w:p w14:paraId="30F247E1" w14:textId="77777777" w:rsidR="007D4378" w:rsidRDefault="00F54259">
            <w:pPr>
              <w:jc w:val="right"/>
            </w:pPr>
            <w:r>
              <w:rPr>
                <w:sz w:val="20"/>
                <w:szCs w:val="20"/>
              </w:rPr>
              <w:t>0,02</w:t>
            </w:r>
          </w:p>
        </w:tc>
      </w:tr>
    </w:tbl>
    <w:p w14:paraId="30F247E3" w14:textId="77777777" w:rsidR="007D4378" w:rsidRDefault="007D4378">
      <w:pPr>
        <w:spacing w:after="240"/>
      </w:pPr>
    </w:p>
    <w:p w14:paraId="30F247E4" w14:textId="77777777" w:rsidR="007D4378" w:rsidRDefault="00F54259">
      <w:pPr>
        <w:ind w:firstLine="720"/>
        <w:jc w:val="both"/>
      </w:pPr>
      <w:r>
        <w:lastRenderedPageBreak/>
        <w:t>Los criterios discrepan por un factor de seis sobre la misma variable, y esa discrepancia ya es un hallazgo. El rango intercuartílico clásico supone una distribución más o menos simétrica; aplicado a una variable con asimetría 18 termina marcando el 6,16% de las observaciones, que no son casos excepcionales sino la cola natural de la distribución.</w:t>
      </w:r>
    </w:p>
    <w:p w14:paraId="30F247E5" w14:textId="77777777" w:rsidR="007D4378" w:rsidRDefault="00F54259">
      <w:pPr>
        <w:ind w:firstLine="720"/>
        <w:jc w:val="both"/>
      </w:pPr>
      <w:r>
        <w:t>La puntuación z falla de otra manera: usa media y desvío estándar, que son los estadísticos que los valores extremos distorsionan, así que el criterio se muerde la cola y detecta de menos. El z modificado arregla eso cambiándolos por mediana y desviación absoluta mediana, que los extremos no arrastran. El rango intercuartílico sobre el logaritmo es el más defendible para esta variable, porque aplica el criterio en la escala donde de verdad es simétrica.</w:t>
      </w:r>
    </w:p>
    <w:p w14:paraId="30F247E6" w14:textId="77777777" w:rsidR="007D4378" w:rsidRDefault="00F54259">
      <w:pPr>
        <w:keepNext/>
        <w:spacing w:before="240" w:after="80"/>
        <w:jc w:val="center"/>
      </w:pPr>
      <w:r>
        <w:rPr>
          <w:noProof/>
        </w:rPr>
        <w:drawing>
          <wp:inline distT="0" distB="0" distL="0" distR="0" wp14:anchorId="30F248A1" wp14:editId="30F248A2">
            <wp:extent cx="5715000" cy="1952625"/>
            <wp:effectExtent l="0" t="0" r="0" b="0"/>
            <wp:docPr id="2114562497" name="Picture 2114562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952625"/>
                    </a:xfrm>
                    <a:prstGeom prst="rect">
                      <a:avLst/>
                    </a:prstGeom>
                  </pic:spPr>
                </pic:pic>
              </a:graphicData>
            </a:graphic>
          </wp:inline>
        </w:drawing>
      </w:r>
    </w:p>
    <w:p w14:paraId="30F247E7" w14:textId="77777777" w:rsidR="007D4378" w:rsidRDefault="00F54259">
      <w:pPr>
        <w:spacing w:after="240"/>
        <w:jc w:val="center"/>
      </w:pPr>
      <w:r>
        <w:rPr>
          <w:b/>
          <w:bCs/>
          <w:sz w:val="20"/>
          <w:szCs w:val="20"/>
        </w:rPr>
        <w:t xml:space="preserve">Figura 5. </w:t>
      </w:r>
      <w:r>
        <w:rPr>
          <w:sz w:val="20"/>
          <w:szCs w:val="20"/>
        </w:rPr>
        <w:t>Umbrales de los dos criterios más discrepantes y distribución del cociente contra el grupo de pares.</w:t>
      </w:r>
    </w:p>
    <w:p w14:paraId="30F247E8" w14:textId="77777777" w:rsidR="007D4378" w:rsidRDefault="00F54259">
      <w:pPr>
        <w:pStyle w:val="Heading2"/>
      </w:pPr>
      <w:bookmarkStart w:id="22" w:name="_Toc240991496"/>
      <w:r>
        <w:t>6.2. Naturaleza y causa: la extremidad estadística no identifica errores</w:t>
      </w:r>
      <w:bookmarkEnd w:id="22"/>
    </w:p>
    <w:p w14:paraId="30F247E9" w14:textId="77777777" w:rsidR="007D4378" w:rsidRDefault="00F54259">
      <w:pPr>
        <w:ind w:firstLine="720"/>
        <w:jc w:val="both"/>
      </w:pPr>
      <w:r>
        <w:t>Los criterios anteriores contestan «¿es un valor extremo?». La consigna pide contestar otra cosa: «¿es un error?». Y eso no se resuelve mirando la distribución global.</w:t>
      </w:r>
    </w:p>
    <w:p w14:paraId="30F247EA" w14:textId="77777777" w:rsidR="007D4378" w:rsidRDefault="00F54259">
      <w:pPr>
        <w:ind w:firstLine="720"/>
        <w:jc w:val="both"/>
      </w:pPr>
      <w:r>
        <w:t>Château Pétrus a 2.500 dólares y Château Margaux a 1.900 son extremos y correctos, porque esos vinos se venden efectivamente a esos precios. Un Médoc corriente a 3.300 dólares es igual de extremo y no puede serlo. Los dos superan cualquier umbral estadístico y piden tratamientos opuestos.</w:t>
      </w:r>
    </w:p>
    <w:p w14:paraId="30F247EB" w14:textId="77777777" w:rsidR="007D4378" w:rsidRDefault="00F54259">
      <w:pPr>
        <w:ind w:firstLine="720"/>
        <w:jc w:val="both"/>
      </w:pPr>
      <w:r>
        <w:t xml:space="preserve">Para separarlos se comparó cada precio con la mediana de su </w:t>
      </w:r>
      <w:r>
        <w:rPr>
          <w:b/>
          <w:bCs/>
        </w:rPr>
        <w:t>grupo de pares</w:t>
      </w:r>
      <w:r>
        <w:t>, o sea los vinos de la misma provincia y el mismo puntaje. Un vino caro entre vinos caros da un cociente cercano a 1; un vino caro entre vinos baratos se delata. La distribución de cocientes concentra su masa alrededor de 1 y pone el percentil 99,9 en 7,3, así que un umbral de 10 queda fuera del alcance de la variación normal del mercado.</w:t>
      </w:r>
    </w:p>
    <w:p w14:paraId="30F247EC" w14:textId="77777777" w:rsidR="007D4378" w:rsidRDefault="00F54259">
      <w:pPr>
        <w:keepNext/>
        <w:spacing w:before="240" w:after="80"/>
        <w:jc w:val="center"/>
      </w:pPr>
      <w:r>
        <w:rPr>
          <w:b/>
          <w:bCs/>
          <w:sz w:val="20"/>
          <w:szCs w:val="20"/>
        </w:rPr>
        <w:lastRenderedPageBreak/>
        <w:t xml:space="preserve">Tabla 8. </w:t>
      </w:r>
      <w:r>
        <w:rPr>
          <w:sz w:val="20"/>
          <w:szCs w:val="20"/>
        </w:rPr>
        <w:t>Precios más alejados de su grupo de pares.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3"/>
        <w:gridCol w:w="1088"/>
        <w:gridCol w:w="1360"/>
        <w:gridCol w:w="1269"/>
        <w:gridCol w:w="1360"/>
      </w:tblGrid>
      <w:tr w:rsidR="007D4378" w14:paraId="30F247F2" w14:textId="77777777">
        <w:tblPrEx>
          <w:tblCellMar>
            <w:top w:w="0" w:type="dxa"/>
            <w:bottom w:w="0" w:type="dxa"/>
          </w:tblCellMar>
        </w:tblPrEx>
        <w:trPr>
          <w:cantSplit/>
          <w:tblHeader/>
        </w:trPr>
        <w:tc>
          <w:tcPr>
            <w:tcW w:w="3993" w:type="dxa"/>
            <w:shd w:val="clear" w:color="auto" w:fill="EDE3E6"/>
            <w:tcMar>
              <w:top w:w="60" w:type="dxa"/>
              <w:left w:w="100" w:type="dxa"/>
              <w:bottom w:w="60" w:type="dxa"/>
              <w:right w:w="100" w:type="dxa"/>
            </w:tcMar>
            <w:vAlign w:val="center"/>
          </w:tcPr>
          <w:p w14:paraId="30F247ED" w14:textId="77777777" w:rsidR="007D4378" w:rsidRDefault="00F54259">
            <w:r>
              <w:rPr>
                <w:b/>
                <w:bCs/>
                <w:sz w:val="20"/>
                <w:szCs w:val="20"/>
              </w:rPr>
              <w:t>Vino</w:t>
            </w:r>
          </w:p>
        </w:tc>
        <w:tc>
          <w:tcPr>
            <w:tcW w:w="1088" w:type="dxa"/>
            <w:shd w:val="clear" w:color="auto" w:fill="EDE3E6"/>
            <w:tcMar>
              <w:top w:w="60" w:type="dxa"/>
              <w:left w:w="100" w:type="dxa"/>
              <w:bottom w:w="60" w:type="dxa"/>
              <w:right w:w="100" w:type="dxa"/>
            </w:tcMar>
            <w:vAlign w:val="center"/>
          </w:tcPr>
          <w:p w14:paraId="30F247EE" w14:textId="77777777" w:rsidR="007D4378" w:rsidRDefault="00F54259">
            <w:pPr>
              <w:jc w:val="right"/>
            </w:pPr>
            <w:r>
              <w:rPr>
                <w:b/>
                <w:bCs/>
                <w:sz w:val="20"/>
                <w:szCs w:val="20"/>
              </w:rPr>
              <w:t>Puntos</w:t>
            </w:r>
          </w:p>
        </w:tc>
        <w:tc>
          <w:tcPr>
            <w:tcW w:w="1360" w:type="dxa"/>
            <w:shd w:val="clear" w:color="auto" w:fill="EDE3E6"/>
            <w:tcMar>
              <w:top w:w="60" w:type="dxa"/>
              <w:left w:w="100" w:type="dxa"/>
              <w:bottom w:w="60" w:type="dxa"/>
              <w:right w:w="100" w:type="dxa"/>
            </w:tcMar>
            <w:vAlign w:val="center"/>
          </w:tcPr>
          <w:p w14:paraId="30F247EF" w14:textId="77777777" w:rsidR="007D4378" w:rsidRDefault="00F54259">
            <w:pPr>
              <w:jc w:val="right"/>
            </w:pPr>
            <w:r>
              <w:rPr>
                <w:b/>
                <w:bCs/>
                <w:sz w:val="20"/>
                <w:szCs w:val="20"/>
              </w:rPr>
              <w:t>Precio</w:t>
            </w:r>
          </w:p>
        </w:tc>
        <w:tc>
          <w:tcPr>
            <w:tcW w:w="1269" w:type="dxa"/>
            <w:shd w:val="clear" w:color="auto" w:fill="EDE3E6"/>
            <w:tcMar>
              <w:top w:w="60" w:type="dxa"/>
              <w:left w:w="100" w:type="dxa"/>
              <w:bottom w:w="60" w:type="dxa"/>
              <w:right w:w="100" w:type="dxa"/>
            </w:tcMar>
            <w:vAlign w:val="center"/>
          </w:tcPr>
          <w:p w14:paraId="30F247F0" w14:textId="77777777" w:rsidR="007D4378" w:rsidRDefault="00F54259">
            <w:pPr>
              <w:jc w:val="right"/>
            </w:pPr>
            <w:r>
              <w:rPr>
                <w:b/>
                <w:bCs/>
                <w:sz w:val="20"/>
                <w:szCs w:val="20"/>
              </w:rPr>
              <w:t>Pares</w:t>
            </w:r>
          </w:p>
        </w:tc>
        <w:tc>
          <w:tcPr>
            <w:tcW w:w="1360" w:type="dxa"/>
            <w:shd w:val="clear" w:color="auto" w:fill="EDE3E6"/>
            <w:tcMar>
              <w:top w:w="60" w:type="dxa"/>
              <w:left w:w="100" w:type="dxa"/>
              <w:bottom w:w="60" w:type="dxa"/>
              <w:right w:w="100" w:type="dxa"/>
            </w:tcMar>
            <w:vAlign w:val="center"/>
          </w:tcPr>
          <w:p w14:paraId="30F247F1" w14:textId="77777777" w:rsidR="007D4378" w:rsidRDefault="00F54259">
            <w:pPr>
              <w:jc w:val="right"/>
            </w:pPr>
            <w:r>
              <w:rPr>
                <w:b/>
                <w:bCs/>
                <w:sz w:val="20"/>
                <w:szCs w:val="20"/>
              </w:rPr>
              <w:t>Cociente</w:t>
            </w:r>
          </w:p>
        </w:tc>
      </w:tr>
      <w:tr w:rsidR="007D4378" w14:paraId="30F247F8"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30F247F3" w14:textId="77777777" w:rsidR="007D4378" w:rsidRDefault="00F54259">
            <w:r>
              <w:rPr>
                <w:sz w:val="20"/>
                <w:szCs w:val="20"/>
              </w:rPr>
              <w:t>Château les Ormes Sorbet 2013 Médoc</w:t>
            </w:r>
          </w:p>
        </w:tc>
        <w:tc>
          <w:tcPr>
            <w:tcW w:w="1088" w:type="dxa"/>
            <w:tcMar>
              <w:top w:w="60" w:type="dxa"/>
              <w:left w:w="100" w:type="dxa"/>
              <w:bottom w:w="60" w:type="dxa"/>
              <w:right w:w="100" w:type="dxa"/>
            </w:tcMar>
            <w:vAlign w:val="center"/>
          </w:tcPr>
          <w:p w14:paraId="30F247F4" w14:textId="77777777" w:rsidR="007D4378" w:rsidRDefault="00F54259">
            <w:pPr>
              <w:jc w:val="right"/>
            </w:pPr>
            <w:r>
              <w:rPr>
                <w:sz w:val="20"/>
                <w:szCs w:val="20"/>
              </w:rPr>
              <w:t>88</w:t>
            </w:r>
          </w:p>
        </w:tc>
        <w:tc>
          <w:tcPr>
            <w:tcW w:w="1360" w:type="dxa"/>
            <w:tcMar>
              <w:top w:w="60" w:type="dxa"/>
              <w:left w:w="100" w:type="dxa"/>
              <w:bottom w:w="60" w:type="dxa"/>
              <w:right w:w="100" w:type="dxa"/>
            </w:tcMar>
            <w:vAlign w:val="center"/>
          </w:tcPr>
          <w:p w14:paraId="30F247F5" w14:textId="77777777" w:rsidR="007D4378" w:rsidRDefault="00F54259">
            <w:pPr>
              <w:jc w:val="right"/>
            </w:pPr>
            <w:r>
              <w:rPr>
                <w:sz w:val="20"/>
                <w:szCs w:val="20"/>
              </w:rPr>
              <w:t>$3.300</w:t>
            </w:r>
          </w:p>
        </w:tc>
        <w:tc>
          <w:tcPr>
            <w:tcW w:w="1269" w:type="dxa"/>
            <w:tcMar>
              <w:top w:w="60" w:type="dxa"/>
              <w:left w:w="100" w:type="dxa"/>
              <w:bottom w:w="60" w:type="dxa"/>
              <w:right w:w="100" w:type="dxa"/>
            </w:tcMar>
            <w:vAlign w:val="center"/>
          </w:tcPr>
          <w:p w14:paraId="30F247F6" w14:textId="77777777" w:rsidR="007D4378" w:rsidRDefault="00F54259">
            <w:pPr>
              <w:jc w:val="right"/>
            </w:pPr>
            <w:r>
              <w:rPr>
                <w:sz w:val="20"/>
                <w:szCs w:val="20"/>
              </w:rPr>
              <w:t>$20</w:t>
            </w:r>
          </w:p>
        </w:tc>
        <w:tc>
          <w:tcPr>
            <w:tcW w:w="1360" w:type="dxa"/>
            <w:tcMar>
              <w:top w:w="60" w:type="dxa"/>
              <w:left w:w="100" w:type="dxa"/>
              <w:bottom w:w="60" w:type="dxa"/>
              <w:right w:w="100" w:type="dxa"/>
            </w:tcMar>
            <w:vAlign w:val="center"/>
          </w:tcPr>
          <w:p w14:paraId="30F247F7" w14:textId="77777777" w:rsidR="007D4378" w:rsidRDefault="00F54259">
            <w:pPr>
              <w:jc w:val="right"/>
            </w:pPr>
            <w:r>
              <w:rPr>
                <w:sz w:val="20"/>
                <w:szCs w:val="20"/>
              </w:rPr>
              <w:t>165,0</w:t>
            </w:r>
          </w:p>
        </w:tc>
      </w:tr>
      <w:tr w:rsidR="007D4378" w14:paraId="30F247FE"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30F247F9" w14:textId="77777777" w:rsidR="007D4378" w:rsidRDefault="00F54259">
            <w:r>
              <w:rPr>
                <w:sz w:val="20"/>
                <w:szCs w:val="20"/>
              </w:rPr>
              <w:t>Blair 2013 Roger Rose Chardonnay</w:t>
            </w:r>
          </w:p>
        </w:tc>
        <w:tc>
          <w:tcPr>
            <w:tcW w:w="1088" w:type="dxa"/>
            <w:tcMar>
              <w:top w:w="60" w:type="dxa"/>
              <w:left w:w="100" w:type="dxa"/>
              <w:bottom w:w="60" w:type="dxa"/>
              <w:right w:w="100" w:type="dxa"/>
            </w:tcMar>
            <w:vAlign w:val="center"/>
          </w:tcPr>
          <w:p w14:paraId="30F247FA" w14:textId="77777777" w:rsidR="007D4378" w:rsidRDefault="00F54259">
            <w:pPr>
              <w:jc w:val="right"/>
            </w:pPr>
            <w:r>
              <w:rPr>
                <w:sz w:val="20"/>
                <w:szCs w:val="20"/>
              </w:rPr>
              <w:t>91</w:t>
            </w:r>
          </w:p>
        </w:tc>
        <w:tc>
          <w:tcPr>
            <w:tcW w:w="1360" w:type="dxa"/>
            <w:tcMar>
              <w:top w:w="60" w:type="dxa"/>
              <w:left w:w="100" w:type="dxa"/>
              <w:bottom w:w="60" w:type="dxa"/>
              <w:right w:w="100" w:type="dxa"/>
            </w:tcMar>
            <w:vAlign w:val="center"/>
          </w:tcPr>
          <w:p w14:paraId="30F247FB" w14:textId="77777777" w:rsidR="007D4378" w:rsidRDefault="00F54259">
            <w:pPr>
              <w:jc w:val="right"/>
            </w:pPr>
            <w:r>
              <w:rPr>
                <w:sz w:val="20"/>
                <w:szCs w:val="20"/>
              </w:rPr>
              <w:t>$2.013</w:t>
            </w:r>
          </w:p>
        </w:tc>
        <w:tc>
          <w:tcPr>
            <w:tcW w:w="1269" w:type="dxa"/>
            <w:tcMar>
              <w:top w:w="60" w:type="dxa"/>
              <w:left w:w="100" w:type="dxa"/>
              <w:bottom w:w="60" w:type="dxa"/>
              <w:right w:w="100" w:type="dxa"/>
            </w:tcMar>
            <w:vAlign w:val="center"/>
          </w:tcPr>
          <w:p w14:paraId="30F247FC" w14:textId="77777777" w:rsidR="007D4378" w:rsidRDefault="00F54259">
            <w:pPr>
              <w:jc w:val="right"/>
            </w:pPr>
            <w:r>
              <w:rPr>
                <w:sz w:val="20"/>
                <w:szCs w:val="20"/>
              </w:rPr>
              <w:t>$40</w:t>
            </w:r>
          </w:p>
        </w:tc>
        <w:tc>
          <w:tcPr>
            <w:tcW w:w="1360" w:type="dxa"/>
            <w:tcMar>
              <w:top w:w="60" w:type="dxa"/>
              <w:left w:w="100" w:type="dxa"/>
              <w:bottom w:w="60" w:type="dxa"/>
              <w:right w:w="100" w:type="dxa"/>
            </w:tcMar>
            <w:vAlign w:val="center"/>
          </w:tcPr>
          <w:p w14:paraId="30F247FD" w14:textId="77777777" w:rsidR="007D4378" w:rsidRDefault="00F54259">
            <w:pPr>
              <w:jc w:val="right"/>
            </w:pPr>
            <w:r>
              <w:rPr>
                <w:sz w:val="20"/>
                <w:szCs w:val="20"/>
              </w:rPr>
              <w:t>50,3</w:t>
            </w:r>
          </w:p>
        </w:tc>
      </w:tr>
      <w:tr w:rsidR="007D4378" w14:paraId="30F24804"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30F247FF" w14:textId="77777777" w:rsidR="007D4378" w:rsidRDefault="00F54259">
            <w:r>
              <w:rPr>
                <w:sz w:val="20"/>
                <w:szCs w:val="20"/>
              </w:rPr>
              <w:t>Domaine Pellé 2014 Morogues Rosé</w:t>
            </w:r>
          </w:p>
        </w:tc>
        <w:tc>
          <w:tcPr>
            <w:tcW w:w="1088" w:type="dxa"/>
            <w:tcMar>
              <w:top w:w="60" w:type="dxa"/>
              <w:left w:w="100" w:type="dxa"/>
              <w:bottom w:w="60" w:type="dxa"/>
              <w:right w:w="100" w:type="dxa"/>
            </w:tcMar>
            <w:vAlign w:val="center"/>
          </w:tcPr>
          <w:p w14:paraId="30F24800" w14:textId="77777777" w:rsidR="007D4378" w:rsidRDefault="00F54259">
            <w:pPr>
              <w:jc w:val="right"/>
            </w:pPr>
            <w:r>
              <w:rPr>
                <w:sz w:val="20"/>
                <w:szCs w:val="20"/>
              </w:rPr>
              <w:t>87</w:t>
            </w:r>
          </w:p>
        </w:tc>
        <w:tc>
          <w:tcPr>
            <w:tcW w:w="1360" w:type="dxa"/>
            <w:tcMar>
              <w:top w:w="60" w:type="dxa"/>
              <w:left w:w="100" w:type="dxa"/>
              <w:bottom w:w="60" w:type="dxa"/>
              <w:right w:w="100" w:type="dxa"/>
            </w:tcMar>
            <w:vAlign w:val="center"/>
          </w:tcPr>
          <w:p w14:paraId="30F24801" w14:textId="77777777" w:rsidR="007D4378" w:rsidRDefault="00F54259">
            <w:pPr>
              <w:jc w:val="right"/>
            </w:pPr>
            <w:r>
              <w:rPr>
                <w:sz w:val="20"/>
                <w:szCs w:val="20"/>
              </w:rPr>
              <w:t>$800</w:t>
            </w:r>
          </w:p>
        </w:tc>
        <w:tc>
          <w:tcPr>
            <w:tcW w:w="1269" w:type="dxa"/>
            <w:tcMar>
              <w:top w:w="60" w:type="dxa"/>
              <w:left w:w="100" w:type="dxa"/>
              <w:bottom w:w="60" w:type="dxa"/>
              <w:right w:w="100" w:type="dxa"/>
            </w:tcMar>
            <w:vAlign w:val="center"/>
          </w:tcPr>
          <w:p w14:paraId="30F24802" w14:textId="77777777" w:rsidR="007D4378" w:rsidRDefault="00F54259">
            <w:pPr>
              <w:jc w:val="right"/>
            </w:pPr>
            <w:r>
              <w:rPr>
                <w:sz w:val="20"/>
                <w:szCs w:val="20"/>
              </w:rPr>
              <w:t>$20</w:t>
            </w:r>
          </w:p>
        </w:tc>
        <w:tc>
          <w:tcPr>
            <w:tcW w:w="1360" w:type="dxa"/>
            <w:tcMar>
              <w:top w:w="60" w:type="dxa"/>
              <w:left w:w="100" w:type="dxa"/>
              <w:bottom w:w="60" w:type="dxa"/>
              <w:right w:w="100" w:type="dxa"/>
            </w:tcMar>
            <w:vAlign w:val="center"/>
          </w:tcPr>
          <w:p w14:paraId="30F24803" w14:textId="77777777" w:rsidR="007D4378" w:rsidRDefault="00F54259">
            <w:pPr>
              <w:jc w:val="right"/>
            </w:pPr>
            <w:r>
              <w:rPr>
                <w:sz w:val="20"/>
                <w:szCs w:val="20"/>
              </w:rPr>
              <w:t>40,0</w:t>
            </w:r>
          </w:p>
        </w:tc>
      </w:tr>
      <w:tr w:rsidR="007D4378" w14:paraId="30F2480A"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30F24805" w14:textId="77777777" w:rsidR="007D4378" w:rsidRDefault="00F54259">
            <w:r>
              <w:rPr>
                <w:sz w:val="20"/>
                <w:szCs w:val="20"/>
              </w:rPr>
              <w:t>Burmester 1963 Colheita Port</w:t>
            </w:r>
          </w:p>
        </w:tc>
        <w:tc>
          <w:tcPr>
            <w:tcW w:w="1088" w:type="dxa"/>
            <w:tcMar>
              <w:top w:w="60" w:type="dxa"/>
              <w:left w:w="100" w:type="dxa"/>
              <w:bottom w:w="60" w:type="dxa"/>
              <w:right w:w="100" w:type="dxa"/>
            </w:tcMar>
            <w:vAlign w:val="center"/>
          </w:tcPr>
          <w:p w14:paraId="30F24806" w14:textId="77777777" w:rsidR="007D4378" w:rsidRDefault="00F54259">
            <w:pPr>
              <w:jc w:val="right"/>
            </w:pPr>
            <w:r>
              <w:rPr>
                <w:sz w:val="20"/>
                <w:szCs w:val="20"/>
              </w:rPr>
              <w:t>87</w:t>
            </w:r>
          </w:p>
        </w:tc>
        <w:tc>
          <w:tcPr>
            <w:tcW w:w="1360" w:type="dxa"/>
            <w:tcMar>
              <w:top w:w="60" w:type="dxa"/>
              <w:left w:w="100" w:type="dxa"/>
              <w:bottom w:w="60" w:type="dxa"/>
              <w:right w:w="100" w:type="dxa"/>
            </w:tcMar>
            <w:vAlign w:val="center"/>
          </w:tcPr>
          <w:p w14:paraId="30F24807" w14:textId="77777777" w:rsidR="007D4378" w:rsidRDefault="00F54259">
            <w:pPr>
              <w:jc w:val="right"/>
            </w:pPr>
            <w:r>
              <w:rPr>
                <w:sz w:val="20"/>
                <w:szCs w:val="20"/>
              </w:rPr>
              <w:t>$790</w:t>
            </w:r>
          </w:p>
        </w:tc>
        <w:tc>
          <w:tcPr>
            <w:tcW w:w="1269" w:type="dxa"/>
            <w:tcMar>
              <w:top w:w="60" w:type="dxa"/>
              <w:left w:w="100" w:type="dxa"/>
              <w:bottom w:w="60" w:type="dxa"/>
              <w:right w:w="100" w:type="dxa"/>
            </w:tcMar>
            <w:vAlign w:val="center"/>
          </w:tcPr>
          <w:p w14:paraId="30F24808" w14:textId="77777777" w:rsidR="007D4378" w:rsidRDefault="00F54259">
            <w:pPr>
              <w:jc w:val="right"/>
            </w:pPr>
            <w:r>
              <w:rPr>
                <w:sz w:val="20"/>
                <w:szCs w:val="20"/>
              </w:rPr>
              <w:t>$25</w:t>
            </w:r>
          </w:p>
        </w:tc>
        <w:tc>
          <w:tcPr>
            <w:tcW w:w="1360" w:type="dxa"/>
            <w:tcMar>
              <w:top w:w="60" w:type="dxa"/>
              <w:left w:w="100" w:type="dxa"/>
              <w:bottom w:w="60" w:type="dxa"/>
              <w:right w:w="100" w:type="dxa"/>
            </w:tcMar>
            <w:vAlign w:val="center"/>
          </w:tcPr>
          <w:p w14:paraId="30F24809" w14:textId="77777777" w:rsidR="007D4378" w:rsidRDefault="00F54259">
            <w:pPr>
              <w:jc w:val="right"/>
            </w:pPr>
            <w:r>
              <w:rPr>
                <w:sz w:val="20"/>
                <w:szCs w:val="20"/>
              </w:rPr>
              <w:t>31,6</w:t>
            </w:r>
          </w:p>
        </w:tc>
      </w:tr>
      <w:tr w:rsidR="007D4378" w14:paraId="30F24810"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30F2480B" w14:textId="77777777" w:rsidR="007D4378" w:rsidRDefault="00F54259">
            <w:r>
              <w:rPr>
                <w:sz w:val="20"/>
                <w:szCs w:val="20"/>
              </w:rPr>
              <w:t>Henschke 2009 Hill of Grace Shiraz</w:t>
            </w:r>
          </w:p>
        </w:tc>
        <w:tc>
          <w:tcPr>
            <w:tcW w:w="1088" w:type="dxa"/>
            <w:tcMar>
              <w:top w:w="60" w:type="dxa"/>
              <w:left w:w="100" w:type="dxa"/>
              <w:bottom w:w="60" w:type="dxa"/>
              <w:right w:w="100" w:type="dxa"/>
            </w:tcMar>
            <w:vAlign w:val="center"/>
          </w:tcPr>
          <w:p w14:paraId="30F2480C" w14:textId="77777777" w:rsidR="007D4378" w:rsidRDefault="00F54259">
            <w:pPr>
              <w:jc w:val="right"/>
            </w:pPr>
            <w:r>
              <w:rPr>
                <w:sz w:val="20"/>
                <w:szCs w:val="20"/>
              </w:rPr>
              <w:t>91</w:t>
            </w:r>
          </w:p>
        </w:tc>
        <w:tc>
          <w:tcPr>
            <w:tcW w:w="1360" w:type="dxa"/>
            <w:tcMar>
              <w:top w:w="60" w:type="dxa"/>
              <w:left w:w="100" w:type="dxa"/>
              <w:bottom w:w="60" w:type="dxa"/>
              <w:right w:w="100" w:type="dxa"/>
            </w:tcMar>
            <w:vAlign w:val="center"/>
          </w:tcPr>
          <w:p w14:paraId="30F2480D" w14:textId="77777777" w:rsidR="007D4378" w:rsidRDefault="00F54259">
            <w:pPr>
              <w:jc w:val="right"/>
            </w:pPr>
            <w:r>
              <w:rPr>
                <w:sz w:val="20"/>
                <w:szCs w:val="20"/>
              </w:rPr>
              <w:t>$780</w:t>
            </w:r>
          </w:p>
        </w:tc>
        <w:tc>
          <w:tcPr>
            <w:tcW w:w="1269" w:type="dxa"/>
            <w:tcMar>
              <w:top w:w="60" w:type="dxa"/>
              <w:left w:w="100" w:type="dxa"/>
              <w:bottom w:w="60" w:type="dxa"/>
              <w:right w:w="100" w:type="dxa"/>
            </w:tcMar>
            <w:vAlign w:val="center"/>
          </w:tcPr>
          <w:p w14:paraId="30F2480E" w14:textId="77777777" w:rsidR="007D4378" w:rsidRDefault="00F54259">
            <w:pPr>
              <w:jc w:val="right"/>
            </w:pPr>
            <w:r>
              <w:rPr>
                <w:sz w:val="20"/>
                <w:szCs w:val="20"/>
              </w:rPr>
              <w:t>$30</w:t>
            </w:r>
          </w:p>
        </w:tc>
        <w:tc>
          <w:tcPr>
            <w:tcW w:w="1360" w:type="dxa"/>
            <w:tcMar>
              <w:top w:w="60" w:type="dxa"/>
              <w:left w:w="100" w:type="dxa"/>
              <w:bottom w:w="60" w:type="dxa"/>
              <w:right w:w="100" w:type="dxa"/>
            </w:tcMar>
            <w:vAlign w:val="center"/>
          </w:tcPr>
          <w:p w14:paraId="30F2480F" w14:textId="77777777" w:rsidR="007D4378" w:rsidRDefault="00F54259">
            <w:pPr>
              <w:jc w:val="right"/>
            </w:pPr>
            <w:r>
              <w:rPr>
                <w:sz w:val="20"/>
                <w:szCs w:val="20"/>
              </w:rPr>
              <w:t>26,0</w:t>
            </w:r>
          </w:p>
        </w:tc>
      </w:tr>
      <w:tr w:rsidR="007D4378" w14:paraId="30F24816" w14:textId="77777777">
        <w:tblPrEx>
          <w:tblCellMar>
            <w:top w:w="0" w:type="dxa"/>
            <w:bottom w:w="0" w:type="dxa"/>
          </w:tblCellMar>
        </w:tblPrEx>
        <w:trPr>
          <w:cantSplit/>
        </w:trPr>
        <w:tc>
          <w:tcPr>
            <w:tcW w:w="3993" w:type="dxa"/>
            <w:tcMar>
              <w:top w:w="60" w:type="dxa"/>
              <w:left w:w="100" w:type="dxa"/>
              <w:bottom w:w="60" w:type="dxa"/>
              <w:right w:w="100" w:type="dxa"/>
            </w:tcMar>
            <w:vAlign w:val="center"/>
          </w:tcPr>
          <w:p w14:paraId="30F24811" w14:textId="77777777" w:rsidR="007D4378" w:rsidRDefault="00F54259">
            <w:r>
              <w:rPr>
                <w:sz w:val="20"/>
                <w:szCs w:val="20"/>
              </w:rPr>
              <w:t>Château Pétrus 2014 Pomerol</w:t>
            </w:r>
          </w:p>
        </w:tc>
        <w:tc>
          <w:tcPr>
            <w:tcW w:w="1088" w:type="dxa"/>
            <w:tcMar>
              <w:top w:w="60" w:type="dxa"/>
              <w:left w:w="100" w:type="dxa"/>
              <w:bottom w:w="60" w:type="dxa"/>
              <w:right w:w="100" w:type="dxa"/>
            </w:tcMar>
            <w:vAlign w:val="center"/>
          </w:tcPr>
          <w:p w14:paraId="30F24812" w14:textId="77777777" w:rsidR="007D4378" w:rsidRDefault="00F54259">
            <w:pPr>
              <w:jc w:val="right"/>
            </w:pPr>
            <w:r>
              <w:rPr>
                <w:sz w:val="20"/>
                <w:szCs w:val="20"/>
              </w:rPr>
              <w:t>96</w:t>
            </w:r>
          </w:p>
        </w:tc>
        <w:tc>
          <w:tcPr>
            <w:tcW w:w="1360" w:type="dxa"/>
            <w:tcMar>
              <w:top w:w="60" w:type="dxa"/>
              <w:left w:w="100" w:type="dxa"/>
              <w:bottom w:w="60" w:type="dxa"/>
              <w:right w:w="100" w:type="dxa"/>
            </w:tcMar>
            <w:vAlign w:val="center"/>
          </w:tcPr>
          <w:p w14:paraId="30F24813" w14:textId="77777777" w:rsidR="007D4378" w:rsidRDefault="00F54259">
            <w:pPr>
              <w:jc w:val="right"/>
            </w:pPr>
            <w:r>
              <w:rPr>
                <w:sz w:val="20"/>
                <w:szCs w:val="20"/>
              </w:rPr>
              <w:t>$2.500</w:t>
            </w:r>
          </w:p>
        </w:tc>
        <w:tc>
          <w:tcPr>
            <w:tcW w:w="1269" w:type="dxa"/>
            <w:tcMar>
              <w:top w:w="60" w:type="dxa"/>
              <w:left w:w="100" w:type="dxa"/>
              <w:bottom w:w="60" w:type="dxa"/>
              <w:right w:w="100" w:type="dxa"/>
            </w:tcMar>
            <w:vAlign w:val="center"/>
          </w:tcPr>
          <w:p w14:paraId="30F24814" w14:textId="77777777" w:rsidR="007D4378" w:rsidRDefault="00F54259">
            <w:pPr>
              <w:jc w:val="right"/>
            </w:pPr>
            <w:r>
              <w:rPr>
                <w:sz w:val="20"/>
                <w:szCs w:val="20"/>
              </w:rPr>
              <w:t>$175</w:t>
            </w:r>
          </w:p>
        </w:tc>
        <w:tc>
          <w:tcPr>
            <w:tcW w:w="1360" w:type="dxa"/>
            <w:tcMar>
              <w:top w:w="60" w:type="dxa"/>
              <w:left w:w="100" w:type="dxa"/>
              <w:bottom w:w="60" w:type="dxa"/>
              <w:right w:w="100" w:type="dxa"/>
            </w:tcMar>
            <w:vAlign w:val="center"/>
          </w:tcPr>
          <w:p w14:paraId="30F24815" w14:textId="77777777" w:rsidR="007D4378" w:rsidRDefault="00F54259">
            <w:pPr>
              <w:jc w:val="right"/>
            </w:pPr>
            <w:r>
              <w:rPr>
                <w:sz w:val="20"/>
                <w:szCs w:val="20"/>
              </w:rPr>
              <w:t>14,3</w:t>
            </w:r>
          </w:p>
        </w:tc>
      </w:tr>
    </w:tbl>
    <w:p w14:paraId="30F24817" w14:textId="77777777" w:rsidR="007D4378" w:rsidRDefault="007D4378">
      <w:pPr>
        <w:spacing w:after="240"/>
      </w:pPr>
    </w:p>
    <w:p w14:paraId="30F24818" w14:textId="77777777" w:rsidR="007D4378" w:rsidRDefault="00F54259">
      <w:pPr>
        <w:ind w:firstLine="720"/>
        <w:jc w:val="both"/>
      </w:pPr>
      <w:r>
        <w:t>El procedimiento encontró dos errores de carga con evidencia sólida:</w:t>
      </w:r>
    </w:p>
    <w:p w14:paraId="30F24819" w14:textId="77777777" w:rsidR="007D4378" w:rsidRDefault="00F54259">
      <w:pPr>
        <w:pStyle w:val="ListParagraph"/>
        <w:numPr>
          <w:ilvl w:val="0"/>
          <w:numId w:val="2"/>
        </w:numPr>
        <w:jc w:val="both"/>
      </w:pPr>
      <w:r>
        <w:t>El Blair 2013 Roger Rose Chardonnay figura a $2.013, cifra que coincide exactamente con el año de cosecha que lleva el título. La misma bodega vende sus otros siete vinos entre 22 y 75 dólares, y la cosecha 2012 de este mismo vino aparece a 28. Todo apunta a que el año se cargó en el campo de precio.</w:t>
      </w:r>
    </w:p>
    <w:p w14:paraId="30F2481A" w14:textId="77777777" w:rsidR="007D4378" w:rsidRDefault="00F54259">
      <w:pPr>
        <w:pStyle w:val="ListParagraph"/>
        <w:numPr>
          <w:ilvl w:val="0"/>
          <w:numId w:val="2"/>
        </w:numPr>
        <w:jc w:val="both"/>
      </w:pPr>
      <w:r>
        <w:t>El Château les Ormes Sorbet 2013 Médoc figura a $3.300 y es el único vino de Burdeos con 88 puntos que pasa los 50 dólares, sobre 519 casos cuya mediana es 20. El precio es 165 veces el de su grupo de pares.</w:t>
      </w:r>
    </w:p>
    <w:p w14:paraId="30F2481B" w14:textId="77777777" w:rsidR="007D4378" w:rsidRDefault="00F54259">
      <w:pPr>
        <w:ind w:firstLine="720"/>
        <w:jc w:val="both"/>
      </w:pPr>
      <w:r>
        <w:t>En cambio el Oporto Burmester de 1963 a 790 dólares y el Château Pétrus a 2.500 son valores legítimos: un cociente alto en vinos de guarda excepcional o de denominaciones de prestigio refleja el mercado real y no un error de registro.</w:t>
      </w:r>
    </w:p>
    <w:p w14:paraId="30F2481C" w14:textId="77777777" w:rsidR="007D4378" w:rsidRDefault="00F54259">
      <w:pPr>
        <w:pStyle w:val="Heading2"/>
      </w:pPr>
      <w:bookmarkStart w:id="23" w:name="_Toc240991497"/>
      <w:r>
        <w:t>6.3. Impacto sobre las conclusiones</w:t>
      </w:r>
      <w:bookmarkEnd w:id="23"/>
    </w:p>
    <w:p w14:paraId="30F2481D" w14:textId="77777777" w:rsidR="007D4378" w:rsidRDefault="00F54259">
      <w:pPr>
        <w:keepNext/>
        <w:spacing w:before="240" w:after="80"/>
        <w:jc w:val="center"/>
      </w:pPr>
      <w:r>
        <w:rPr>
          <w:b/>
          <w:bCs/>
          <w:sz w:val="20"/>
          <w:szCs w:val="20"/>
        </w:rPr>
        <w:t xml:space="preserve">Tabla 9. </w:t>
      </w:r>
      <w:r>
        <w:rPr>
          <w:sz w:val="20"/>
          <w:szCs w:val="20"/>
        </w:rPr>
        <w:t>Correlación entre precio y puntaje bajo distintos tratamientos de los atípicos.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74"/>
        <w:gridCol w:w="1632"/>
        <w:gridCol w:w="1632"/>
        <w:gridCol w:w="1632"/>
      </w:tblGrid>
      <w:tr w:rsidR="007D4378" w14:paraId="30F24822" w14:textId="77777777">
        <w:tblPrEx>
          <w:tblCellMar>
            <w:top w:w="0" w:type="dxa"/>
            <w:bottom w:w="0" w:type="dxa"/>
          </w:tblCellMar>
        </w:tblPrEx>
        <w:trPr>
          <w:cantSplit/>
          <w:tblHeader/>
        </w:trPr>
        <w:tc>
          <w:tcPr>
            <w:tcW w:w="4174" w:type="dxa"/>
            <w:shd w:val="clear" w:color="auto" w:fill="EDE3E6"/>
            <w:tcMar>
              <w:top w:w="60" w:type="dxa"/>
              <w:left w:w="100" w:type="dxa"/>
              <w:bottom w:w="60" w:type="dxa"/>
              <w:right w:w="100" w:type="dxa"/>
            </w:tcMar>
            <w:vAlign w:val="center"/>
          </w:tcPr>
          <w:p w14:paraId="30F2481E" w14:textId="77777777" w:rsidR="007D4378" w:rsidRDefault="00F54259">
            <w:r>
              <w:rPr>
                <w:b/>
                <w:bCs/>
                <w:sz w:val="20"/>
                <w:szCs w:val="20"/>
              </w:rPr>
              <w:t>Escenario</w:t>
            </w:r>
          </w:p>
        </w:tc>
        <w:tc>
          <w:tcPr>
            <w:tcW w:w="1632" w:type="dxa"/>
            <w:shd w:val="clear" w:color="auto" w:fill="EDE3E6"/>
            <w:tcMar>
              <w:top w:w="60" w:type="dxa"/>
              <w:left w:w="100" w:type="dxa"/>
              <w:bottom w:w="60" w:type="dxa"/>
              <w:right w:w="100" w:type="dxa"/>
            </w:tcMar>
            <w:vAlign w:val="center"/>
          </w:tcPr>
          <w:p w14:paraId="30F2481F" w14:textId="77777777" w:rsidR="007D4378" w:rsidRDefault="00F54259">
            <w:pPr>
              <w:jc w:val="right"/>
            </w:pPr>
            <w:r>
              <w:rPr>
                <w:b/>
                <w:bCs/>
                <w:sz w:val="20"/>
                <w:szCs w:val="20"/>
              </w:rPr>
              <w:t>n</w:t>
            </w:r>
          </w:p>
        </w:tc>
        <w:tc>
          <w:tcPr>
            <w:tcW w:w="1632" w:type="dxa"/>
            <w:shd w:val="clear" w:color="auto" w:fill="EDE3E6"/>
            <w:tcMar>
              <w:top w:w="60" w:type="dxa"/>
              <w:left w:w="100" w:type="dxa"/>
              <w:bottom w:w="60" w:type="dxa"/>
              <w:right w:w="100" w:type="dxa"/>
            </w:tcMar>
            <w:vAlign w:val="center"/>
          </w:tcPr>
          <w:p w14:paraId="30F24820" w14:textId="77777777" w:rsidR="007D4378" w:rsidRDefault="00F54259">
            <w:pPr>
              <w:jc w:val="right"/>
            </w:pPr>
            <w:r>
              <w:rPr>
                <w:b/>
                <w:bCs/>
                <w:sz w:val="20"/>
                <w:szCs w:val="20"/>
              </w:rPr>
              <w:t>Pearson</w:t>
            </w:r>
          </w:p>
        </w:tc>
        <w:tc>
          <w:tcPr>
            <w:tcW w:w="1632" w:type="dxa"/>
            <w:shd w:val="clear" w:color="auto" w:fill="EDE3E6"/>
            <w:tcMar>
              <w:top w:w="60" w:type="dxa"/>
              <w:left w:w="100" w:type="dxa"/>
              <w:bottom w:w="60" w:type="dxa"/>
              <w:right w:w="100" w:type="dxa"/>
            </w:tcMar>
            <w:vAlign w:val="center"/>
          </w:tcPr>
          <w:p w14:paraId="30F24821" w14:textId="77777777" w:rsidR="007D4378" w:rsidRDefault="00F54259">
            <w:pPr>
              <w:jc w:val="right"/>
            </w:pPr>
            <w:r>
              <w:rPr>
                <w:b/>
                <w:bCs/>
                <w:sz w:val="20"/>
                <w:szCs w:val="20"/>
              </w:rPr>
              <w:t>Spearman</w:t>
            </w:r>
          </w:p>
        </w:tc>
      </w:tr>
      <w:tr w:rsidR="007D4378" w14:paraId="30F24827" w14:textId="77777777">
        <w:tblPrEx>
          <w:tblCellMar>
            <w:top w:w="0" w:type="dxa"/>
            <w:bottom w:w="0" w:type="dxa"/>
          </w:tblCellMar>
        </w:tblPrEx>
        <w:trPr>
          <w:cantSplit/>
        </w:trPr>
        <w:tc>
          <w:tcPr>
            <w:tcW w:w="4174" w:type="dxa"/>
            <w:tcMar>
              <w:top w:w="60" w:type="dxa"/>
              <w:left w:w="100" w:type="dxa"/>
              <w:bottom w:w="60" w:type="dxa"/>
              <w:right w:w="100" w:type="dxa"/>
            </w:tcMar>
            <w:vAlign w:val="center"/>
          </w:tcPr>
          <w:p w14:paraId="30F24823" w14:textId="77777777" w:rsidR="007D4378" w:rsidRDefault="00F54259">
            <w:r>
              <w:rPr>
                <w:sz w:val="20"/>
                <w:szCs w:val="20"/>
              </w:rPr>
              <w:t>Precio crudo, con atípicos</w:t>
            </w:r>
          </w:p>
        </w:tc>
        <w:tc>
          <w:tcPr>
            <w:tcW w:w="1632" w:type="dxa"/>
            <w:tcMar>
              <w:top w:w="60" w:type="dxa"/>
              <w:left w:w="100" w:type="dxa"/>
              <w:bottom w:w="60" w:type="dxa"/>
              <w:right w:w="100" w:type="dxa"/>
            </w:tcMar>
            <w:vAlign w:val="center"/>
          </w:tcPr>
          <w:p w14:paraId="30F24824" w14:textId="77777777" w:rsidR="007D4378" w:rsidRDefault="00F54259">
            <w:pPr>
              <w:jc w:val="right"/>
            </w:pPr>
            <w:r>
              <w:rPr>
                <w:sz w:val="20"/>
                <w:szCs w:val="20"/>
              </w:rPr>
              <w:t>111.593</w:t>
            </w:r>
          </w:p>
        </w:tc>
        <w:tc>
          <w:tcPr>
            <w:tcW w:w="1632" w:type="dxa"/>
            <w:tcMar>
              <w:top w:w="60" w:type="dxa"/>
              <w:left w:w="100" w:type="dxa"/>
              <w:bottom w:w="60" w:type="dxa"/>
              <w:right w:w="100" w:type="dxa"/>
            </w:tcMar>
            <w:vAlign w:val="center"/>
          </w:tcPr>
          <w:p w14:paraId="30F24825" w14:textId="77777777" w:rsidR="007D4378" w:rsidRDefault="00F54259">
            <w:pPr>
              <w:jc w:val="right"/>
            </w:pPr>
            <w:r>
              <w:rPr>
                <w:sz w:val="20"/>
                <w:szCs w:val="20"/>
              </w:rPr>
              <w:t>0,417</w:t>
            </w:r>
          </w:p>
        </w:tc>
        <w:tc>
          <w:tcPr>
            <w:tcW w:w="1632" w:type="dxa"/>
            <w:tcMar>
              <w:top w:w="60" w:type="dxa"/>
              <w:left w:w="100" w:type="dxa"/>
              <w:bottom w:w="60" w:type="dxa"/>
              <w:right w:w="100" w:type="dxa"/>
            </w:tcMar>
            <w:vAlign w:val="center"/>
          </w:tcPr>
          <w:p w14:paraId="30F24826" w14:textId="77777777" w:rsidR="007D4378" w:rsidRDefault="00F54259">
            <w:pPr>
              <w:jc w:val="right"/>
            </w:pPr>
            <w:r>
              <w:rPr>
                <w:sz w:val="20"/>
                <w:szCs w:val="20"/>
              </w:rPr>
              <w:t>0,612</w:t>
            </w:r>
          </w:p>
        </w:tc>
      </w:tr>
      <w:tr w:rsidR="007D4378" w14:paraId="30F2482C" w14:textId="77777777">
        <w:tblPrEx>
          <w:tblCellMar>
            <w:top w:w="0" w:type="dxa"/>
            <w:bottom w:w="0" w:type="dxa"/>
          </w:tblCellMar>
        </w:tblPrEx>
        <w:trPr>
          <w:cantSplit/>
        </w:trPr>
        <w:tc>
          <w:tcPr>
            <w:tcW w:w="4174" w:type="dxa"/>
            <w:tcMar>
              <w:top w:w="60" w:type="dxa"/>
              <w:left w:w="100" w:type="dxa"/>
              <w:bottom w:w="60" w:type="dxa"/>
              <w:right w:w="100" w:type="dxa"/>
            </w:tcMar>
            <w:vAlign w:val="center"/>
          </w:tcPr>
          <w:p w14:paraId="30F24828" w14:textId="77777777" w:rsidR="007D4378" w:rsidRDefault="00F54259">
            <w:r>
              <w:rPr>
                <w:sz w:val="20"/>
                <w:szCs w:val="20"/>
              </w:rPr>
              <w:t>Precio crudo, sin atípicos por IQR</w:t>
            </w:r>
          </w:p>
        </w:tc>
        <w:tc>
          <w:tcPr>
            <w:tcW w:w="1632" w:type="dxa"/>
            <w:tcMar>
              <w:top w:w="60" w:type="dxa"/>
              <w:left w:w="100" w:type="dxa"/>
              <w:bottom w:w="60" w:type="dxa"/>
              <w:right w:w="100" w:type="dxa"/>
            </w:tcMar>
            <w:vAlign w:val="center"/>
          </w:tcPr>
          <w:p w14:paraId="30F24829" w14:textId="77777777" w:rsidR="007D4378" w:rsidRDefault="00F54259">
            <w:pPr>
              <w:jc w:val="right"/>
            </w:pPr>
            <w:r>
              <w:rPr>
                <w:sz w:val="20"/>
                <w:szCs w:val="20"/>
              </w:rPr>
              <w:t>104.724</w:t>
            </w:r>
          </w:p>
        </w:tc>
        <w:tc>
          <w:tcPr>
            <w:tcW w:w="1632" w:type="dxa"/>
            <w:tcMar>
              <w:top w:w="60" w:type="dxa"/>
              <w:left w:w="100" w:type="dxa"/>
              <w:bottom w:w="60" w:type="dxa"/>
              <w:right w:w="100" w:type="dxa"/>
            </w:tcMar>
            <w:vAlign w:val="center"/>
          </w:tcPr>
          <w:p w14:paraId="30F2482A" w14:textId="77777777" w:rsidR="007D4378" w:rsidRDefault="00F54259">
            <w:pPr>
              <w:jc w:val="right"/>
            </w:pPr>
            <w:r>
              <w:rPr>
                <w:sz w:val="20"/>
                <w:szCs w:val="20"/>
              </w:rPr>
              <w:t>0,544</w:t>
            </w:r>
          </w:p>
        </w:tc>
        <w:tc>
          <w:tcPr>
            <w:tcW w:w="1632" w:type="dxa"/>
            <w:tcMar>
              <w:top w:w="60" w:type="dxa"/>
              <w:left w:w="100" w:type="dxa"/>
              <w:bottom w:w="60" w:type="dxa"/>
              <w:right w:w="100" w:type="dxa"/>
            </w:tcMar>
            <w:vAlign w:val="center"/>
          </w:tcPr>
          <w:p w14:paraId="30F2482B" w14:textId="77777777" w:rsidR="007D4378" w:rsidRDefault="00F54259">
            <w:pPr>
              <w:jc w:val="right"/>
            </w:pPr>
            <w:r>
              <w:rPr>
                <w:sz w:val="20"/>
                <w:szCs w:val="20"/>
              </w:rPr>
              <w:t>0,572</w:t>
            </w:r>
          </w:p>
        </w:tc>
      </w:tr>
      <w:tr w:rsidR="007D4378" w14:paraId="30F24831" w14:textId="77777777">
        <w:tblPrEx>
          <w:tblCellMar>
            <w:top w:w="0" w:type="dxa"/>
            <w:bottom w:w="0" w:type="dxa"/>
          </w:tblCellMar>
        </w:tblPrEx>
        <w:trPr>
          <w:cantSplit/>
        </w:trPr>
        <w:tc>
          <w:tcPr>
            <w:tcW w:w="4174" w:type="dxa"/>
            <w:tcMar>
              <w:top w:w="60" w:type="dxa"/>
              <w:left w:w="100" w:type="dxa"/>
              <w:bottom w:w="60" w:type="dxa"/>
              <w:right w:w="100" w:type="dxa"/>
            </w:tcMar>
            <w:vAlign w:val="center"/>
          </w:tcPr>
          <w:p w14:paraId="30F2482D" w14:textId="77777777" w:rsidR="007D4378" w:rsidRDefault="00F54259">
            <w:r>
              <w:rPr>
                <w:sz w:val="20"/>
                <w:szCs w:val="20"/>
              </w:rPr>
              <w:t>Logaritmo del precio, con atípicos</w:t>
            </w:r>
          </w:p>
        </w:tc>
        <w:tc>
          <w:tcPr>
            <w:tcW w:w="1632" w:type="dxa"/>
            <w:tcMar>
              <w:top w:w="60" w:type="dxa"/>
              <w:left w:w="100" w:type="dxa"/>
              <w:bottom w:w="60" w:type="dxa"/>
              <w:right w:w="100" w:type="dxa"/>
            </w:tcMar>
            <w:vAlign w:val="center"/>
          </w:tcPr>
          <w:p w14:paraId="30F2482E" w14:textId="77777777" w:rsidR="007D4378" w:rsidRDefault="00F54259">
            <w:pPr>
              <w:jc w:val="right"/>
            </w:pPr>
            <w:r>
              <w:rPr>
                <w:sz w:val="20"/>
                <w:szCs w:val="20"/>
              </w:rPr>
              <w:t>111.593</w:t>
            </w:r>
          </w:p>
        </w:tc>
        <w:tc>
          <w:tcPr>
            <w:tcW w:w="1632" w:type="dxa"/>
            <w:tcMar>
              <w:top w:w="60" w:type="dxa"/>
              <w:left w:w="100" w:type="dxa"/>
              <w:bottom w:w="60" w:type="dxa"/>
              <w:right w:w="100" w:type="dxa"/>
            </w:tcMar>
            <w:vAlign w:val="center"/>
          </w:tcPr>
          <w:p w14:paraId="30F2482F" w14:textId="77777777" w:rsidR="007D4378" w:rsidRDefault="00F54259">
            <w:pPr>
              <w:jc w:val="right"/>
            </w:pPr>
            <w:r>
              <w:rPr>
                <w:sz w:val="20"/>
                <w:szCs w:val="20"/>
              </w:rPr>
              <w:t>0,618</w:t>
            </w:r>
          </w:p>
        </w:tc>
        <w:tc>
          <w:tcPr>
            <w:tcW w:w="1632" w:type="dxa"/>
            <w:tcMar>
              <w:top w:w="60" w:type="dxa"/>
              <w:left w:w="100" w:type="dxa"/>
              <w:bottom w:w="60" w:type="dxa"/>
              <w:right w:w="100" w:type="dxa"/>
            </w:tcMar>
            <w:vAlign w:val="center"/>
          </w:tcPr>
          <w:p w14:paraId="30F24830" w14:textId="77777777" w:rsidR="007D4378" w:rsidRDefault="00F54259">
            <w:pPr>
              <w:jc w:val="right"/>
            </w:pPr>
            <w:r>
              <w:rPr>
                <w:sz w:val="20"/>
                <w:szCs w:val="20"/>
              </w:rPr>
              <w:t>0,612</w:t>
            </w:r>
          </w:p>
        </w:tc>
      </w:tr>
    </w:tbl>
    <w:p w14:paraId="30F24832" w14:textId="77777777" w:rsidR="007D4378" w:rsidRDefault="007D4378">
      <w:pPr>
        <w:spacing w:after="240"/>
      </w:pPr>
    </w:p>
    <w:p w14:paraId="30F24833" w14:textId="77777777" w:rsidR="007D4378" w:rsidRDefault="00F54259">
      <w:pPr>
        <w:ind w:firstLine="720"/>
        <w:jc w:val="both"/>
      </w:pPr>
      <w:r>
        <w:t>Pearson mide asociación lineal, así que sobre una variable con asimetría 18 subestima la relación real y da 0,417. Spearman trabaja sobre rangos, no se inmuta ante transformaciones monótonas de escala y por eso casi no se mueve entre escenarios: sirve como referencia robusta contra la cual comparar.</w:t>
      </w:r>
    </w:p>
    <w:p w14:paraId="30F24834" w14:textId="77777777" w:rsidR="007D4378" w:rsidRDefault="00F54259">
      <w:pPr>
        <w:ind w:firstLine="720"/>
        <w:jc w:val="both"/>
      </w:pPr>
      <w:r>
        <w:t>Lo que muestra la tabla es que eliminar atípicos y transformar la escala no son dos caminos equivalentes hacia el mismo lugar. Descartar los precios altos sube el Pearson a 0,544 y cuesta 6.869 vinos reales; el logaritmo llega a 0,618, un valor más alto, sin descartar una sola observación. Para esta variable la respuesta correcta a la asimetría es cambiar de escala, no recortar los datos.</w:t>
      </w:r>
    </w:p>
    <w:p w14:paraId="30F24835" w14:textId="77777777" w:rsidR="007D4378" w:rsidRDefault="00F54259">
      <w:pPr>
        <w:pStyle w:val="Heading2"/>
      </w:pPr>
      <w:bookmarkStart w:id="24" w:name="_Toc240991498"/>
      <w:r>
        <w:t>6.4. Tratamiento adoptado</w:t>
      </w:r>
      <w:bookmarkEnd w:id="24"/>
    </w:p>
    <w:p w14:paraId="30F24836" w14:textId="77777777" w:rsidR="007D4378" w:rsidRDefault="00F54259">
      <w:pPr>
        <w:ind w:firstLine="720"/>
        <w:jc w:val="both"/>
      </w:pPr>
      <w:r>
        <w:t>Por lo anterior no se eliminaron los valores atípicos de precio. Se conservaron todas las observaciones y se adoptó la escala logarítmica junto con estadísticos robustos, mediana y rango intercuartílico, para todo análisis que involucre el precio. Los dos errores encontrados quedaron documentados para revisión, sin corrección automática: decidir si un precio está mal pide criterio, y el procedimiento aporta la evidencia para ejercerlo.</w:t>
      </w:r>
    </w:p>
    <w:p w14:paraId="30F24837" w14:textId="77777777" w:rsidR="007D4378" w:rsidRDefault="00F54259">
      <w:pPr>
        <w:ind w:firstLine="720"/>
        <w:jc w:val="both"/>
      </w:pPr>
      <w:r>
        <w:t xml:space="preserve">Con </w:t>
      </w:r>
      <w:r>
        <w:rPr>
          <w:i/>
          <w:iCs/>
        </w:rPr>
        <w:t>points</w:t>
      </w:r>
      <w:r>
        <w:t xml:space="preserve"> el análisis de atípicos casi no se puede aplicar. Ningún criterio marca más del 0,10% de las observaciones, y no porque la variable no tenga valores extremos sino porque ya viene recortada de origen: el umbral editorial de 80 puntos borró la cola inferior antes de que los datos llegaran al analista. Es una limitación del conjunto de datos, no una propiedad de los vinos.</w:t>
      </w:r>
    </w:p>
    <w:p w14:paraId="30F24838" w14:textId="77777777" w:rsidR="007D4378" w:rsidRDefault="00F54259">
      <w:pPr>
        <w:pStyle w:val="Heading1"/>
      </w:pPr>
      <w:bookmarkStart w:id="25" w:name="_Toc240991499"/>
      <w:r>
        <w:t>7. Análisis comparativo entre variables</w:t>
      </w:r>
      <w:bookmarkEnd w:id="25"/>
    </w:p>
    <w:p w14:paraId="30F24839" w14:textId="77777777" w:rsidR="007D4378" w:rsidRDefault="00F54259">
      <w:pPr>
        <w:pStyle w:val="Heading2"/>
      </w:pPr>
      <w:bookmarkStart w:id="26" w:name="_Toc240991500"/>
      <w:r>
        <w:t>7.1. Relación entre precio y puntaje</w:t>
      </w:r>
      <w:bookmarkEnd w:id="26"/>
    </w:p>
    <w:p w14:paraId="30F2483A" w14:textId="77777777" w:rsidR="007D4378" w:rsidRDefault="00F54259">
      <w:pPr>
        <w:keepNext/>
        <w:spacing w:before="240" w:after="80"/>
        <w:jc w:val="center"/>
      </w:pPr>
      <w:r>
        <w:rPr>
          <w:noProof/>
        </w:rPr>
        <w:lastRenderedPageBreak/>
        <w:drawing>
          <wp:inline distT="0" distB="0" distL="0" distR="0" wp14:anchorId="30F248A3" wp14:editId="30F248A4">
            <wp:extent cx="5715000" cy="2895600"/>
            <wp:effectExtent l="0" t="0" r="0" b="0"/>
            <wp:docPr id="885422713" name="Picture 8854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895600"/>
                    </a:xfrm>
                    <a:prstGeom prst="rect">
                      <a:avLst/>
                    </a:prstGeom>
                  </pic:spPr>
                </pic:pic>
              </a:graphicData>
            </a:graphic>
          </wp:inline>
        </w:drawing>
      </w:r>
    </w:p>
    <w:p w14:paraId="30F2483B" w14:textId="77777777" w:rsidR="007D4378" w:rsidRDefault="00F54259">
      <w:pPr>
        <w:spacing w:after="240"/>
        <w:jc w:val="center"/>
      </w:pPr>
      <w:r>
        <w:rPr>
          <w:b/>
          <w:bCs/>
          <w:sz w:val="20"/>
          <w:szCs w:val="20"/>
        </w:rPr>
        <w:t xml:space="preserve">Figura 6. </w:t>
      </w:r>
      <w:r>
        <w:rPr>
          <w:sz w:val="20"/>
          <w:szCs w:val="20"/>
        </w:rPr>
        <w:t>Distribución del precio para cada puntaje, en escala logarítmica. La línea une las medianas.</w:t>
      </w:r>
    </w:p>
    <w:p w14:paraId="30F2483C" w14:textId="77777777" w:rsidR="007D4378" w:rsidRDefault="00F54259">
      <w:pPr>
        <w:ind w:firstLine="720"/>
        <w:jc w:val="both"/>
      </w:pPr>
      <w:r>
        <w:t>Se representa la distribución del precio con diagramas de caja para cada puntaje, porque points toma apenas 21 valores distintos y funciona como agrupador natural. Un diagrama de dispersión con 120.000 observaciones daría una mancha uniforme sin información aprovechable.</w:t>
      </w:r>
    </w:p>
    <w:p w14:paraId="30F2483D" w14:textId="77777777" w:rsidR="007D4378" w:rsidRDefault="00F54259">
      <w:pPr>
        <w:ind w:firstLine="720"/>
        <w:jc w:val="both"/>
      </w:pPr>
      <w:r>
        <w:t>En escala logarítmica la línea de medianas es casi recta a partir de los 86 puntos, señal de una relación aproximadamente exponencial: cada punto adicional multiplica el precio por un factor constante. Entre 80 y 85 la mediana se queda cerca de los 14 dólares, un piso de mercado, y desde ahí sube hasta unos 350 dólares en 100 puntos, veinticinco veces más.</w:t>
      </w:r>
    </w:p>
    <w:p w14:paraId="30F2483E" w14:textId="77777777" w:rsidR="007D4378" w:rsidRDefault="00F54259">
      <w:pPr>
        <w:ind w:firstLine="720"/>
        <w:jc w:val="both"/>
      </w:pPr>
      <w:r>
        <w:t>La dispersión dentro de cada puntaje es amplia, así que el puntaje explica parte del precio pero no lo determina. Con un Spearman de 0,612 la asociación es fuerte sin ser determinista.</w:t>
      </w:r>
    </w:p>
    <w:p w14:paraId="30F2483F" w14:textId="77777777" w:rsidR="007D4378" w:rsidRDefault="00F54259">
      <w:pPr>
        <w:pStyle w:val="Heading2"/>
      </w:pPr>
      <w:bookmarkStart w:id="27" w:name="_Toc240991501"/>
      <w:r>
        <w:t>7.2. Comparación entre países</w:t>
      </w:r>
      <w:bookmarkEnd w:id="27"/>
    </w:p>
    <w:p w14:paraId="30F24840" w14:textId="77777777" w:rsidR="007D4378" w:rsidRDefault="00F54259">
      <w:pPr>
        <w:keepNext/>
        <w:spacing w:before="240" w:after="80"/>
        <w:jc w:val="center"/>
      </w:pPr>
      <w:r>
        <w:rPr>
          <w:noProof/>
        </w:rPr>
        <w:lastRenderedPageBreak/>
        <w:drawing>
          <wp:inline distT="0" distB="0" distL="0" distR="0" wp14:anchorId="30F248A5" wp14:editId="30F248A6">
            <wp:extent cx="5715000" cy="2838450"/>
            <wp:effectExtent l="0" t="0" r="0" b="0"/>
            <wp:docPr id="816298730" name="Picture 816298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838450"/>
                    </a:xfrm>
                    <a:prstGeom prst="rect">
                      <a:avLst/>
                    </a:prstGeom>
                  </pic:spPr>
                </pic:pic>
              </a:graphicData>
            </a:graphic>
          </wp:inline>
        </w:drawing>
      </w:r>
    </w:p>
    <w:p w14:paraId="30F24841" w14:textId="77777777" w:rsidR="007D4378" w:rsidRDefault="00F54259">
      <w:pPr>
        <w:spacing w:after="240"/>
        <w:jc w:val="center"/>
      </w:pPr>
      <w:r>
        <w:rPr>
          <w:b/>
          <w:bCs/>
          <w:sz w:val="20"/>
          <w:szCs w:val="20"/>
        </w:rPr>
        <w:t xml:space="preserve">Figura 7. </w:t>
      </w:r>
      <w:r>
        <w:rPr>
          <w:sz w:val="20"/>
          <w:szCs w:val="20"/>
        </w:rPr>
        <w:t>Distribución de puntajes en los doce países con mediana más alta, entre los que superan las 500 reseñas.</w:t>
      </w:r>
    </w:p>
    <w:p w14:paraId="30F24842" w14:textId="77777777" w:rsidR="007D4378" w:rsidRDefault="00F54259">
      <w:pPr>
        <w:ind w:firstLine="720"/>
        <w:jc w:val="both"/>
      </w:pPr>
      <w:r>
        <w:t>Se pide un mínimo de reseñas por país para que la comparación se sostenga: la mediana de un país con veinte reseñas no es comparable con la de uno que junta cincuenta mil, y sin ese filtro el ranking lo encabezarían países marginales por puro ruido muestral.</w:t>
      </w:r>
    </w:p>
    <w:p w14:paraId="30F24843" w14:textId="77777777" w:rsidR="007D4378" w:rsidRDefault="00F54259">
      <w:pPr>
        <w:ind w:firstLine="720"/>
        <w:jc w:val="both"/>
      </w:pPr>
      <w:r>
        <w:t>Austria y Alemania van primeros con mediana de 90 puntos, y Argentina y Chile quedan en 86. Estados Unidos, que aporta el 42% de las reseñas, tiene mediana de 88.</w:t>
      </w:r>
    </w:p>
    <w:p w14:paraId="30F24844" w14:textId="77777777" w:rsidR="007D4378" w:rsidRDefault="00F54259">
      <w:pPr>
        <w:ind w:firstLine="720"/>
        <w:jc w:val="both"/>
      </w:pPr>
      <w:r>
        <w:t>Estas diferencias no miden la calidad vitivinícola de cada país. Los países también difieren en qué variedades producen, en qué segmento de precio exportan y en qué catador cubre su región, así que la comparación directa mezcla el efecto del origen con el de esas otras variables. La sección 7.5 documenta un caso donde esa mezcla da vuelta la conclusión por completo.</w:t>
      </w:r>
    </w:p>
    <w:p w14:paraId="30F24845" w14:textId="77777777" w:rsidR="007D4378" w:rsidRDefault="00F54259">
      <w:pPr>
        <w:ind w:firstLine="720"/>
        <w:jc w:val="both"/>
      </w:pPr>
      <w:r>
        <w:t>Se usaron diagramas de caja y no de violín porque el violín estima la densidad con núcleos, un método que supone variable continua. Como points toma sólo 21 valores enteros, el suavizado inventa ondulaciones que son artefactos del método y no estructura de los datos.</w:t>
      </w:r>
    </w:p>
    <w:p w14:paraId="30F24846" w14:textId="77777777" w:rsidR="007D4378" w:rsidRDefault="00F54259">
      <w:pPr>
        <w:pStyle w:val="Heading2"/>
      </w:pPr>
      <w:bookmarkStart w:id="28" w:name="_Toc240991502"/>
      <w:r>
        <w:t>7.3. El año de cosecha como variable derivada</w:t>
      </w:r>
      <w:bookmarkEnd w:id="28"/>
    </w:p>
    <w:p w14:paraId="30F24847" w14:textId="77777777" w:rsidR="007D4378" w:rsidRDefault="00F54259">
      <w:pPr>
        <w:ind w:firstLine="720"/>
        <w:jc w:val="both"/>
      </w:pPr>
      <w:r>
        <w:t>El año de cosecha no es una columna, pero sale del título, que sigue el formato «bodega, año, nombre del vino, región».</w:t>
      </w:r>
    </w:p>
    <w:p w14:paraId="30F24848" w14:textId="77777777" w:rsidR="007D4378" w:rsidRDefault="00F54259">
      <w:pPr>
        <w:ind w:firstLine="720"/>
        <w:jc w:val="both"/>
      </w:pPr>
      <w:r>
        <w:t xml:space="preserve">Extraerlo con una expresión regular sobre el título completo produce un error sistemático, porque muchas bodegas llevan un año en su propio nombre. El patrón devuelve </w:t>
      </w:r>
      <w:r>
        <w:lastRenderedPageBreak/>
        <w:t xml:space="preserve">1852 para «Hazlitt 1852 Vineyards 2005 Cabernet Sauvignon», cuando la cosecha es 2005. Afecta a unos 150 vinos y, como concentra años falsos en el siglo XIX, alcanza para arruinar cualquier análisis temporal. La solución aprovecha que </w:t>
      </w:r>
      <w:r>
        <w:rPr>
          <w:i/>
          <w:iCs/>
        </w:rPr>
        <w:t>winery</w:t>
      </w:r>
      <w:r>
        <w:t xml:space="preserve"> existe como columna aparte y que el 100% de los títulos empieza con ella: se recorta ese prefijo y recién entonces se busca el año.</w:t>
      </w:r>
    </w:p>
    <w:p w14:paraId="30F24849" w14:textId="77777777" w:rsidR="007D4378" w:rsidRDefault="00F54259">
      <w:pPr>
        <w:ind w:firstLine="720"/>
        <w:jc w:val="both"/>
      </w:pPr>
      <w:r>
        <w:t>El 3,6% de las reseñas queda sin año. Son vinos espumantes rotulados «NV», mezclas de varias cosechas que legítimamente no tienen una. Se conservan como nulos, porque asignarles un año inventaría un dato que no existe.</w:t>
      </w:r>
    </w:p>
    <w:p w14:paraId="30F2484A" w14:textId="77777777" w:rsidR="007D4378" w:rsidRDefault="00F54259">
      <w:pPr>
        <w:keepNext/>
        <w:spacing w:before="240" w:after="80"/>
        <w:jc w:val="center"/>
      </w:pPr>
      <w:r>
        <w:rPr>
          <w:noProof/>
        </w:rPr>
        <w:drawing>
          <wp:inline distT="0" distB="0" distL="0" distR="0" wp14:anchorId="30F248A7" wp14:editId="30F248A8">
            <wp:extent cx="5715000" cy="2009775"/>
            <wp:effectExtent l="0" t="0" r="0" b="0"/>
            <wp:docPr id="1212191345" name="Picture 121219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009775"/>
                    </a:xfrm>
                    <a:prstGeom prst="rect">
                      <a:avLst/>
                    </a:prstGeom>
                  </pic:spPr>
                </pic:pic>
              </a:graphicData>
            </a:graphic>
          </wp:inline>
        </w:drawing>
      </w:r>
    </w:p>
    <w:p w14:paraId="30F2484B" w14:textId="77777777" w:rsidR="007D4378" w:rsidRDefault="00F54259">
      <w:pPr>
        <w:spacing w:after="240"/>
        <w:jc w:val="center"/>
      </w:pPr>
      <w:r>
        <w:rPr>
          <w:b/>
          <w:bCs/>
          <w:sz w:val="20"/>
          <w:szCs w:val="20"/>
        </w:rPr>
        <w:t xml:space="preserve">Figura 8. </w:t>
      </w:r>
      <w:r>
        <w:rPr>
          <w:sz w:val="20"/>
          <w:szCs w:val="20"/>
        </w:rPr>
        <w:t>Izquierda: puntaje medio por cosecha con el tamaño de muestra. Derecha: efecto del catador antes y después de controlar por país y variedad.</w:t>
      </w:r>
    </w:p>
    <w:p w14:paraId="30F2484C" w14:textId="77777777" w:rsidR="007D4378" w:rsidRDefault="00F54259">
      <w:pPr>
        <w:ind w:firstLine="720"/>
        <w:jc w:val="both"/>
      </w:pPr>
      <w:r>
        <w:t>El panel izquierdo pide cautela. Las cosechas anteriores a 2003 tienen medias volátiles que se corresponden con muestras chicas, y arrastran un sesgo de supervivencia fuerte: de 1998 sólo se siguen reseñando los pocos vinos excepcionales que todavía se venden, mientras que de 2014 se reseña la producción corriente. Leer esas medias sin advertirlo llevaría a concluir que los vinos viejos son mejores, cuando lo que cambió es el filtro por el que entraron a la muestra.</w:t>
      </w:r>
    </w:p>
    <w:p w14:paraId="30F2484D" w14:textId="77777777" w:rsidR="007D4378" w:rsidRDefault="00F54259">
      <w:pPr>
        <w:pStyle w:val="Heading2"/>
      </w:pPr>
      <w:bookmarkStart w:id="29" w:name="_Toc240991503"/>
      <w:r>
        <w:t>7.4. Extensión de la nota de cata</w:t>
      </w:r>
      <w:bookmarkEnd w:id="29"/>
    </w:p>
    <w:p w14:paraId="30F2484E" w14:textId="77777777" w:rsidR="007D4378" w:rsidRDefault="00F54259">
      <w:pPr>
        <w:ind w:firstLine="720"/>
        <w:jc w:val="both"/>
      </w:pPr>
      <w:r>
        <w:t>La columna description es texto libre y no admite las frecuencias que se usan con las demás variables, pero sí una medida simple: cuántas palabras escribió el catador. Es la única variable que se puede derivar de esa columna sin entrar en procesamiento de lenguaje natural, y tiene interés porque la extensión de una reseña no la decide el vino sino quien la escribe.</w:t>
      </w:r>
    </w:p>
    <w:p w14:paraId="30F2484F" w14:textId="77777777" w:rsidR="007D4378" w:rsidRDefault="00F54259">
      <w:pPr>
        <w:keepNext/>
        <w:spacing w:before="240" w:after="80"/>
        <w:jc w:val="center"/>
      </w:pPr>
      <w:r>
        <w:rPr>
          <w:b/>
          <w:bCs/>
          <w:sz w:val="20"/>
          <w:szCs w:val="20"/>
        </w:rPr>
        <w:lastRenderedPageBreak/>
        <w:t xml:space="preserve">Tabla 10. </w:t>
      </w:r>
      <w:r>
        <w:rPr>
          <w:sz w:val="20"/>
          <w:szCs w:val="20"/>
        </w:rPr>
        <w:t>Correlación entre la extensión de la nota de cata y las variables numéricas.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74"/>
        <w:gridCol w:w="2448"/>
        <w:gridCol w:w="2448"/>
      </w:tblGrid>
      <w:tr w:rsidR="007D4378" w14:paraId="30F24853" w14:textId="77777777">
        <w:tblPrEx>
          <w:tblCellMar>
            <w:top w:w="0" w:type="dxa"/>
            <w:bottom w:w="0" w:type="dxa"/>
          </w:tblCellMar>
        </w:tblPrEx>
        <w:trPr>
          <w:cantSplit/>
          <w:tblHeader/>
        </w:trPr>
        <w:tc>
          <w:tcPr>
            <w:tcW w:w="4174" w:type="dxa"/>
            <w:shd w:val="clear" w:color="auto" w:fill="EDE3E6"/>
            <w:tcMar>
              <w:top w:w="60" w:type="dxa"/>
              <w:left w:w="100" w:type="dxa"/>
              <w:bottom w:w="60" w:type="dxa"/>
              <w:right w:w="100" w:type="dxa"/>
            </w:tcMar>
            <w:vAlign w:val="center"/>
          </w:tcPr>
          <w:p w14:paraId="30F24850" w14:textId="77777777" w:rsidR="007D4378" w:rsidRDefault="00F54259">
            <w:r>
              <w:rPr>
                <w:b/>
                <w:bCs/>
                <w:sz w:val="20"/>
                <w:szCs w:val="20"/>
              </w:rPr>
              <w:t>Relación</w:t>
            </w:r>
          </w:p>
        </w:tc>
        <w:tc>
          <w:tcPr>
            <w:tcW w:w="2448" w:type="dxa"/>
            <w:shd w:val="clear" w:color="auto" w:fill="EDE3E6"/>
            <w:tcMar>
              <w:top w:w="60" w:type="dxa"/>
              <w:left w:w="100" w:type="dxa"/>
              <w:bottom w:w="60" w:type="dxa"/>
              <w:right w:w="100" w:type="dxa"/>
            </w:tcMar>
            <w:vAlign w:val="center"/>
          </w:tcPr>
          <w:p w14:paraId="30F24851" w14:textId="77777777" w:rsidR="007D4378" w:rsidRDefault="00F54259">
            <w:pPr>
              <w:jc w:val="right"/>
            </w:pPr>
            <w:r>
              <w:rPr>
                <w:b/>
                <w:bCs/>
                <w:sz w:val="20"/>
                <w:szCs w:val="20"/>
              </w:rPr>
              <w:t>Pearson</w:t>
            </w:r>
          </w:p>
        </w:tc>
        <w:tc>
          <w:tcPr>
            <w:tcW w:w="2448" w:type="dxa"/>
            <w:shd w:val="clear" w:color="auto" w:fill="EDE3E6"/>
            <w:tcMar>
              <w:top w:w="60" w:type="dxa"/>
              <w:left w:w="100" w:type="dxa"/>
              <w:bottom w:w="60" w:type="dxa"/>
              <w:right w:w="100" w:type="dxa"/>
            </w:tcMar>
            <w:vAlign w:val="center"/>
          </w:tcPr>
          <w:p w14:paraId="30F24852" w14:textId="77777777" w:rsidR="007D4378" w:rsidRDefault="00F54259">
            <w:pPr>
              <w:jc w:val="right"/>
            </w:pPr>
            <w:r>
              <w:rPr>
                <w:b/>
                <w:bCs/>
                <w:sz w:val="20"/>
                <w:szCs w:val="20"/>
              </w:rPr>
              <w:t>Spearman</w:t>
            </w:r>
          </w:p>
        </w:tc>
      </w:tr>
      <w:tr w:rsidR="007D4378" w14:paraId="30F24857" w14:textId="77777777">
        <w:tblPrEx>
          <w:tblCellMar>
            <w:top w:w="0" w:type="dxa"/>
            <w:bottom w:w="0" w:type="dxa"/>
          </w:tblCellMar>
        </w:tblPrEx>
        <w:trPr>
          <w:cantSplit/>
        </w:trPr>
        <w:tc>
          <w:tcPr>
            <w:tcW w:w="4174" w:type="dxa"/>
            <w:tcMar>
              <w:top w:w="60" w:type="dxa"/>
              <w:left w:w="100" w:type="dxa"/>
              <w:bottom w:w="60" w:type="dxa"/>
              <w:right w:w="100" w:type="dxa"/>
            </w:tcMar>
            <w:vAlign w:val="center"/>
          </w:tcPr>
          <w:p w14:paraId="30F24854" w14:textId="77777777" w:rsidR="007D4378" w:rsidRDefault="00F54259">
            <w:r>
              <w:rPr>
                <w:sz w:val="20"/>
                <w:szCs w:val="20"/>
              </w:rPr>
              <w:t>Palabras y puntaje</w:t>
            </w:r>
          </w:p>
        </w:tc>
        <w:tc>
          <w:tcPr>
            <w:tcW w:w="2448" w:type="dxa"/>
            <w:tcMar>
              <w:top w:w="60" w:type="dxa"/>
              <w:left w:w="100" w:type="dxa"/>
              <w:bottom w:w="60" w:type="dxa"/>
              <w:right w:w="100" w:type="dxa"/>
            </w:tcMar>
            <w:vAlign w:val="center"/>
          </w:tcPr>
          <w:p w14:paraId="30F24855" w14:textId="77777777" w:rsidR="007D4378" w:rsidRDefault="00F54259">
            <w:pPr>
              <w:jc w:val="right"/>
            </w:pPr>
            <w:r>
              <w:rPr>
                <w:sz w:val="20"/>
                <w:szCs w:val="20"/>
              </w:rPr>
              <w:t>0,538</w:t>
            </w:r>
          </w:p>
        </w:tc>
        <w:tc>
          <w:tcPr>
            <w:tcW w:w="2448" w:type="dxa"/>
            <w:tcMar>
              <w:top w:w="60" w:type="dxa"/>
              <w:left w:w="100" w:type="dxa"/>
              <w:bottom w:w="60" w:type="dxa"/>
              <w:right w:w="100" w:type="dxa"/>
            </w:tcMar>
            <w:vAlign w:val="center"/>
          </w:tcPr>
          <w:p w14:paraId="30F24856" w14:textId="77777777" w:rsidR="007D4378" w:rsidRDefault="00F54259">
            <w:pPr>
              <w:jc w:val="right"/>
            </w:pPr>
            <w:r>
              <w:rPr>
                <w:sz w:val="20"/>
                <w:szCs w:val="20"/>
              </w:rPr>
              <w:t>0,528</w:t>
            </w:r>
          </w:p>
        </w:tc>
      </w:tr>
      <w:tr w:rsidR="007D4378" w14:paraId="30F2485B" w14:textId="77777777">
        <w:tblPrEx>
          <w:tblCellMar>
            <w:top w:w="0" w:type="dxa"/>
            <w:bottom w:w="0" w:type="dxa"/>
          </w:tblCellMar>
        </w:tblPrEx>
        <w:trPr>
          <w:cantSplit/>
        </w:trPr>
        <w:tc>
          <w:tcPr>
            <w:tcW w:w="4174" w:type="dxa"/>
            <w:tcMar>
              <w:top w:w="60" w:type="dxa"/>
              <w:left w:w="100" w:type="dxa"/>
              <w:bottom w:w="60" w:type="dxa"/>
              <w:right w:w="100" w:type="dxa"/>
            </w:tcMar>
            <w:vAlign w:val="center"/>
          </w:tcPr>
          <w:p w14:paraId="30F24858" w14:textId="77777777" w:rsidR="007D4378" w:rsidRDefault="00F54259">
            <w:r>
              <w:rPr>
                <w:sz w:val="20"/>
                <w:szCs w:val="20"/>
              </w:rPr>
              <w:t>Palabras y precio</w:t>
            </w:r>
          </w:p>
        </w:tc>
        <w:tc>
          <w:tcPr>
            <w:tcW w:w="2448" w:type="dxa"/>
            <w:tcMar>
              <w:top w:w="60" w:type="dxa"/>
              <w:left w:w="100" w:type="dxa"/>
              <w:bottom w:w="60" w:type="dxa"/>
              <w:right w:w="100" w:type="dxa"/>
            </w:tcMar>
            <w:vAlign w:val="center"/>
          </w:tcPr>
          <w:p w14:paraId="30F24859" w14:textId="77777777" w:rsidR="007D4378" w:rsidRDefault="00F54259">
            <w:pPr>
              <w:jc w:val="right"/>
            </w:pPr>
            <w:r>
              <w:rPr>
                <w:sz w:val="20"/>
                <w:szCs w:val="20"/>
              </w:rPr>
              <w:t>0,350</w:t>
            </w:r>
          </w:p>
        </w:tc>
        <w:tc>
          <w:tcPr>
            <w:tcW w:w="2448" w:type="dxa"/>
            <w:tcMar>
              <w:top w:w="60" w:type="dxa"/>
              <w:left w:w="100" w:type="dxa"/>
              <w:bottom w:w="60" w:type="dxa"/>
              <w:right w:w="100" w:type="dxa"/>
            </w:tcMar>
            <w:vAlign w:val="center"/>
          </w:tcPr>
          <w:p w14:paraId="30F2485A" w14:textId="77777777" w:rsidR="007D4378" w:rsidRDefault="00F54259">
            <w:pPr>
              <w:jc w:val="right"/>
            </w:pPr>
            <w:r>
              <w:rPr>
                <w:sz w:val="20"/>
                <w:szCs w:val="20"/>
              </w:rPr>
              <w:t>0,345</w:t>
            </w:r>
          </w:p>
        </w:tc>
      </w:tr>
    </w:tbl>
    <w:p w14:paraId="30F2485C" w14:textId="77777777" w:rsidR="007D4378" w:rsidRDefault="007D4378">
      <w:pPr>
        <w:spacing w:after="240"/>
      </w:pPr>
    </w:p>
    <w:p w14:paraId="30F2485D" w14:textId="77777777" w:rsidR="007D4378" w:rsidRDefault="00F54259">
      <w:pPr>
        <w:ind w:firstLine="720"/>
        <w:jc w:val="both"/>
      </w:pPr>
      <w:r>
        <w:t>Las notas tienen 40 palabras en promedio, con un mínimo de 3 y un máximo de 135. El promedio por puntaje crece de forma monótona sin una sola excepción: 26 palabras en los vinos de 80 puntos, 40 en los de 88, 53 en los de 94 y 70 en los de 100. Un vino de puntaje máximo recibe una reseña dos veces y media más larga que uno del piso de publicación.</w:t>
      </w:r>
    </w:p>
    <w:p w14:paraId="30F2485E" w14:textId="77777777" w:rsidR="007D4378" w:rsidRDefault="00F54259">
      <w:pPr>
        <w:ind w:firstLine="720"/>
        <w:jc w:val="both"/>
      </w:pPr>
      <w:r>
        <w:t>La correlación de 0,538 con el puntaje es de las más altas del conjunto, más alta incluso que la del precio crudo con el puntaje. Admite dos lecturas que estos datos no permiten separar: que un vino más complejo da más material para describir, o que el catador se entusiasma y se explaya cuando algo le gusta. La correlación con el precio, 0,350, es bastante menor, lo que sugiere que la extensión sigue a la valoración más que al costo.</w:t>
      </w:r>
    </w:p>
    <w:p w14:paraId="30F2485F" w14:textId="77777777" w:rsidR="007D4378" w:rsidRDefault="00F54259">
      <w:pPr>
        <w:pStyle w:val="Heading2"/>
      </w:pPr>
      <w:bookmarkStart w:id="30" w:name="_Toc240991504"/>
      <w:r>
        <w:t>7.5. Efecto del catador y confusión por variable omitida</w:t>
      </w:r>
      <w:bookmarkEnd w:id="30"/>
    </w:p>
    <w:p w14:paraId="30F24860" w14:textId="77777777" w:rsidR="007D4378" w:rsidRDefault="00F54259">
      <w:pPr>
        <w:ind w:firstLine="720"/>
        <w:jc w:val="both"/>
      </w:pPr>
      <w:r>
        <w:t>Comparando las medias crudas por catador aparecen diferencias de criterio que impresionan: 86,86 puntos para el más bajo contra 90,63 para la más alta, una brecha de 3,77 puntos, mayor que el desvío estándar de toda la variable.</w:t>
      </w:r>
    </w:p>
    <w:p w14:paraId="30F24861" w14:textId="77777777" w:rsidR="007D4378" w:rsidRDefault="00F54259">
      <w:pPr>
        <w:ind w:firstLine="720"/>
        <w:jc w:val="both"/>
      </w:pPr>
      <w:r>
        <w:t>Pero los catadores no reciben los vinos al azar: cada uno cubre las regiones de su especialidad. El catador de media más baja reseña 43% de vinos españoles y 29% de chilenos; la catadora de media más alta, 60% austríacos y 38% franceses. La diferencia de puntajes bien podría venir de los vinos y no de quien los evalúa.</w:t>
      </w:r>
    </w:p>
    <w:p w14:paraId="30F24862" w14:textId="77777777" w:rsidR="007D4378" w:rsidRDefault="00F54259">
      <w:pPr>
        <w:ind w:firstLine="720"/>
        <w:jc w:val="both"/>
      </w:pPr>
      <w:r>
        <w:t>Para separar las dos cosas se midió, en cada reseña, cuánto se aparta del promedio de su propio grupo de país y variedad. Ese desvío contesta la pregunta que importa: frente al mismo tipo de vino, ¿este catador puntúa por encima o por debajo de lo habitual?</w:t>
      </w:r>
    </w:p>
    <w:p w14:paraId="30F24863" w14:textId="77777777" w:rsidR="007D4378" w:rsidRDefault="00F54259">
      <w:pPr>
        <w:keepNext/>
        <w:spacing w:before="240" w:after="80"/>
        <w:jc w:val="center"/>
      </w:pPr>
      <w:r>
        <w:rPr>
          <w:b/>
          <w:bCs/>
          <w:sz w:val="20"/>
          <w:szCs w:val="20"/>
        </w:rPr>
        <w:t xml:space="preserve">Tabla 11. </w:t>
      </w:r>
      <w:r>
        <w:rPr>
          <w:sz w:val="20"/>
          <w:szCs w:val="20"/>
        </w:rPr>
        <w:t>Puntaje medio por catador antes y después de controlar por país y variedad.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5"/>
        <w:gridCol w:w="1632"/>
        <w:gridCol w:w="1995"/>
        <w:gridCol w:w="2358"/>
      </w:tblGrid>
      <w:tr w:rsidR="007D4378" w14:paraId="30F24868" w14:textId="77777777">
        <w:tblPrEx>
          <w:tblCellMar>
            <w:top w:w="0" w:type="dxa"/>
            <w:bottom w:w="0" w:type="dxa"/>
          </w:tblCellMar>
        </w:tblPrEx>
        <w:trPr>
          <w:cantSplit/>
          <w:tblHeader/>
        </w:trPr>
        <w:tc>
          <w:tcPr>
            <w:tcW w:w="3085" w:type="dxa"/>
            <w:shd w:val="clear" w:color="auto" w:fill="EDE3E6"/>
            <w:tcMar>
              <w:top w:w="60" w:type="dxa"/>
              <w:left w:w="100" w:type="dxa"/>
              <w:bottom w:w="60" w:type="dxa"/>
              <w:right w:w="100" w:type="dxa"/>
            </w:tcMar>
            <w:vAlign w:val="center"/>
          </w:tcPr>
          <w:p w14:paraId="30F24864" w14:textId="77777777" w:rsidR="007D4378" w:rsidRDefault="00F54259">
            <w:r>
              <w:rPr>
                <w:b/>
                <w:bCs/>
                <w:sz w:val="20"/>
                <w:szCs w:val="20"/>
              </w:rPr>
              <w:t>Catador</w:t>
            </w:r>
          </w:p>
        </w:tc>
        <w:tc>
          <w:tcPr>
            <w:tcW w:w="1632" w:type="dxa"/>
            <w:shd w:val="clear" w:color="auto" w:fill="EDE3E6"/>
            <w:tcMar>
              <w:top w:w="60" w:type="dxa"/>
              <w:left w:w="100" w:type="dxa"/>
              <w:bottom w:w="60" w:type="dxa"/>
              <w:right w:w="100" w:type="dxa"/>
            </w:tcMar>
            <w:vAlign w:val="center"/>
          </w:tcPr>
          <w:p w14:paraId="30F24865" w14:textId="77777777" w:rsidR="007D4378" w:rsidRDefault="00F54259">
            <w:pPr>
              <w:jc w:val="right"/>
            </w:pPr>
            <w:r>
              <w:rPr>
                <w:b/>
                <w:bCs/>
                <w:sz w:val="20"/>
                <w:szCs w:val="20"/>
              </w:rPr>
              <w:t>Reseñas</w:t>
            </w:r>
          </w:p>
        </w:tc>
        <w:tc>
          <w:tcPr>
            <w:tcW w:w="1995" w:type="dxa"/>
            <w:shd w:val="clear" w:color="auto" w:fill="EDE3E6"/>
            <w:tcMar>
              <w:top w:w="60" w:type="dxa"/>
              <w:left w:w="100" w:type="dxa"/>
              <w:bottom w:w="60" w:type="dxa"/>
              <w:right w:w="100" w:type="dxa"/>
            </w:tcMar>
            <w:vAlign w:val="center"/>
          </w:tcPr>
          <w:p w14:paraId="30F24866" w14:textId="77777777" w:rsidR="007D4378" w:rsidRDefault="00F54259">
            <w:pPr>
              <w:jc w:val="right"/>
            </w:pPr>
            <w:r>
              <w:rPr>
                <w:b/>
                <w:bCs/>
                <w:sz w:val="20"/>
                <w:szCs w:val="20"/>
              </w:rPr>
              <w:t>Media cruda</w:t>
            </w:r>
          </w:p>
        </w:tc>
        <w:tc>
          <w:tcPr>
            <w:tcW w:w="2358" w:type="dxa"/>
            <w:shd w:val="clear" w:color="auto" w:fill="EDE3E6"/>
            <w:tcMar>
              <w:top w:w="60" w:type="dxa"/>
              <w:left w:w="100" w:type="dxa"/>
              <w:bottom w:w="60" w:type="dxa"/>
              <w:right w:w="100" w:type="dxa"/>
            </w:tcMar>
            <w:vAlign w:val="center"/>
          </w:tcPr>
          <w:p w14:paraId="30F24867" w14:textId="77777777" w:rsidR="007D4378" w:rsidRDefault="00F54259">
            <w:pPr>
              <w:jc w:val="right"/>
            </w:pPr>
            <w:r>
              <w:rPr>
                <w:b/>
                <w:bCs/>
                <w:sz w:val="20"/>
                <w:szCs w:val="20"/>
              </w:rPr>
              <w:t>Desvío controlado</w:t>
            </w:r>
          </w:p>
        </w:tc>
      </w:tr>
      <w:tr w:rsidR="007D4378" w14:paraId="30F2486D"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869" w14:textId="77777777" w:rsidR="007D4378" w:rsidRDefault="00F54259">
            <w:r>
              <w:rPr>
                <w:sz w:val="20"/>
                <w:szCs w:val="20"/>
              </w:rPr>
              <w:t>Anne Krebiehl MW</w:t>
            </w:r>
          </w:p>
        </w:tc>
        <w:tc>
          <w:tcPr>
            <w:tcW w:w="1632" w:type="dxa"/>
            <w:tcMar>
              <w:top w:w="60" w:type="dxa"/>
              <w:left w:w="100" w:type="dxa"/>
              <w:bottom w:w="60" w:type="dxa"/>
              <w:right w:w="100" w:type="dxa"/>
            </w:tcMar>
            <w:vAlign w:val="center"/>
          </w:tcPr>
          <w:p w14:paraId="30F2486A" w14:textId="77777777" w:rsidR="007D4378" w:rsidRDefault="00F54259">
            <w:pPr>
              <w:jc w:val="right"/>
            </w:pPr>
            <w:r>
              <w:rPr>
                <w:sz w:val="20"/>
                <w:szCs w:val="20"/>
              </w:rPr>
              <w:t>3.290</w:t>
            </w:r>
          </w:p>
        </w:tc>
        <w:tc>
          <w:tcPr>
            <w:tcW w:w="1995" w:type="dxa"/>
            <w:tcMar>
              <w:top w:w="60" w:type="dxa"/>
              <w:left w:w="100" w:type="dxa"/>
              <w:bottom w:w="60" w:type="dxa"/>
              <w:right w:w="100" w:type="dxa"/>
            </w:tcMar>
            <w:vAlign w:val="center"/>
          </w:tcPr>
          <w:p w14:paraId="30F2486B" w14:textId="77777777" w:rsidR="007D4378" w:rsidRDefault="00F54259">
            <w:pPr>
              <w:jc w:val="right"/>
            </w:pPr>
            <w:r>
              <w:rPr>
                <w:sz w:val="20"/>
                <w:szCs w:val="20"/>
              </w:rPr>
              <w:t>90,63</w:t>
            </w:r>
          </w:p>
        </w:tc>
        <w:tc>
          <w:tcPr>
            <w:tcW w:w="2358" w:type="dxa"/>
            <w:tcMar>
              <w:top w:w="60" w:type="dxa"/>
              <w:left w:w="100" w:type="dxa"/>
              <w:bottom w:w="60" w:type="dxa"/>
              <w:right w:w="100" w:type="dxa"/>
            </w:tcMar>
            <w:vAlign w:val="center"/>
          </w:tcPr>
          <w:p w14:paraId="30F2486C" w14:textId="77777777" w:rsidR="007D4378" w:rsidRDefault="00F54259">
            <w:pPr>
              <w:jc w:val="right"/>
            </w:pPr>
            <w:r>
              <w:rPr>
                <w:sz w:val="20"/>
                <w:szCs w:val="20"/>
              </w:rPr>
              <w:t>+0,76</w:t>
            </w:r>
          </w:p>
        </w:tc>
      </w:tr>
      <w:tr w:rsidR="007D4378" w14:paraId="30F24872"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86E" w14:textId="77777777" w:rsidR="007D4378" w:rsidRDefault="00F54259">
            <w:r>
              <w:rPr>
                <w:sz w:val="20"/>
                <w:szCs w:val="20"/>
              </w:rPr>
              <w:lastRenderedPageBreak/>
              <w:t>Matt Kettmann</w:t>
            </w:r>
          </w:p>
        </w:tc>
        <w:tc>
          <w:tcPr>
            <w:tcW w:w="1632" w:type="dxa"/>
            <w:tcMar>
              <w:top w:w="60" w:type="dxa"/>
              <w:left w:w="100" w:type="dxa"/>
              <w:bottom w:w="60" w:type="dxa"/>
              <w:right w:w="100" w:type="dxa"/>
            </w:tcMar>
            <w:vAlign w:val="center"/>
          </w:tcPr>
          <w:p w14:paraId="30F2486F" w14:textId="77777777" w:rsidR="007D4378" w:rsidRDefault="00F54259">
            <w:pPr>
              <w:jc w:val="right"/>
            </w:pPr>
            <w:r>
              <w:rPr>
                <w:sz w:val="20"/>
                <w:szCs w:val="20"/>
              </w:rPr>
              <w:t>5.730</w:t>
            </w:r>
          </w:p>
        </w:tc>
        <w:tc>
          <w:tcPr>
            <w:tcW w:w="1995" w:type="dxa"/>
            <w:tcMar>
              <w:top w:w="60" w:type="dxa"/>
              <w:left w:w="100" w:type="dxa"/>
              <w:bottom w:w="60" w:type="dxa"/>
              <w:right w:w="100" w:type="dxa"/>
            </w:tcMar>
            <w:vAlign w:val="center"/>
          </w:tcPr>
          <w:p w14:paraId="30F24870" w14:textId="77777777" w:rsidR="007D4378" w:rsidRDefault="00F54259">
            <w:pPr>
              <w:jc w:val="right"/>
            </w:pPr>
            <w:r>
              <w:rPr>
                <w:sz w:val="20"/>
                <w:szCs w:val="20"/>
              </w:rPr>
              <w:t>90,06</w:t>
            </w:r>
          </w:p>
        </w:tc>
        <w:tc>
          <w:tcPr>
            <w:tcW w:w="2358" w:type="dxa"/>
            <w:tcMar>
              <w:top w:w="60" w:type="dxa"/>
              <w:left w:w="100" w:type="dxa"/>
              <w:bottom w:w="60" w:type="dxa"/>
              <w:right w:w="100" w:type="dxa"/>
            </w:tcMar>
            <w:vAlign w:val="center"/>
          </w:tcPr>
          <w:p w14:paraId="30F24871" w14:textId="77777777" w:rsidR="007D4378" w:rsidRDefault="00F54259">
            <w:pPr>
              <w:jc w:val="right"/>
            </w:pPr>
            <w:r>
              <w:rPr>
                <w:sz w:val="20"/>
                <w:szCs w:val="20"/>
              </w:rPr>
              <w:t>+0,85</w:t>
            </w:r>
          </w:p>
        </w:tc>
      </w:tr>
      <w:tr w:rsidR="007D4378" w14:paraId="30F24877"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873" w14:textId="77777777" w:rsidR="007D4378" w:rsidRDefault="00F54259">
            <w:r>
              <w:rPr>
                <w:sz w:val="20"/>
                <w:szCs w:val="20"/>
              </w:rPr>
              <w:t>Virginie Boone</w:t>
            </w:r>
          </w:p>
        </w:tc>
        <w:tc>
          <w:tcPr>
            <w:tcW w:w="1632" w:type="dxa"/>
            <w:tcMar>
              <w:top w:w="60" w:type="dxa"/>
              <w:left w:w="100" w:type="dxa"/>
              <w:bottom w:w="60" w:type="dxa"/>
              <w:right w:w="100" w:type="dxa"/>
            </w:tcMar>
            <w:vAlign w:val="center"/>
          </w:tcPr>
          <w:p w14:paraId="30F24874" w14:textId="77777777" w:rsidR="007D4378" w:rsidRDefault="00F54259">
            <w:pPr>
              <w:jc w:val="right"/>
            </w:pPr>
            <w:r>
              <w:rPr>
                <w:sz w:val="20"/>
                <w:szCs w:val="20"/>
              </w:rPr>
              <w:t>8.708</w:t>
            </w:r>
          </w:p>
        </w:tc>
        <w:tc>
          <w:tcPr>
            <w:tcW w:w="1995" w:type="dxa"/>
            <w:tcMar>
              <w:top w:w="60" w:type="dxa"/>
              <w:left w:w="100" w:type="dxa"/>
              <w:bottom w:w="60" w:type="dxa"/>
              <w:right w:w="100" w:type="dxa"/>
            </w:tcMar>
            <w:vAlign w:val="center"/>
          </w:tcPr>
          <w:p w14:paraId="30F24875" w14:textId="77777777" w:rsidR="007D4378" w:rsidRDefault="00F54259">
            <w:pPr>
              <w:jc w:val="right"/>
            </w:pPr>
            <w:r>
              <w:rPr>
                <w:sz w:val="20"/>
                <w:szCs w:val="20"/>
              </w:rPr>
              <w:t>89,22</w:t>
            </w:r>
          </w:p>
        </w:tc>
        <w:tc>
          <w:tcPr>
            <w:tcW w:w="2358" w:type="dxa"/>
            <w:tcMar>
              <w:top w:w="60" w:type="dxa"/>
              <w:left w:w="100" w:type="dxa"/>
              <w:bottom w:w="60" w:type="dxa"/>
              <w:right w:w="100" w:type="dxa"/>
            </w:tcMar>
            <w:vAlign w:val="center"/>
          </w:tcPr>
          <w:p w14:paraId="30F24876" w14:textId="77777777" w:rsidR="007D4378" w:rsidRDefault="00F54259">
            <w:pPr>
              <w:jc w:val="right"/>
            </w:pPr>
            <w:r>
              <w:rPr>
                <w:sz w:val="20"/>
                <w:szCs w:val="20"/>
              </w:rPr>
              <w:t>+0,20</w:t>
            </w:r>
          </w:p>
        </w:tc>
      </w:tr>
      <w:tr w:rsidR="007D4378" w14:paraId="30F2487C"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878" w14:textId="77777777" w:rsidR="007D4378" w:rsidRDefault="00F54259">
            <w:r>
              <w:rPr>
                <w:sz w:val="20"/>
                <w:szCs w:val="20"/>
              </w:rPr>
              <w:t>Paul Gregutt</w:t>
            </w:r>
          </w:p>
        </w:tc>
        <w:tc>
          <w:tcPr>
            <w:tcW w:w="1632" w:type="dxa"/>
            <w:tcMar>
              <w:top w:w="60" w:type="dxa"/>
              <w:left w:w="100" w:type="dxa"/>
              <w:bottom w:w="60" w:type="dxa"/>
              <w:right w:w="100" w:type="dxa"/>
            </w:tcMar>
            <w:vAlign w:val="center"/>
          </w:tcPr>
          <w:p w14:paraId="30F24879" w14:textId="77777777" w:rsidR="007D4378" w:rsidRDefault="00F54259">
            <w:pPr>
              <w:jc w:val="right"/>
            </w:pPr>
            <w:r>
              <w:rPr>
                <w:sz w:val="20"/>
                <w:szCs w:val="20"/>
              </w:rPr>
              <w:t>8.868</w:t>
            </w:r>
          </w:p>
        </w:tc>
        <w:tc>
          <w:tcPr>
            <w:tcW w:w="1995" w:type="dxa"/>
            <w:tcMar>
              <w:top w:w="60" w:type="dxa"/>
              <w:left w:w="100" w:type="dxa"/>
              <w:bottom w:w="60" w:type="dxa"/>
              <w:right w:w="100" w:type="dxa"/>
            </w:tcMar>
            <w:vAlign w:val="center"/>
          </w:tcPr>
          <w:p w14:paraId="30F2487A" w14:textId="77777777" w:rsidR="007D4378" w:rsidRDefault="00F54259">
            <w:pPr>
              <w:jc w:val="right"/>
            </w:pPr>
            <w:r>
              <w:rPr>
                <w:sz w:val="20"/>
                <w:szCs w:val="20"/>
              </w:rPr>
              <w:t>89,09</w:t>
            </w:r>
          </w:p>
        </w:tc>
        <w:tc>
          <w:tcPr>
            <w:tcW w:w="2358" w:type="dxa"/>
            <w:tcMar>
              <w:top w:w="60" w:type="dxa"/>
              <w:left w:w="100" w:type="dxa"/>
              <w:bottom w:w="60" w:type="dxa"/>
              <w:right w:w="100" w:type="dxa"/>
            </w:tcMar>
            <w:vAlign w:val="center"/>
          </w:tcPr>
          <w:p w14:paraId="30F2487B" w14:textId="77777777" w:rsidR="007D4378" w:rsidRDefault="00F54259">
            <w:pPr>
              <w:jc w:val="right"/>
            </w:pPr>
            <w:r>
              <w:rPr>
                <w:sz w:val="20"/>
                <w:szCs w:val="20"/>
              </w:rPr>
              <w:t>-0,00</w:t>
            </w:r>
          </w:p>
        </w:tc>
      </w:tr>
      <w:tr w:rsidR="007D4378" w14:paraId="30F24881"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87D" w14:textId="77777777" w:rsidR="007D4378" w:rsidRDefault="00F54259">
            <w:r>
              <w:rPr>
                <w:sz w:val="20"/>
                <w:szCs w:val="20"/>
              </w:rPr>
              <w:t>Kerin O'Keefe</w:t>
            </w:r>
          </w:p>
        </w:tc>
        <w:tc>
          <w:tcPr>
            <w:tcW w:w="1632" w:type="dxa"/>
            <w:tcMar>
              <w:top w:w="60" w:type="dxa"/>
              <w:left w:w="100" w:type="dxa"/>
              <w:bottom w:w="60" w:type="dxa"/>
              <w:right w:w="100" w:type="dxa"/>
            </w:tcMar>
            <w:vAlign w:val="center"/>
          </w:tcPr>
          <w:p w14:paraId="30F2487E" w14:textId="77777777" w:rsidR="007D4378" w:rsidRDefault="00F54259">
            <w:pPr>
              <w:jc w:val="right"/>
            </w:pPr>
            <w:r>
              <w:rPr>
                <w:sz w:val="20"/>
                <w:szCs w:val="20"/>
              </w:rPr>
              <w:t>9.697</w:t>
            </w:r>
          </w:p>
        </w:tc>
        <w:tc>
          <w:tcPr>
            <w:tcW w:w="1995" w:type="dxa"/>
            <w:tcMar>
              <w:top w:w="60" w:type="dxa"/>
              <w:left w:w="100" w:type="dxa"/>
              <w:bottom w:w="60" w:type="dxa"/>
              <w:right w:w="100" w:type="dxa"/>
            </w:tcMar>
            <w:vAlign w:val="center"/>
          </w:tcPr>
          <w:p w14:paraId="30F2487F" w14:textId="77777777" w:rsidR="007D4378" w:rsidRDefault="00F54259">
            <w:pPr>
              <w:jc w:val="right"/>
            </w:pPr>
            <w:r>
              <w:rPr>
                <w:sz w:val="20"/>
                <w:szCs w:val="20"/>
              </w:rPr>
              <w:t>88,90</w:t>
            </w:r>
          </w:p>
        </w:tc>
        <w:tc>
          <w:tcPr>
            <w:tcW w:w="2358" w:type="dxa"/>
            <w:tcMar>
              <w:top w:w="60" w:type="dxa"/>
              <w:left w:w="100" w:type="dxa"/>
              <w:bottom w:w="60" w:type="dxa"/>
              <w:right w:w="100" w:type="dxa"/>
            </w:tcMar>
            <w:vAlign w:val="center"/>
          </w:tcPr>
          <w:p w14:paraId="30F24880" w14:textId="77777777" w:rsidR="007D4378" w:rsidRDefault="00F54259">
            <w:pPr>
              <w:jc w:val="right"/>
            </w:pPr>
            <w:r>
              <w:rPr>
                <w:sz w:val="20"/>
                <w:szCs w:val="20"/>
              </w:rPr>
              <w:t>+0,01</w:t>
            </w:r>
          </w:p>
        </w:tc>
      </w:tr>
      <w:tr w:rsidR="007D4378" w14:paraId="30F24886"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882" w14:textId="77777777" w:rsidR="007D4378" w:rsidRDefault="00F54259">
            <w:r>
              <w:rPr>
                <w:sz w:val="20"/>
                <w:szCs w:val="20"/>
              </w:rPr>
              <w:t>Roger Voss</w:t>
            </w:r>
          </w:p>
        </w:tc>
        <w:tc>
          <w:tcPr>
            <w:tcW w:w="1632" w:type="dxa"/>
            <w:tcMar>
              <w:top w:w="60" w:type="dxa"/>
              <w:left w:w="100" w:type="dxa"/>
              <w:bottom w:w="60" w:type="dxa"/>
              <w:right w:w="100" w:type="dxa"/>
            </w:tcMar>
            <w:vAlign w:val="center"/>
          </w:tcPr>
          <w:p w14:paraId="30F24883" w14:textId="77777777" w:rsidR="007D4378" w:rsidRDefault="00F54259">
            <w:pPr>
              <w:jc w:val="right"/>
            </w:pPr>
            <w:r>
              <w:rPr>
                <w:sz w:val="20"/>
                <w:szCs w:val="20"/>
              </w:rPr>
              <w:t>23.560</w:t>
            </w:r>
          </w:p>
        </w:tc>
        <w:tc>
          <w:tcPr>
            <w:tcW w:w="1995" w:type="dxa"/>
            <w:tcMar>
              <w:top w:w="60" w:type="dxa"/>
              <w:left w:w="100" w:type="dxa"/>
              <w:bottom w:w="60" w:type="dxa"/>
              <w:right w:w="100" w:type="dxa"/>
            </w:tcMar>
            <w:vAlign w:val="center"/>
          </w:tcPr>
          <w:p w14:paraId="30F24884" w14:textId="77777777" w:rsidR="007D4378" w:rsidRDefault="00F54259">
            <w:pPr>
              <w:jc w:val="right"/>
            </w:pPr>
            <w:r>
              <w:rPr>
                <w:sz w:val="20"/>
                <w:szCs w:val="20"/>
              </w:rPr>
              <w:t>88,73</w:t>
            </w:r>
          </w:p>
        </w:tc>
        <w:tc>
          <w:tcPr>
            <w:tcW w:w="2358" w:type="dxa"/>
            <w:tcMar>
              <w:top w:w="60" w:type="dxa"/>
              <w:left w:w="100" w:type="dxa"/>
              <w:bottom w:w="60" w:type="dxa"/>
              <w:right w:w="100" w:type="dxa"/>
            </w:tcMar>
            <w:vAlign w:val="center"/>
          </w:tcPr>
          <w:p w14:paraId="30F24885" w14:textId="77777777" w:rsidR="007D4378" w:rsidRDefault="00F54259">
            <w:pPr>
              <w:jc w:val="right"/>
            </w:pPr>
            <w:r>
              <w:rPr>
                <w:sz w:val="20"/>
                <w:szCs w:val="20"/>
              </w:rPr>
              <w:t>-0,04</w:t>
            </w:r>
          </w:p>
        </w:tc>
      </w:tr>
      <w:tr w:rsidR="007D4378" w14:paraId="30F2488B"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887" w14:textId="77777777" w:rsidR="007D4378" w:rsidRDefault="00F54259">
            <w:r>
              <w:rPr>
                <w:sz w:val="20"/>
                <w:szCs w:val="20"/>
              </w:rPr>
              <w:t>Anna Lee C. Iijima</w:t>
            </w:r>
          </w:p>
        </w:tc>
        <w:tc>
          <w:tcPr>
            <w:tcW w:w="1632" w:type="dxa"/>
            <w:tcMar>
              <w:top w:w="60" w:type="dxa"/>
              <w:left w:w="100" w:type="dxa"/>
              <w:bottom w:w="60" w:type="dxa"/>
              <w:right w:w="100" w:type="dxa"/>
            </w:tcMar>
            <w:vAlign w:val="center"/>
          </w:tcPr>
          <w:p w14:paraId="30F24888" w14:textId="77777777" w:rsidR="007D4378" w:rsidRDefault="00F54259">
            <w:pPr>
              <w:jc w:val="right"/>
            </w:pPr>
            <w:r>
              <w:rPr>
                <w:sz w:val="20"/>
                <w:szCs w:val="20"/>
              </w:rPr>
              <w:t>4.017</w:t>
            </w:r>
          </w:p>
        </w:tc>
        <w:tc>
          <w:tcPr>
            <w:tcW w:w="1995" w:type="dxa"/>
            <w:tcMar>
              <w:top w:w="60" w:type="dxa"/>
              <w:left w:w="100" w:type="dxa"/>
              <w:bottom w:w="60" w:type="dxa"/>
              <w:right w:w="100" w:type="dxa"/>
            </w:tcMar>
            <w:vAlign w:val="center"/>
          </w:tcPr>
          <w:p w14:paraId="30F24889" w14:textId="77777777" w:rsidR="007D4378" w:rsidRDefault="00F54259">
            <w:pPr>
              <w:jc w:val="right"/>
            </w:pPr>
            <w:r>
              <w:rPr>
                <w:sz w:val="20"/>
                <w:szCs w:val="20"/>
              </w:rPr>
              <w:t>88,42</w:t>
            </w:r>
          </w:p>
        </w:tc>
        <w:tc>
          <w:tcPr>
            <w:tcW w:w="2358" w:type="dxa"/>
            <w:tcMar>
              <w:top w:w="60" w:type="dxa"/>
              <w:left w:w="100" w:type="dxa"/>
              <w:bottom w:w="60" w:type="dxa"/>
              <w:right w:w="100" w:type="dxa"/>
            </w:tcMar>
            <w:vAlign w:val="center"/>
          </w:tcPr>
          <w:p w14:paraId="30F2488A" w14:textId="77777777" w:rsidR="007D4378" w:rsidRDefault="00F54259">
            <w:pPr>
              <w:jc w:val="right"/>
            </w:pPr>
            <w:r>
              <w:rPr>
                <w:sz w:val="20"/>
                <w:szCs w:val="20"/>
              </w:rPr>
              <w:t>-0,55</w:t>
            </w:r>
          </w:p>
        </w:tc>
      </w:tr>
      <w:tr w:rsidR="007D4378" w14:paraId="30F24890" w14:textId="77777777">
        <w:tblPrEx>
          <w:tblCellMar>
            <w:top w:w="0" w:type="dxa"/>
            <w:bottom w:w="0" w:type="dxa"/>
          </w:tblCellMar>
        </w:tblPrEx>
        <w:trPr>
          <w:cantSplit/>
        </w:trPr>
        <w:tc>
          <w:tcPr>
            <w:tcW w:w="3085" w:type="dxa"/>
            <w:tcMar>
              <w:top w:w="60" w:type="dxa"/>
              <w:left w:w="100" w:type="dxa"/>
              <w:bottom w:w="60" w:type="dxa"/>
              <w:right w:w="100" w:type="dxa"/>
            </w:tcMar>
            <w:vAlign w:val="center"/>
          </w:tcPr>
          <w:p w14:paraId="30F2488C" w14:textId="77777777" w:rsidR="007D4378" w:rsidRDefault="00F54259">
            <w:r>
              <w:rPr>
                <w:sz w:val="20"/>
                <w:szCs w:val="20"/>
              </w:rPr>
              <w:t>Michael Schachner</w:t>
            </w:r>
          </w:p>
        </w:tc>
        <w:tc>
          <w:tcPr>
            <w:tcW w:w="1632" w:type="dxa"/>
            <w:tcMar>
              <w:top w:w="60" w:type="dxa"/>
              <w:left w:w="100" w:type="dxa"/>
              <w:bottom w:w="60" w:type="dxa"/>
              <w:right w:w="100" w:type="dxa"/>
            </w:tcMar>
            <w:vAlign w:val="center"/>
          </w:tcPr>
          <w:p w14:paraId="30F2488D" w14:textId="77777777" w:rsidR="007D4378" w:rsidRDefault="00F54259">
            <w:pPr>
              <w:jc w:val="right"/>
            </w:pPr>
            <w:r>
              <w:rPr>
                <w:sz w:val="20"/>
                <w:szCs w:val="20"/>
              </w:rPr>
              <w:t>14.046</w:t>
            </w:r>
          </w:p>
        </w:tc>
        <w:tc>
          <w:tcPr>
            <w:tcW w:w="1995" w:type="dxa"/>
            <w:tcMar>
              <w:top w:w="60" w:type="dxa"/>
              <w:left w:w="100" w:type="dxa"/>
              <w:bottom w:w="60" w:type="dxa"/>
              <w:right w:w="100" w:type="dxa"/>
            </w:tcMar>
            <w:vAlign w:val="center"/>
          </w:tcPr>
          <w:p w14:paraId="30F2488E" w14:textId="77777777" w:rsidR="007D4378" w:rsidRDefault="00F54259">
            <w:pPr>
              <w:jc w:val="right"/>
            </w:pPr>
            <w:r>
              <w:rPr>
                <w:sz w:val="20"/>
                <w:szCs w:val="20"/>
              </w:rPr>
              <w:t>86,86</w:t>
            </w:r>
          </w:p>
        </w:tc>
        <w:tc>
          <w:tcPr>
            <w:tcW w:w="2358" w:type="dxa"/>
            <w:tcMar>
              <w:top w:w="60" w:type="dxa"/>
              <w:left w:w="100" w:type="dxa"/>
              <w:bottom w:w="60" w:type="dxa"/>
              <w:right w:w="100" w:type="dxa"/>
            </w:tcMar>
            <w:vAlign w:val="center"/>
          </w:tcPr>
          <w:p w14:paraId="30F2488F" w14:textId="77777777" w:rsidR="007D4378" w:rsidRDefault="00F54259">
            <w:pPr>
              <w:jc w:val="right"/>
            </w:pPr>
            <w:r>
              <w:rPr>
                <w:sz w:val="20"/>
                <w:szCs w:val="20"/>
              </w:rPr>
              <w:t>-0,02</w:t>
            </w:r>
          </w:p>
        </w:tc>
      </w:tr>
    </w:tbl>
    <w:p w14:paraId="30F24891" w14:textId="77777777" w:rsidR="007D4378" w:rsidRDefault="007D4378">
      <w:pPr>
        <w:spacing w:after="240"/>
      </w:pPr>
    </w:p>
    <w:p w14:paraId="30F24892" w14:textId="77777777" w:rsidR="007D4378" w:rsidRDefault="00F54259">
      <w:pPr>
        <w:ind w:firstLine="720"/>
        <w:jc w:val="both"/>
      </w:pPr>
      <w:r>
        <w:t>La brecha de 3,77 puntos cae a 0,78, y el catador que parecía el más severo puntúa en el promedio exacto de los vinos que evalúa, con un desvío de -0,02. Casi toda la diferencia venía de qué vinos le tocaban. Es confusión por una variable omitida, y comparar las medias crudas habría llevado a una conclusión equivocada sobre el trabajo de personas con nombre y apellido.</w:t>
      </w:r>
    </w:p>
    <w:p w14:paraId="30F24893" w14:textId="77777777" w:rsidR="007D4378" w:rsidRDefault="00F54259">
      <w:pPr>
        <w:pStyle w:val="Heading1"/>
      </w:pPr>
      <w:bookmarkStart w:id="31" w:name="_Toc240991505"/>
      <w:r>
        <w:t>8. Conclusiones</w:t>
      </w:r>
      <w:bookmarkEnd w:id="31"/>
    </w:p>
    <w:p w14:paraId="30F24894" w14:textId="77777777" w:rsidR="007D4378" w:rsidRDefault="00F54259">
      <w:pPr>
        <w:ind w:firstLine="720"/>
        <w:jc w:val="both"/>
      </w:pPr>
      <w:r>
        <w:t>Del análisis salen conclusiones sobre el conjunto de datos y sobre el método usado para analizarlo.</w:t>
      </w:r>
    </w:p>
    <w:p w14:paraId="30F24895" w14:textId="77777777" w:rsidR="007D4378" w:rsidRDefault="00F54259">
      <w:pPr>
        <w:ind w:firstLine="720"/>
        <w:jc w:val="both"/>
      </w:pPr>
      <w:r>
        <w:t>Sobre los datos: el archivo llegó con tres formas independientes de corrupción que ninguna carga convencional avisa con un error, y el enunciado que lo acompaña describe mal tanto el número de columnas como el de reseñas. El 7,7% de las filas estaba duplicado. El precio se comporta como log-normal y tiene ausencias condicionadas por el origen geográfico; el puntaje viene censurado de origen por el umbral editorial de publicación.</w:t>
      </w:r>
    </w:p>
    <w:p w14:paraId="30F24896" w14:textId="77777777" w:rsidR="007D4378" w:rsidRDefault="00F54259">
      <w:pPr>
        <w:ind w:firstLine="720"/>
        <w:jc w:val="both"/>
      </w:pPr>
      <w:r>
        <w:t>Sobre los hallazgos: el precio crece de forma aproximadamente exponencial con el puntaje, con una correlación de rangos de 0,612 que indica asociación fuerte pero no determinista. La extensión de la nota de cata acompaña al puntaje todavía más de cerca, con 0,538. Y las diferencias de puntaje entre países y entre catadores se achican muchísimo al controlar por las variables que en realidad deciden qué vino evalúa cada quién.</w:t>
      </w:r>
    </w:p>
    <w:p w14:paraId="30F24897" w14:textId="77777777" w:rsidR="007D4378" w:rsidRDefault="00F54259">
      <w:pPr>
        <w:ind w:firstLine="720"/>
        <w:jc w:val="both"/>
      </w:pPr>
      <w:r>
        <w:lastRenderedPageBreak/>
        <w:t>Sobre el método, tres decisiones concentran el valor del trabajo. Fijar criterios de verificación antes de cargar los datos, que fue lo que permitió detectar una corrupción silenciosa. Elegir la estrategia de imputación midiendo el error sobre datos ocultados a propósito, en vez de aplicar una convención. Y distinguir el valor extremo correcto del error de registro comparando contra el contexto, en vez de recortar la cola de la distribución por criterio puramente estadístico.</w:t>
      </w:r>
    </w:p>
    <w:p w14:paraId="30F24898" w14:textId="77777777" w:rsidR="007D4378" w:rsidRDefault="00F54259">
      <w:pPr>
        <w:ind w:firstLine="720"/>
        <w:jc w:val="both"/>
      </w:pPr>
      <w:r>
        <w:t>Las limitaciones vienen casi todas del conjunto de datos y no del procedimiento. La censura en 80 puntos impide describir la distribución real de calidad. La concentración del 42% de las reseñas en un solo país limita hasta dónde se puede generalizar cualquier conclusión global. Y de la columna de descripción, que el enunciado señala como la más relevante, este trabajo usa sólo su extensión: el análisis del contenido de las notas de cata con técnicas de procesamiento de lenguaje natural es la continuación n</w:t>
      </w:r>
      <w:r>
        <w:t>atural del trabajo.</w:t>
      </w:r>
    </w:p>
    <w:sectPr w:rsidR="007D4378">
      <w:headerReference w:type="default" r:id="rId15"/>
      <w:footerReference w:type="default" r:id="rId16"/>
      <w:pgSz w:w="11906" w:h="16838"/>
      <w:pgMar w:top="1417" w:right="1417" w:bottom="1417" w:left="141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8A8F1" w14:textId="77777777" w:rsidR="00F54259" w:rsidRDefault="00F54259">
      <w:pPr>
        <w:spacing w:after="0" w:line="240" w:lineRule="auto"/>
      </w:pPr>
      <w:r>
        <w:separator/>
      </w:r>
    </w:p>
  </w:endnote>
  <w:endnote w:type="continuationSeparator" w:id="0">
    <w:p w14:paraId="4CE40856" w14:textId="77777777" w:rsidR="00F54259" w:rsidRDefault="00F542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248AA" w14:textId="3FE85DE9" w:rsidR="007D4378" w:rsidRDefault="00F54259">
    <w:pPr>
      <w:pBdr>
        <w:top w:val="single" w:sz="4" w:space="6" w:color="999999"/>
      </w:pBdr>
      <w:jc w:val="center"/>
    </w:pPr>
    <w:r>
      <w:rPr>
        <w:color w:val="555555"/>
        <w:sz w:val="18"/>
        <w:szCs w:val="18"/>
      </w:rPr>
      <w:t xml:space="preserve">Lucas Llano  |  Página </w:t>
    </w:r>
    <w:r>
      <w:rPr>
        <w:color w:val="555555"/>
        <w:sz w:val="18"/>
        <w:szCs w:val="18"/>
      </w:rPr>
      <w:fldChar w:fldCharType="begin"/>
    </w:r>
    <w:r>
      <w:rPr>
        <w:color w:val="555555"/>
        <w:sz w:val="18"/>
        <w:szCs w:val="18"/>
      </w:rPr>
      <w:instrText>PAGE</w:instrText>
    </w:r>
    <w:r>
      <w:rPr>
        <w:color w:val="555555"/>
        <w:sz w:val="18"/>
        <w:szCs w:val="18"/>
      </w:rPr>
      <w:fldChar w:fldCharType="separate"/>
    </w:r>
    <w:r w:rsidR="00847858">
      <w:rPr>
        <w:noProof/>
        <w:color w:val="555555"/>
        <w:sz w:val="18"/>
        <w:szCs w:val="18"/>
      </w:rPr>
      <w:t>1</w:t>
    </w:r>
    <w:r>
      <w:rPr>
        <w:color w:val="555555"/>
        <w:sz w:val="18"/>
        <w:szCs w:val="18"/>
      </w:rPr>
      <w:fldChar w:fldCharType="end"/>
    </w:r>
    <w:r>
      <w:rPr>
        <w:color w:val="555555"/>
        <w:sz w:val="18"/>
        <w:szCs w:val="18"/>
      </w:rPr>
      <w:t xml:space="preserve"> de </w:t>
    </w:r>
    <w:r>
      <w:rPr>
        <w:color w:val="555555"/>
        <w:sz w:val="18"/>
        <w:szCs w:val="18"/>
      </w:rPr>
      <w:fldChar w:fldCharType="begin"/>
    </w:r>
    <w:r>
      <w:rPr>
        <w:color w:val="555555"/>
        <w:sz w:val="18"/>
        <w:szCs w:val="18"/>
      </w:rPr>
      <w:instrText>SECTIONPAGES</w:instrText>
    </w:r>
    <w:r>
      <w:rPr>
        <w:color w:val="555555"/>
        <w:sz w:val="18"/>
        <w:szCs w:val="18"/>
      </w:rPr>
      <w:fldChar w:fldCharType="separate"/>
    </w:r>
    <w:r w:rsidR="00847858">
      <w:rPr>
        <w:noProof/>
        <w:color w:val="555555"/>
        <w:sz w:val="18"/>
        <w:szCs w:val="18"/>
      </w:rPr>
      <w:t>25</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C85D4" w14:textId="77777777" w:rsidR="00F54259" w:rsidRDefault="00F54259">
      <w:pPr>
        <w:spacing w:after="0" w:line="240" w:lineRule="auto"/>
      </w:pPr>
      <w:r>
        <w:separator/>
      </w:r>
    </w:p>
  </w:footnote>
  <w:footnote w:type="continuationSeparator" w:id="0">
    <w:p w14:paraId="604F9C91" w14:textId="77777777" w:rsidR="00F54259" w:rsidRDefault="00F542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248A9" w14:textId="77777777" w:rsidR="007D4378" w:rsidRDefault="00F54259">
    <w:pPr>
      <w:pBdr>
        <w:bottom w:val="single" w:sz="4" w:space="6" w:color="999999"/>
      </w:pBdr>
      <w:jc w:val="right"/>
    </w:pPr>
    <w:r>
      <w:rPr>
        <w:i/>
        <w:iCs/>
        <w:color w:val="555555"/>
        <w:sz w:val="18"/>
        <w:szCs w:val="18"/>
      </w:rPr>
      <w:t>Análisis exploratorio de datos de reseñas de vinos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7B1E98"/>
    <w:multiLevelType w:val="hybridMultilevel"/>
    <w:tmpl w:val="E4729248"/>
    <w:lvl w:ilvl="0" w:tplc="712AB8BA">
      <w:start w:val="1"/>
      <w:numFmt w:val="bullet"/>
      <w:lvlText w:val="•"/>
      <w:lvlJc w:val="left"/>
      <w:pPr>
        <w:ind w:left="720" w:hanging="360"/>
      </w:pPr>
    </w:lvl>
    <w:lvl w:ilvl="1" w:tplc="2ED6337E">
      <w:numFmt w:val="decimal"/>
      <w:lvlText w:val=""/>
      <w:lvlJc w:val="left"/>
    </w:lvl>
    <w:lvl w:ilvl="2" w:tplc="CF20A73A">
      <w:numFmt w:val="decimal"/>
      <w:lvlText w:val=""/>
      <w:lvlJc w:val="left"/>
    </w:lvl>
    <w:lvl w:ilvl="3" w:tplc="CEC6131C">
      <w:numFmt w:val="decimal"/>
      <w:lvlText w:val=""/>
      <w:lvlJc w:val="left"/>
    </w:lvl>
    <w:lvl w:ilvl="4" w:tplc="63DA4182">
      <w:numFmt w:val="decimal"/>
      <w:lvlText w:val=""/>
      <w:lvlJc w:val="left"/>
    </w:lvl>
    <w:lvl w:ilvl="5" w:tplc="9912F6A8">
      <w:numFmt w:val="decimal"/>
      <w:lvlText w:val=""/>
      <w:lvlJc w:val="left"/>
    </w:lvl>
    <w:lvl w:ilvl="6" w:tplc="112C22F8">
      <w:numFmt w:val="decimal"/>
      <w:lvlText w:val=""/>
      <w:lvlJc w:val="left"/>
    </w:lvl>
    <w:lvl w:ilvl="7" w:tplc="D868C860">
      <w:numFmt w:val="decimal"/>
      <w:lvlText w:val=""/>
      <w:lvlJc w:val="left"/>
    </w:lvl>
    <w:lvl w:ilvl="8" w:tplc="80EA0232">
      <w:numFmt w:val="decimal"/>
      <w:lvlText w:val=""/>
      <w:lvlJc w:val="left"/>
    </w:lvl>
  </w:abstractNum>
  <w:abstractNum w:abstractNumId="1" w15:restartNumberingAfterBreak="0">
    <w:nsid w:val="597D6B06"/>
    <w:multiLevelType w:val="hybridMultilevel"/>
    <w:tmpl w:val="B45A8528"/>
    <w:lvl w:ilvl="0" w:tplc="F19A259E">
      <w:start w:val="1"/>
      <w:numFmt w:val="bullet"/>
      <w:lvlText w:val="●"/>
      <w:lvlJc w:val="left"/>
      <w:pPr>
        <w:ind w:left="720" w:hanging="360"/>
      </w:pPr>
    </w:lvl>
    <w:lvl w:ilvl="1" w:tplc="782ED74A">
      <w:start w:val="1"/>
      <w:numFmt w:val="bullet"/>
      <w:lvlText w:val="○"/>
      <w:lvlJc w:val="left"/>
      <w:pPr>
        <w:ind w:left="1440" w:hanging="360"/>
      </w:pPr>
    </w:lvl>
    <w:lvl w:ilvl="2" w:tplc="E8383D0C">
      <w:start w:val="1"/>
      <w:numFmt w:val="bullet"/>
      <w:lvlText w:val="■"/>
      <w:lvlJc w:val="left"/>
      <w:pPr>
        <w:ind w:left="2160" w:hanging="360"/>
      </w:pPr>
    </w:lvl>
    <w:lvl w:ilvl="3" w:tplc="45621656">
      <w:start w:val="1"/>
      <w:numFmt w:val="bullet"/>
      <w:lvlText w:val="●"/>
      <w:lvlJc w:val="left"/>
      <w:pPr>
        <w:ind w:left="2880" w:hanging="360"/>
      </w:pPr>
    </w:lvl>
    <w:lvl w:ilvl="4" w:tplc="2E443CCE">
      <w:start w:val="1"/>
      <w:numFmt w:val="bullet"/>
      <w:lvlText w:val="○"/>
      <w:lvlJc w:val="left"/>
      <w:pPr>
        <w:ind w:left="3600" w:hanging="360"/>
      </w:pPr>
    </w:lvl>
    <w:lvl w:ilvl="5" w:tplc="200EFA02">
      <w:start w:val="1"/>
      <w:numFmt w:val="bullet"/>
      <w:lvlText w:val="■"/>
      <w:lvlJc w:val="left"/>
      <w:pPr>
        <w:ind w:left="4320" w:hanging="360"/>
      </w:pPr>
    </w:lvl>
    <w:lvl w:ilvl="6" w:tplc="DF28A0EC">
      <w:start w:val="1"/>
      <w:numFmt w:val="bullet"/>
      <w:lvlText w:val="●"/>
      <w:lvlJc w:val="left"/>
      <w:pPr>
        <w:ind w:left="5040" w:hanging="360"/>
      </w:pPr>
    </w:lvl>
    <w:lvl w:ilvl="7" w:tplc="15629480">
      <w:start w:val="1"/>
      <w:numFmt w:val="bullet"/>
      <w:lvlText w:val="●"/>
      <w:lvlJc w:val="left"/>
      <w:pPr>
        <w:ind w:left="5760" w:hanging="360"/>
      </w:pPr>
    </w:lvl>
    <w:lvl w:ilvl="8" w:tplc="773A6440">
      <w:start w:val="1"/>
      <w:numFmt w:val="bullet"/>
      <w:lvlText w:val="●"/>
      <w:lvlJc w:val="left"/>
      <w:pPr>
        <w:ind w:left="6480" w:hanging="360"/>
      </w:pPr>
    </w:lvl>
  </w:abstractNum>
  <w:num w:numId="1" w16cid:durableId="1631551399">
    <w:abstractNumId w:val="1"/>
    <w:lvlOverride w:ilvl="0">
      <w:startOverride w:val="1"/>
    </w:lvlOverride>
  </w:num>
  <w:num w:numId="2" w16cid:durableId="20254788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4378"/>
    <w:rsid w:val="007D4378"/>
    <w:rsid w:val="00847858"/>
    <w:rsid w:val="00A9206F"/>
    <w:rsid w:val="00F542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F24646"/>
  <w15:docId w15:val="{C273C0CB-1201-41C4-9DDE-7E28350BE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28"/>
      <w:szCs w:val="28"/>
    </w:rPr>
  </w:style>
  <w:style w:type="paragraph" w:styleId="Heading2">
    <w:name w:val="heading 2"/>
    <w:uiPriority w:val="9"/>
    <w:unhideWhenUsed/>
    <w:qFormat/>
    <w:pPr>
      <w:spacing w:before="280" w:after="140"/>
      <w:outlineLvl w:val="1"/>
    </w:pPr>
    <w:rPr>
      <w:i/>
      <w:i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47858"/>
    <w:pPr>
      <w:spacing w:after="100"/>
    </w:pPr>
  </w:style>
  <w:style w:type="paragraph" w:styleId="TOC2">
    <w:name w:val="toc 2"/>
    <w:basedOn w:val="Normal"/>
    <w:next w:val="Normal"/>
    <w:autoRedefine/>
    <w:uiPriority w:val="39"/>
    <w:unhideWhenUsed/>
    <w:rsid w:val="0084785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6139</Words>
  <Characters>31082</Characters>
  <Application>Microsoft Office Word</Application>
  <DocSecurity>0</DocSecurity>
  <Lines>816</Lines>
  <Paragraphs>515</Paragraphs>
  <ScaleCrop>false</ScaleCrop>
  <Company/>
  <LinksUpToDate>false</LinksUpToDate>
  <CharactersWithSpaces>36718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exploratorio de datos de reseñas de vinos</dc:title>
  <dc:creator>Lucas Llano</dc:creator>
  <dc:description>Trabajo Práctico 2, análisis exploratorio de datos de reseñas de vinos</dc:description>
  <cp:lastModifiedBy>Lucas Llano</cp:lastModifiedBy>
  <cp:revision>2</cp:revision>
  <dcterms:created xsi:type="dcterms:W3CDTF">2026-09-22T20:43:00Z</dcterms:created>
  <dcterms:modified xsi:type="dcterms:W3CDTF">2026-09-22T20:43:00Z</dcterms:modified>
</cp:coreProperties>
</file>