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29C0" w14:textId="77777777" w:rsidR="00EC7784" w:rsidRDefault="00EC7784"/>
    <w:p w14:paraId="33786594" w14:textId="3B7DA003" w:rsid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GB"/>
          <w14:ligatures w14:val="none"/>
        </w:rPr>
        <w:t>README</w:t>
      </w:r>
    </w:p>
    <w:p w14:paraId="71C369DE" w14:textId="70C16354" w:rsidR="003E7E12" w:rsidRDefault="00D93BBE" w:rsidP="003E7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README file is divided into two main sections. </w:t>
      </w:r>
      <w:r w:rsidR="00E66659">
        <w:rPr>
          <w:rFonts w:ascii="Segoe UI" w:hAnsi="Segoe UI" w:cs="Segoe UI"/>
          <w:color w:val="0D0D0D"/>
          <w:shd w:val="clear" w:color="auto" w:fill="FFFFFF"/>
        </w:rPr>
        <w:t xml:space="preserve">In Part 1, I provide an overview of the Main.do file executed in Stata.  This file generates Figures 1-2 and Tables 1-3 in the main text, along with Figures 1-10 and Tables 1-7 in the Appendix. </w:t>
      </w:r>
      <w:r w:rsidR="008C25C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3E7E12">
        <w:rPr>
          <w:rFonts w:ascii="Segoe UI" w:hAnsi="Segoe UI" w:cs="Segoe UI"/>
          <w:color w:val="0D0D0D"/>
          <w:shd w:val="clear" w:color="auto" w:fill="FFFFFF"/>
        </w:rPr>
        <w:t>Part 2 discusses the generation of Appendix Figures 11-16, achieved through a combination of Stata and Jupyter Notebook Python scripts.</w:t>
      </w:r>
    </w:p>
    <w:p w14:paraId="2CDDC0C6" w14:textId="4BB17431" w:rsidR="00825D90" w:rsidRPr="00825D90" w:rsidRDefault="00BF29F1" w:rsidP="003E7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Part 1</w:t>
      </w:r>
    </w:p>
    <w:p w14:paraId="1A7BF6B5" w14:textId="6EC63BBE" w:rsidR="009F10C6" w:rsidRDefault="00825D90" w:rsidP="009F10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r w:rsidRPr="009F10C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is a Stata script serving as the master file for replicating figures and tables from Sheveleva (2014). It construct</w:t>
      </w:r>
      <w:r w:rsidR="00CD6E43"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Figures 1-2, Tables 1-3 in the main text, and Figures 1-10, Tables 1</w:t>
      </w:r>
      <w:r w:rsidR="008E2377"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-7 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 the Appendix</w:t>
      </w:r>
      <w:r w:rsidR="009516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1B2D175D" w14:textId="28A4E168" w:rsidR="00544878" w:rsidRPr="009F10C6" w:rsidRDefault="003509A9" w:rsidP="009F10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Main.do and all the files it calls are availiable in folder Code-Stata. </w:t>
      </w:r>
    </w:p>
    <w:p w14:paraId="41FA14BB" w14:textId="20B450DA" w:rsidR="00825D90" w:rsidRPr="00C30698" w:rsidRDefault="00825D90" w:rsidP="00C306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3069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Necessary Data Input</w:t>
      </w:r>
      <w:r w:rsidR="00CD6E43" w:rsidRPr="00C3069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</w:t>
      </w:r>
    </w:p>
    <w:p w14:paraId="31D96F38" w14:textId="77777777" w:rsidR="00354E87" w:rsidRDefault="00483A30" w:rsidP="00F20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There are two data inputs</w:t>
      </w:r>
      <w:r w:rsid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F32A0E0" w14:textId="737102CD" w:rsidR="00F20366" w:rsidRDefault="009234CF" w:rsidP="02BF5B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first data file is </w:t>
      </w:r>
      <w:r w:rsidR="00C67846" w:rsidRPr="0090593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China.dta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, 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 sample </w:t>
      </w:r>
      <w:r w:rsidR="4AB716AD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of exports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422E10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compiled by General Administration of Customs and is </w:t>
      </w:r>
      <w:r w:rsidR="3C08677F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available</w:t>
      </w:r>
      <w:r w:rsidR="00F203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for purchase</w:t>
      </w:r>
      <w:r w:rsidR="00422E10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from </w:t>
      </w:r>
      <w:hyperlink r:id="rId5" w:history="1">
        <w:r w:rsidR="00054266" w:rsidRPr="00F20366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https://www.epschinadata.com/</w:t>
        </w:r>
      </w:hyperlink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  <w:r w:rsid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46E3925" w14:textId="4FE987D3" w:rsidR="00F20366" w:rsidRDefault="00F20366" w:rsidP="00F20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dataset includes </w:t>
      </w:r>
      <w:r w:rsidR="003D1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following </w:t>
      </w:r>
      <w:r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main 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1933"/>
      </w:tblGrid>
      <w:tr w:rsidR="003D19C0" w14:paraId="1BED1D9A" w14:textId="77777777" w:rsidTr="00801955">
        <w:tc>
          <w:tcPr>
            <w:tcW w:w="1980" w:type="dxa"/>
          </w:tcPr>
          <w:p w14:paraId="0555F4C8" w14:textId="6102EB7B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Variable Name</w:t>
            </w:r>
          </w:p>
        </w:tc>
        <w:tc>
          <w:tcPr>
            <w:tcW w:w="5103" w:type="dxa"/>
          </w:tcPr>
          <w:p w14:paraId="4D9C4558" w14:textId="5884BFB2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Description </w:t>
            </w:r>
          </w:p>
        </w:tc>
        <w:tc>
          <w:tcPr>
            <w:tcW w:w="1933" w:type="dxa"/>
          </w:tcPr>
          <w:p w14:paraId="7F1D23A3" w14:textId="3AB5DB07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Data Type</w:t>
            </w:r>
          </w:p>
        </w:tc>
      </w:tr>
      <w:tr w:rsidR="003D19C0" w14:paraId="464F4837" w14:textId="77777777" w:rsidTr="00801955">
        <w:tc>
          <w:tcPr>
            <w:tcW w:w="1980" w:type="dxa"/>
          </w:tcPr>
          <w:p w14:paraId="72955A4F" w14:textId="69E9155F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f</w:t>
            </w:r>
          </w:p>
        </w:tc>
        <w:tc>
          <w:tcPr>
            <w:tcW w:w="5103" w:type="dxa"/>
          </w:tcPr>
          <w:p w14:paraId="66B67FD5" w14:textId="68143354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</w:t>
            </w: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irm identifier</w:t>
            </w:r>
          </w:p>
        </w:tc>
        <w:tc>
          <w:tcPr>
            <w:tcW w:w="1933" w:type="dxa"/>
          </w:tcPr>
          <w:p w14:paraId="02530764" w14:textId="04C087F5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5953C65C" w14:textId="77777777" w:rsidTr="00801955">
        <w:tc>
          <w:tcPr>
            <w:tcW w:w="1980" w:type="dxa"/>
          </w:tcPr>
          <w:p w14:paraId="6A924B5C" w14:textId="745C5F76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d</w:t>
            </w:r>
          </w:p>
        </w:tc>
        <w:tc>
          <w:tcPr>
            <w:tcW w:w="5103" w:type="dxa"/>
          </w:tcPr>
          <w:p w14:paraId="0961F00D" w14:textId="37CA2CE3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estination</w:t>
            </w:r>
          </w:p>
        </w:tc>
        <w:tc>
          <w:tcPr>
            <w:tcW w:w="1933" w:type="dxa"/>
          </w:tcPr>
          <w:p w14:paraId="0D42DE38" w14:textId="3020F777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05F48D15" w14:textId="77777777" w:rsidTr="00801955">
        <w:tc>
          <w:tcPr>
            <w:tcW w:w="1980" w:type="dxa"/>
          </w:tcPr>
          <w:p w14:paraId="7DEDA437" w14:textId="65BB80B4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hs</w:t>
            </w:r>
          </w:p>
        </w:tc>
        <w:tc>
          <w:tcPr>
            <w:tcW w:w="5103" w:type="dxa"/>
          </w:tcPr>
          <w:p w14:paraId="20C1C84B" w14:textId="2B1AA261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roduct code according to the 6-digit Harmonized System</w:t>
            </w:r>
          </w:p>
        </w:tc>
        <w:tc>
          <w:tcPr>
            <w:tcW w:w="1933" w:type="dxa"/>
          </w:tcPr>
          <w:p w14:paraId="452DB7E4" w14:textId="54FEBB2D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51A4ED5A" w14:textId="77777777" w:rsidTr="00801955">
        <w:tc>
          <w:tcPr>
            <w:tcW w:w="1980" w:type="dxa"/>
          </w:tcPr>
          <w:p w14:paraId="11D51DA6" w14:textId="07989903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y</w:t>
            </w:r>
          </w:p>
        </w:tc>
        <w:tc>
          <w:tcPr>
            <w:tcW w:w="5103" w:type="dxa"/>
          </w:tcPr>
          <w:p w14:paraId="37DF1391" w14:textId="7BA71ECB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Year</w:t>
            </w:r>
          </w:p>
        </w:tc>
        <w:tc>
          <w:tcPr>
            <w:tcW w:w="1933" w:type="dxa"/>
          </w:tcPr>
          <w:p w14:paraId="03FE663D" w14:textId="36E065C1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18EF04C8" w14:textId="77777777" w:rsidTr="00801955">
        <w:tc>
          <w:tcPr>
            <w:tcW w:w="1980" w:type="dxa"/>
          </w:tcPr>
          <w:p w14:paraId="3F328291" w14:textId="1346E9B4" w:rsidR="003D19C0" w:rsidRDefault="00801955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V</w:t>
            </w:r>
          </w:p>
        </w:tc>
        <w:tc>
          <w:tcPr>
            <w:tcW w:w="5103" w:type="dxa"/>
          </w:tcPr>
          <w:p w14:paraId="0FC7CB99" w14:textId="7281E9FF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ales value for firm-product-destination</w:t>
            </w:r>
          </w:p>
        </w:tc>
        <w:tc>
          <w:tcPr>
            <w:tcW w:w="1933" w:type="dxa"/>
          </w:tcPr>
          <w:p w14:paraId="7EDA54AA" w14:textId="1B33FB8F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</w:tbl>
    <w:p w14:paraId="59AF30A1" w14:textId="0E6463B5" w:rsidR="00C67846" w:rsidRDefault="00B65858" w:rsidP="009A3D34">
      <w:p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Note, that the program Main.do can </w:t>
      </w:r>
      <w:r w:rsidR="003215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replicate the results for any other country. For example, in supplemental materials we present results for Mexico</w:t>
      </w:r>
      <w:r w:rsidR="009A3D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availiable at </w:t>
      </w:r>
      <w:hyperlink r:id="rId6" w:history="1">
        <w:r w:rsidR="009A3D34" w:rsidRPr="00DF473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https://github.com/LlenaChavel/Multi-product-Exporters-Verifying-Stylized-Facts/</w:t>
        </w:r>
      </w:hyperlink>
      <w:r w:rsidR="009A3D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To replicate this set of results used data on Mexican exports availiable from </w:t>
      </w:r>
      <w:hyperlink r:id="rId7" w:history="1">
        <w:r w:rsidR="00511503" w:rsidRPr="0013294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https://www.worldbank.org/en/research/brief/exporter-dynamics-database</w:t>
        </w:r>
      </w:hyperlink>
      <w:r w:rsidR="005115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1029ACCB" w14:textId="6E0A6A1C" w:rsidR="00D07729" w:rsidRDefault="00B4490D" w:rsidP="00D077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Second data</w:t>
      </w:r>
      <w:r w:rsidR="00FF7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is </w:t>
      </w:r>
      <w:r w:rsidR="00FF7F2C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China_country_names</w:t>
      </w:r>
      <w:r w:rsidR="0090593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.dta</w:t>
      </w:r>
      <w:r w:rsidR="00FF7F2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,</w:t>
      </w:r>
      <w:r w:rsidR="00FF7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converts </w:t>
      </w:r>
      <w:r w:rsidR="00D0772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r w:rsidR="00D07729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</w:t>
      </w:r>
      <w:r w:rsidR="00D0772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variable (destination) </w:t>
      </w:r>
      <w:r w:rsidR="00A0797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from the Chinese country classification to English country names and ISO  codes</w:t>
      </w:r>
      <w:r w:rsidR="009059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(provided with the package, courtesy of Jyangyang Wang).</w:t>
      </w:r>
      <w:r w:rsidR="002A35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This file is only needed for Chinese exporters. </w:t>
      </w:r>
    </w:p>
    <w:p w14:paraId="2CCD00BB" w14:textId="78F8C8D8" w:rsidR="00877D79" w:rsidRPr="00825D90" w:rsidRDefault="00877D79" w:rsidP="00D077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data files should be placed in Data-Stata folder.</w:t>
      </w:r>
    </w:p>
    <w:p w14:paraId="2B559D04" w14:textId="1BA7E57C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Users should ensure their dataset contain the variables</w:t>
      </w:r>
      <w:r w:rsidR="00EF53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above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, properly </w:t>
      </w:r>
      <w:r w:rsidR="0009256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renamed,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and formatted according to the above specifications.</w:t>
      </w:r>
    </w:p>
    <w:p w14:paraId="022C1FD8" w14:textId="77777777" w:rsidR="00825D90" w:rsidRPr="00176341" w:rsidRDefault="00825D90" w:rsidP="001763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7634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Stata Version</w:t>
      </w:r>
    </w:p>
    <w:p w14:paraId="71CE5A30" w14:textId="77777777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This script was developed and tested with </w:t>
      </w:r>
      <w:r w:rsidRPr="001763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Stata 17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 Users must ensure they have this version or a compatible version of Stata to successfully execute the script.</w:t>
      </w:r>
    </w:p>
    <w:p w14:paraId="1466D08A" w14:textId="77777777" w:rsidR="00825D90" w:rsidRDefault="00825D90" w:rsidP="001763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7634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Execution Instructions</w:t>
      </w:r>
    </w:p>
    <w:p w14:paraId="075B3AB1" w14:textId="77777777" w:rsid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At the beginning of </w:t>
      </w:r>
      <w:r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, global variables define the locations of project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A74AD0" w14:paraId="38387DA3" w14:textId="77777777" w:rsidTr="00A74AD0">
        <w:tc>
          <w:tcPr>
            <w:tcW w:w="1980" w:type="dxa"/>
          </w:tcPr>
          <w:p w14:paraId="17D672CD" w14:textId="39DB97CF" w:rsidR="00A74AD0" w:rsidRPr="00801955" w:rsidRDefault="00A74AD0" w:rsidP="00FD08E1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Global Variable</w:t>
            </w:r>
          </w:p>
        </w:tc>
        <w:tc>
          <w:tcPr>
            <w:tcW w:w="6946" w:type="dxa"/>
          </w:tcPr>
          <w:p w14:paraId="18FED49A" w14:textId="77777777" w:rsidR="00A74AD0" w:rsidRPr="00801955" w:rsidRDefault="00A74AD0" w:rsidP="00FD08E1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Description </w:t>
            </w:r>
          </w:p>
        </w:tc>
      </w:tr>
      <w:tr w:rsidR="00A74AD0" w14:paraId="0CC5D6A2" w14:textId="77777777" w:rsidTr="00A74AD0">
        <w:tc>
          <w:tcPr>
            <w:tcW w:w="1980" w:type="dxa"/>
          </w:tcPr>
          <w:p w14:paraId="6A389DB2" w14:textId="311520F8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drive</w:t>
            </w:r>
          </w:p>
        </w:tc>
        <w:tc>
          <w:tcPr>
            <w:tcW w:w="6946" w:type="dxa"/>
          </w:tcPr>
          <w:p w14:paraId="3E8C4C04" w14:textId="77777777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The root location of the entire project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which should contain folders: </w:t>
            </w:r>
          </w:p>
          <w:p w14:paraId="4BBED58A" w14:textId="4C42254E" w:rsidR="00A74AD0" w:rsidRPr="00A74AD0" w:rsidRDefault="00A74AD0" w:rsidP="00A74AD0">
            <w:pPr>
              <w:pStyle w:val="ListParagraph"/>
              <w:numPr>
                <w:ilvl w:val="0"/>
                <w:numId w:val="10"/>
              </w:num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Code-Stata holding the Main.do and all other relevant do files.</w:t>
            </w:r>
          </w:p>
          <w:p w14:paraId="1906B173" w14:textId="08D30285" w:rsidR="00A74AD0" w:rsidRPr="00A74AD0" w:rsidRDefault="00A74AD0" w:rsidP="00A74AD0">
            <w:pPr>
              <w:pStyle w:val="ListParagraph"/>
              <w:numPr>
                <w:ilvl w:val="0"/>
                <w:numId w:val="10"/>
              </w:num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Data-Stata containing a country level exports dataset, such as China.dta.</w:t>
            </w:r>
          </w:p>
        </w:tc>
      </w:tr>
      <w:tr w:rsidR="00A74AD0" w14:paraId="17CCE1D1" w14:textId="77777777" w:rsidTr="00A74AD0">
        <w:tc>
          <w:tcPr>
            <w:tcW w:w="1980" w:type="dxa"/>
          </w:tcPr>
          <w:p w14:paraId="1CC7BCFA" w14:textId="6F5893BF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country</w:t>
            </w:r>
          </w:p>
        </w:tc>
        <w:tc>
          <w:tcPr>
            <w:tcW w:w="6946" w:type="dxa"/>
          </w:tcPr>
          <w:p w14:paraId="35A9782C" w14:textId="3222F477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Identifies the country for which the analysis is carried out.</w:t>
            </w:r>
          </w:p>
        </w:tc>
      </w:tr>
      <w:tr w:rsidR="00B66318" w14:paraId="06AA9440" w14:textId="77777777" w:rsidTr="00A74AD0">
        <w:tc>
          <w:tcPr>
            <w:tcW w:w="1980" w:type="dxa"/>
          </w:tcPr>
          <w:p w14:paraId="0F1AFB60" w14:textId="7D7E1146" w:rsidR="00B66318" w:rsidRDefault="00B66318" w:rsidP="00FD08E1">
            <w:pPr>
              <w:spacing w:after="300"/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</w:pPr>
            <w:r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year</w:t>
            </w:r>
          </w:p>
        </w:tc>
        <w:tc>
          <w:tcPr>
            <w:tcW w:w="6946" w:type="dxa"/>
          </w:tcPr>
          <w:p w14:paraId="192A4BCC" w14:textId="44F4624D" w:rsidR="00B66318" w:rsidRDefault="00B66318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The year of the analysis (e.g.,2003)</w:t>
            </w:r>
          </w:p>
        </w:tc>
      </w:tr>
    </w:tbl>
    <w:p w14:paraId="26650178" w14:textId="77777777" w:rsidR="006042AD" w:rsidRDefault="006042AD" w:rsidP="006042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</w:p>
    <w:p w14:paraId="09070470" w14:textId="514A0442" w:rsidR="00BB4BB0" w:rsidRDefault="006042AD" w:rsidP="00BB4B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Executing the code will create </w:t>
      </w:r>
      <w:r w:rsidR="00BB4BB0" w:rsidRP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new directories in the </w:t>
      </w:r>
      <w:r w:rsidR="00825D90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drive</w:t>
      </w:r>
      <w:r w:rsid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folder:</w:t>
      </w:r>
    </w:p>
    <w:p w14:paraId="32051AF3" w14:textId="778773CA" w:rsidR="00825D90" w:rsidRPr="00825D90" w:rsidRDefault="00BB4BB0" w:rsidP="00825D9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wd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 directory where intermediate data files are stored</w:t>
      </w:r>
    </w:p>
    <w:p w14:paraId="08C778F9" w14:textId="09485AB0" w:rsidR="00CC44D1" w:rsidRDefault="005F386A" w:rsidP="00E803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F386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Includes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="00583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 directory where outputs are stored. The includes directory assigned the name Includes-country-year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(e.g., 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Includes-MEX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or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Includes-China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-2003)</w:t>
      </w:r>
    </w:p>
    <w:p w14:paraId="701FFC0A" w14:textId="48B9B1B0" w:rsidR="00825D90" w:rsidRPr="00825D90" w:rsidRDefault="00CC44D1" w:rsidP="00CC44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A01C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 xml:space="preserve">To </w:t>
      </w:r>
      <w:r w:rsidR="00E308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xecute the script </w:t>
      </w:r>
      <w:r w:rsidR="00DC67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type 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825D90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do Main.do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Stata command window.</w:t>
      </w:r>
    </w:p>
    <w:p w14:paraId="16150252" w14:textId="77777777" w:rsidR="00825D90" w:rsidRPr="003F6563" w:rsidRDefault="00825D90" w:rsidP="003F65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3F656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Outputs</w:t>
      </w:r>
    </w:p>
    <w:p w14:paraId="3F06D2D7" w14:textId="46158E14" w:rsidR="00825D90" w:rsidRDefault="00825D90" w:rsidP="2FBB9D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bookmarkStart w:id="0" w:name="_Hlk162450693"/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script generates </w:t>
      </w:r>
      <w:r w:rsidR="009720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Figures as </w:t>
      </w:r>
      <w:r w:rsidR="004513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pdf files and tables as tex files. </w:t>
      </w:r>
      <w:r w:rsidR="00431E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As discussed above, the outputs </w:t>
      </w:r>
      <w:r w:rsidR="005D2A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are placed in the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include folder (Includes</w:t>
      </w:r>
      <w:r w:rsidR="6FFBE7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China</w:t>
      </w:r>
      <w:r w:rsidR="003F65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)</w:t>
      </w:r>
      <w:r w:rsidR="005D2A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</w:t>
      </w:r>
      <w:r w:rsidR="00445D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tex files will require manual compiling to be converted into PDFs. This can be done with any Tex editor</w:t>
      </w:r>
      <w:r w:rsid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bookmarkEnd w:id="0"/>
    <w:p w14:paraId="03D34DC9" w14:textId="77777777" w:rsidR="00825D90" w:rsidRPr="003F6563" w:rsidRDefault="00825D90" w:rsidP="003F65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3F656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Troubleshooting</w:t>
      </w:r>
    </w:p>
    <w:p w14:paraId="5C5BDD07" w14:textId="77777777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bookmarkStart w:id="1" w:name="_Hlk162451066"/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Should you encounter issues while running </w:t>
      </w:r>
      <w:r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, verify the following:</w:t>
      </w:r>
    </w:p>
    <w:p w14:paraId="4B3B3A8C" w14:textId="77777777" w:rsidR="00825D90" w:rsidRPr="00825D90" w:rsidRDefault="00825D90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dataset is correctly formatted with the appropriate variable names and types.</w:t>
      </w:r>
    </w:p>
    <w:p w14:paraId="3A41E101" w14:textId="08FB7111" w:rsidR="00825D90" w:rsidRDefault="00825D90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Directory paths in the script are correctly set to match your </w:t>
      </w:r>
      <w:r w:rsidR="003F65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system.</w:t>
      </w:r>
    </w:p>
    <w:p w14:paraId="4A577901" w14:textId="76C51544" w:rsidR="005B678A" w:rsidRDefault="00495E6A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Note, the individual do files </w:t>
      </w:r>
      <w:r w:rsidR="00DD66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called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the Main file cannot be run individually. </w:t>
      </w:r>
    </w:p>
    <w:p w14:paraId="7876B95A" w14:textId="3DF79F32" w:rsidR="00783DAA" w:rsidRDefault="005D2A55" w:rsidP="004826C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Synchronizing files in the </w:t>
      </w:r>
      <w:r w:rsidRPr="00A1740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$drive/wd </w:t>
      </w:r>
      <w:r w:rsidRP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directory using Dropbox or One-Drive software may lead to write errors</w:t>
      </w:r>
      <w:bookmarkEnd w:id="1"/>
      <w:r w:rsid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A63A211" w14:textId="77777777" w:rsidR="00783DAA" w:rsidRDefault="00783DAA" w:rsidP="001A5A0E">
      <w:pPr>
        <w:pStyle w:val="ListParagraph"/>
      </w:pPr>
    </w:p>
    <w:p w14:paraId="2ED2953E" w14:textId="0FB4890B" w:rsidR="00783DAA" w:rsidRPr="00825D90" w:rsidRDefault="00783DAA" w:rsidP="00DD66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Part 2</w:t>
      </w:r>
    </w:p>
    <w:p w14:paraId="5FB43421" w14:textId="076CD614" w:rsidR="00783DAA" w:rsidRDefault="003639FC" w:rsidP="00783D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There are 3 Jupyter notebooks </w:t>
      </w:r>
      <w:r w:rsidR="00057F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that replicate Figures </w:t>
      </w:r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11-16 in the Appendix. They are located in folder Code-python along with a </w:t>
      </w:r>
      <w:r w:rsid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</w:t>
      </w:r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tata script </w:t>
      </w:r>
      <w:r w:rsidR="00FB61AA" w:rsidRP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BinsAndBalls</w:t>
      </w:r>
      <w:r w:rsid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1B7EC8EC" w14:textId="1B90E962" w:rsidR="00FB61AA" w:rsidRDefault="00FB61AA" w:rsidP="00783D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Jupyter notebooks generate the following Figures: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FFE" w14:paraId="406097BF" w14:textId="77777777" w:rsidTr="02BF5BC0">
        <w:tc>
          <w:tcPr>
            <w:tcW w:w="4508" w:type="dxa"/>
          </w:tcPr>
          <w:p w14:paraId="22DBEA1B" w14:textId="040311F6" w:rsidR="00057FFE" w:rsidRPr="00FB61AA" w:rsidRDefault="00057FFE" w:rsidP="00783DAA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Jup</w:t>
            </w:r>
            <w:r w:rsidR="6F8FBA04"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y</w:t>
            </w:r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ter Notebook</w:t>
            </w:r>
          </w:p>
        </w:tc>
        <w:tc>
          <w:tcPr>
            <w:tcW w:w="4508" w:type="dxa"/>
          </w:tcPr>
          <w:p w14:paraId="69B0D823" w14:textId="5F2AB01A" w:rsidR="00057FFE" w:rsidRPr="00FB61AA" w:rsidRDefault="00057FFE" w:rsidP="00783DAA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Objects Generated</w:t>
            </w:r>
          </w:p>
        </w:tc>
      </w:tr>
      <w:tr w:rsidR="00057FFE" w14:paraId="12A711D8" w14:textId="77777777" w:rsidTr="02BF5BC0">
        <w:tc>
          <w:tcPr>
            <w:tcW w:w="4508" w:type="dxa"/>
          </w:tcPr>
          <w:p w14:paraId="54AA5CD7" w14:textId="34050642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AppendixFig11</w:t>
            </w:r>
          </w:p>
        </w:tc>
        <w:tc>
          <w:tcPr>
            <w:tcW w:w="4508" w:type="dxa"/>
          </w:tcPr>
          <w:p w14:paraId="26B897DF" w14:textId="38B83C8C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865C19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11</w:t>
            </w:r>
          </w:p>
        </w:tc>
      </w:tr>
      <w:tr w:rsidR="00057FFE" w14:paraId="544294F1" w14:textId="77777777" w:rsidTr="02BF5BC0">
        <w:tc>
          <w:tcPr>
            <w:tcW w:w="4508" w:type="dxa"/>
          </w:tcPr>
          <w:p w14:paraId="2E64380D" w14:textId="608FB622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AppendixFig12</w:t>
            </w:r>
          </w:p>
        </w:tc>
        <w:tc>
          <w:tcPr>
            <w:tcW w:w="4508" w:type="dxa"/>
          </w:tcPr>
          <w:p w14:paraId="55C7277C" w14:textId="471B8B8C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9C063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12</w:t>
            </w:r>
          </w:p>
        </w:tc>
      </w:tr>
      <w:tr w:rsidR="00057FFE" w14:paraId="241FE7A7" w14:textId="77777777" w:rsidTr="02BF5BC0">
        <w:tc>
          <w:tcPr>
            <w:tcW w:w="4508" w:type="dxa"/>
          </w:tcPr>
          <w:p w14:paraId="1958B3AD" w14:textId="59F7540E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AppendixFig13</w:t>
            </w:r>
            <w:r w:rsidR="000E67D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-15</w:t>
            </w:r>
          </w:p>
        </w:tc>
        <w:tc>
          <w:tcPr>
            <w:tcW w:w="4508" w:type="dxa"/>
          </w:tcPr>
          <w:p w14:paraId="7AF1AA51" w14:textId="06C549A9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E3786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="007E181F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13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-15</w:t>
            </w:r>
          </w:p>
        </w:tc>
      </w:tr>
      <w:tr w:rsidR="007E181F" w14:paraId="311E6C70" w14:textId="77777777" w:rsidTr="02BF5BC0">
        <w:tc>
          <w:tcPr>
            <w:tcW w:w="4508" w:type="dxa"/>
          </w:tcPr>
          <w:p w14:paraId="4B403D68" w14:textId="35F4DA7A" w:rsidR="007E181F" w:rsidRPr="00E3786E" w:rsidRDefault="000E67DB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AppendixFig16</w:t>
            </w:r>
          </w:p>
        </w:tc>
        <w:tc>
          <w:tcPr>
            <w:tcW w:w="4508" w:type="dxa"/>
          </w:tcPr>
          <w:p w14:paraId="7A808FED" w14:textId="59A79D07" w:rsidR="007E181F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65261D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</w:tbl>
    <w:p w14:paraId="17BEA320" w14:textId="37897F9A" w:rsidR="00824F28" w:rsidRDefault="00FB61AA" w:rsidP="00FB61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FB61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Executing AppendixFig11 </w:t>
      </w:r>
      <w:r w:rsidR="00824F2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Notebook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37D81593" w14:textId="6CA8C03C" w:rsidR="00DD4C66" w:rsidRDefault="00DD4C66" w:rsidP="00DD4C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notebook “</w:t>
      </w:r>
      <w:r w:rsidR="00544878">
        <w:rPr>
          <w:rFonts w:ascii="Segoe UI" w:hAnsi="Segoe UI" w:cs="Segoe UI"/>
          <w:color w:val="0D0D0D"/>
        </w:rPr>
        <w:t>AppendixFig11</w:t>
      </w:r>
      <w:r>
        <w:rPr>
          <w:rFonts w:ascii="Segoe UI" w:hAnsi="Segoe UI" w:cs="Segoe UI"/>
          <w:color w:val="0D0D0D"/>
        </w:rPr>
        <w:t xml:space="preserve">” replicates </w:t>
      </w:r>
      <w:r w:rsidR="002B5E08">
        <w:rPr>
          <w:rFonts w:ascii="Segoe UI" w:hAnsi="Segoe UI" w:cs="Segoe UI"/>
          <w:color w:val="0D0D0D"/>
        </w:rPr>
        <w:t xml:space="preserve">Appendix </w:t>
      </w:r>
      <w:r>
        <w:rPr>
          <w:rFonts w:ascii="Segoe UI" w:hAnsi="Segoe UI" w:cs="Segoe UI"/>
          <w:color w:val="0D0D0D"/>
        </w:rPr>
        <w:t>Figure</w:t>
      </w:r>
      <w:r w:rsidR="002B5E08">
        <w:rPr>
          <w:rFonts w:ascii="Segoe UI" w:hAnsi="Segoe UI" w:cs="Segoe UI"/>
          <w:color w:val="0D0D0D"/>
        </w:rPr>
        <w:t>s</w:t>
      </w:r>
      <w:r>
        <w:rPr>
          <w:rFonts w:ascii="Segoe UI" w:hAnsi="Segoe UI" w:cs="Segoe UI"/>
          <w:color w:val="0D0D0D"/>
        </w:rPr>
        <w:t xml:space="preserve"> 11 A or B</w:t>
      </w:r>
      <w:r w:rsidR="000E67DB">
        <w:rPr>
          <w:rFonts w:ascii="Segoe UI" w:hAnsi="Segoe UI" w:cs="Segoe UI"/>
          <w:color w:val="0D0D0D"/>
        </w:rPr>
        <w:t>.</w:t>
      </w:r>
    </w:p>
    <w:p w14:paraId="2C338D72" w14:textId="77777777" w:rsidR="002B5E08" w:rsidRDefault="002B5E08" w:rsidP="002B5E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replicate the Figures </w:t>
      </w:r>
    </w:p>
    <w:p w14:paraId="77C07128" w14:textId="52088718" w:rsidR="00DD4C66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lastRenderedPageBreak/>
        <w:t xml:space="preserve">Set the </w:t>
      </w:r>
      <w:r w:rsidRPr="00E26D12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Fig</w:t>
      </w:r>
      <w:r w:rsidRPr="00E26D12">
        <w:rPr>
          <w:rFonts w:ascii="Segoe UI" w:hAnsi="Segoe UI" w:cs="Segoe UI"/>
          <w:color w:val="0D0D0D"/>
        </w:rPr>
        <w:t xml:space="preserve"> variable at the top of the script to "A" for Figure 11 A or "B" for Figure 11 B.</w:t>
      </w:r>
    </w:p>
    <w:p w14:paraId="63D88852" w14:textId="77777777" w:rsidR="00DD4C66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>Note, the code was written and run in Jupiter notebook and may not work correctly in other python environments due to how Jupiter notebooks treat global and local variables.</w:t>
      </w:r>
    </w:p>
    <w:p w14:paraId="04F298F8" w14:textId="2FF2BCF6" w:rsidR="00DD4C66" w:rsidRPr="00E26D12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 xml:space="preserve">The program uses 60 threads to run. Please adjust accordingly for your machine by changing 60 to the machine specific number in line: </w:t>
      </w:r>
    </w:p>
    <w:p w14:paraId="69E31A23" w14:textId="77777777" w:rsidR="00DD4C66" w:rsidRDefault="00DD4C66" w:rsidP="00DD4C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 xml:space="preserve">results = Parallel(n_jobs=60)(delayed(process_pair)(i) for i in pairs) </w:t>
      </w:r>
    </w:p>
    <w:p w14:paraId="47E57957" w14:textId="2201C1D5" w:rsidR="00E85AC5" w:rsidRDefault="007063C1" w:rsidP="007063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Executing </w:t>
      </w:r>
      <w:r w:rsidR="008D5AD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AppendixFig11-AppendixFig16</w:t>
      </w:r>
      <w:r w:rsidR="00E85A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 Notebooks</w:t>
      </w:r>
      <w:r w:rsidR="0061501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710105F1" w14:textId="061E9B1D" w:rsidR="003B608A" w:rsidRDefault="00C96349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ach of the files is run independently in a Jupiter notebook. The code </w:t>
      </w:r>
      <w:r w:rsid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may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not </w:t>
      </w:r>
      <w:r w:rsid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be 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suitable to be run in an alternative IDE due to treatment of some local variables as global only allowed in a Jupiter notebook. </w:t>
      </w:r>
    </w:p>
    <w:p w14:paraId="3C2BECED" w14:textId="77808E21" w:rsidR="00B72B63" w:rsidRPr="004D4375" w:rsidRDefault="003B608A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To run the code, create a Code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-python, </w:t>
      </w: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-python</w:t>
      </w: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and Includes-python </w:t>
      </w: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folders in the same directory.</w:t>
      </w:r>
      <w:r w:rsidR="009C0CAC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Should you name your folders differently be sure to alter their paths throughout python code.</w:t>
      </w:r>
      <w:r w:rsidR="00931FCA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Data-python can be generated by running </w:t>
      </w:r>
      <w:r w:rsidR="001553F7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Stata</w:t>
      </w:r>
      <w:r w:rsidR="00931FCA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Bins</w:t>
      </w:r>
      <w:r w:rsidR="00676D26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AndBalls.do in the Code-python </w:t>
      </w:r>
      <w:r w:rsidR="001553F7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directory.</w:t>
      </w:r>
    </w:p>
    <w:p w14:paraId="4F4DE7B6" w14:textId="007A2447" w:rsidR="003B608A" w:rsidRDefault="00796D1D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All of the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data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files needed to execute the 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</w:t>
      </w:r>
      <w:r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Fig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12-16 </w:t>
      </w:r>
      <w:r w:rsidR="003706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notebooks </w:t>
      </w:r>
      <w:r w:rsidR="0037060D"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should</w:t>
      </w:r>
      <w:r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be placed in </w:t>
      </w:r>
      <w:r w:rsidR="001553F7"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Data-python directory.</w:t>
      </w:r>
    </w:p>
    <w:p w14:paraId="1EE11CC9" w14:textId="4E8239C8" w:rsidR="003B608A" w:rsidRPr="003A7A41" w:rsidRDefault="003B608A" w:rsidP="002329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All of the files require files HS_shares.csv, HS_codes.csv,</w:t>
      </w:r>
      <w:r w:rsidRPr="00C4017B">
        <w:t xml:space="preserve"> </w:t>
      </w:r>
      <w:r w:rsidRP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Balls_US.csv. 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File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AppendixFig12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also requires </w:t>
      </w: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nprod_data.csv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AppendixFig13-15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additionally requires </w:t>
      </w: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RankProductData10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.csv.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AppendixFig16</w:t>
      </w:r>
      <w:r w:rsidRPr="003A7A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requires nprod_data.csv.</w:t>
      </w:r>
    </w:p>
    <w:p w14:paraId="2978DD7B" w14:textId="7DC24C9B" w:rsidR="003B608A" w:rsidRDefault="003B608A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Explanation for the </w:t>
      </w:r>
      <w:r w:rsidRPr="00825D9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Data Input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</w:t>
      </w:r>
      <w:r w:rsidR="0061501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1CD593A0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HS_shares.csv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tab delimited list of shares that Chinese exporters sell in each HS code.</w:t>
      </w:r>
    </w:p>
    <w:p w14:paraId="488D0FBB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HS_codes.csv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set of HS codes.</w:t>
      </w:r>
    </w:p>
    <w:p w14:paraId="66A15205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Balls_US.csv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sales per firm for each exporter to the US.</w:t>
      </w:r>
    </w:p>
    <w:p w14:paraId="55D488E5" w14:textId="74EF9C9F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nprod_data.csv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number of products each firm export to the US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0356771" w14:textId="510FF92D" w:rsidR="003B608A" w:rsidRPr="00F44F2D" w:rsidRDefault="003B608A" w:rsidP="003B608A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These files are generated using a Stata BinsAndBalls.do file (also included) which in turn uses China.dta file explained in 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Part 1.</w:t>
      </w:r>
    </w:p>
    <w:p w14:paraId="14527022" w14:textId="77777777" w:rsidR="00E072C7" w:rsidRDefault="0061501E" w:rsidP="00B440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Required Libraries: </w:t>
      </w:r>
    </w:p>
    <w:p w14:paraId="197B7F5F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pandas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data manipulation and analysis.</w:t>
      </w:r>
    </w:p>
    <w:p w14:paraId="31D2159C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numpy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numerical operations.</w:t>
      </w:r>
    </w:p>
    <w:p w14:paraId="6393E10E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matplotlib.pyplot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creating visualizations in Python.</w:t>
      </w:r>
    </w:p>
    <w:p w14:paraId="3B2DB8B1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mpl_toolkits.mplot3d.Axes3D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3D plotting capabilities.</w:t>
      </w:r>
    </w:p>
    <w:p w14:paraId="641339A3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lastRenderedPageBreak/>
        <w:t>plotnine</w:t>
      </w:r>
      <w:r w:rsidRPr="0037060D">
        <w:rPr>
          <w:rFonts w:ascii="Segoe UI" w:hAnsi="Segoe UI" w:cs="Segoe UI"/>
          <w:color w:val="0D0D0D"/>
        </w:rPr>
        <w:t>: For creating complex plots using a grammar of graphics approach.</w:t>
      </w:r>
    </w:p>
    <w:p w14:paraId="50970C2A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statsmodels.formula.api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fitting statistical models using formulas.</w:t>
      </w:r>
    </w:p>
    <w:p w14:paraId="4DBA7AF4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numpy.random.default_rng</w:t>
      </w:r>
      <w:r w:rsidRPr="0037060D">
        <w:rPr>
          <w:rFonts w:ascii="Segoe UI" w:hAnsi="Segoe UI" w:cs="Segoe UI"/>
          <w:color w:val="0D0D0D"/>
        </w:rPr>
        <w:t>: To create a new instance of the default random number generator.</w:t>
      </w:r>
    </w:p>
    <w:p w14:paraId="060BB85D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joblib.Parallel</w:t>
      </w:r>
      <w:r w:rsidRPr="0037060D">
        <w:rPr>
          <w:rFonts w:ascii="Segoe UI" w:hAnsi="Segoe UI" w:cs="Segoe UI"/>
          <w:color w:val="0D0D0D"/>
        </w:rPr>
        <w:t xml:space="preserve"> and </w:t>
      </w: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joblib.delayed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parallel computing, allowing for the execution of functions in parallel across multiple processors.</w:t>
      </w:r>
    </w:p>
    <w:p w14:paraId="0AAC7379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multiprocessing.cpu_count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To determine the number of CPU cores available on the system.</w:t>
      </w:r>
    </w:p>
    <w:p w14:paraId="73856FB5" w14:textId="77777777" w:rsidR="00454BED" w:rsidRPr="00825D90" w:rsidRDefault="00454BED" w:rsidP="00454B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Support</w:t>
      </w:r>
    </w:p>
    <w:p w14:paraId="611B5DD3" w14:textId="77777777" w:rsidR="00454BED" w:rsidRPr="00825D90" w:rsidRDefault="00454BED" w:rsidP="00454B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Replicators seeking assistance or wishing to report issues can contact the package author. (Contact details should be provided here.)</w:t>
      </w:r>
    </w:p>
    <w:p w14:paraId="7411B4F5" w14:textId="77777777" w:rsidR="00783DAA" w:rsidRDefault="00783DAA" w:rsidP="001A5A0E">
      <w:pPr>
        <w:pStyle w:val="ListParagraph"/>
      </w:pPr>
    </w:p>
    <w:sectPr w:rsidR="0078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83C"/>
    <w:multiLevelType w:val="multilevel"/>
    <w:tmpl w:val="141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9107A"/>
    <w:multiLevelType w:val="multilevel"/>
    <w:tmpl w:val="78C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417C"/>
    <w:multiLevelType w:val="hybridMultilevel"/>
    <w:tmpl w:val="A48C0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050"/>
    <w:multiLevelType w:val="multilevel"/>
    <w:tmpl w:val="39F4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E2616"/>
    <w:multiLevelType w:val="multilevel"/>
    <w:tmpl w:val="9EEE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971BC"/>
    <w:multiLevelType w:val="hybridMultilevel"/>
    <w:tmpl w:val="AC12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3FBE"/>
    <w:multiLevelType w:val="multilevel"/>
    <w:tmpl w:val="393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D04B7B"/>
    <w:multiLevelType w:val="multilevel"/>
    <w:tmpl w:val="C68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177DC7"/>
    <w:multiLevelType w:val="multilevel"/>
    <w:tmpl w:val="3F6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D77632"/>
    <w:multiLevelType w:val="multilevel"/>
    <w:tmpl w:val="68C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316B3F"/>
    <w:multiLevelType w:val="hybridMultilevel"/>
    <w:tmpl w:val="52DC1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64298F"/>
    <w:multiLevelType w:val="hybridMultilevel"/>
    <w:tmpl w:val="F560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538FF"/>
    <w:multiLevelType w:val="hybridMultilevel"/>
    <w:tmpl w:val="B04CE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37BE5"/>
    <w:multiLevelType w:val="multilevel"/>
    <w:tmpl w:val="8D8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001127">
    <w:abstractNumId w:val="5"/>
  </w:num>
  <w:num w:numId="2" w16cid:durableId="649406035">
    <w:abstractNumId w:val="8"/>
  </w:num>
  <w:num w:numId="3" w16cid:durableId="384372774">
    <w:abstractNumId w:val="0"/>
  </w:num>
  <w:num w:numId="4" w16cid:durableId="1633099530">
    <w:abstractNumId w:val="4"/>
  </w:num>
  <w:num w:numId="5" w16cid:durableId="491337749">
    <w:abstractNumId w:val="1"/>
  </w:num>
  <w:num w:numId="6" w16cid:durableId="1521314543">
    <w:abstractNumId w:val="2"/>
  </w:num>
  <w:num w:numId="7" w16cid:durableId="627858267">
    <w:abstractNumId w:val="3"/>
  </w:num>
  <w:num w:numId="8" w16cid:durableId="1577939727">
    <w:abstractNumId w:val="11"/>
  </w:num>
  <w:num w:numId="9" w16cid:durableId="2043045092">
    <w:abstractNumId w:val="10"/>
  </w:num>
  <w:num w:numId="10" w16cid:durableId="2119064764">
    <w:abstractNumId w:val="12"/>
  </w:num>
  <w:num w:numId="11" w16cid:durableId="1945839260">
    <w:abstractNumId w:val="7"/>
  </w:num>
  <w:num w:numId="12" w16cid:durableId="150877839">
    <w:abstractNumId w:val="13"/>
  </w:num>
  <w:num w:numId="13" w16cid:durableId="522091549">
    <w:abstractNumId w:val="6"/>
  </w:num>
  <w:num w:numId="14" w16cid:durableId="1969823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53"/>
    <w:rsid w:val="00024BD7"/>
    <w:rsid w:val="00044141"/>
    <w:rsid w:val="00054266"/>
    <w:rsid w:val="00057E94"/>
    <w:rsid w:val="00057FFE"/>
    <w:rsid w:val="00064FB5"/>
    <w:rsid w:val="00090083"/>
    <w:rsid w:val="00092569"/>
    <w:rsid w:val="000C235F"/>
    <w:rsid w:val="000E67DB"/>
    <w:rsid w:val="000F667F"/>
    <w:rsid w:val="001553F7"/>
    <w:rsid w:val="00157922"/>
    <w:rsid w:val="00176341"/>
    <w:rsid w:val="00183B8C"/>
    <w:rsid w:val="001856F5"/>
    <w:rsid w:val="00192806"/>
    <w:rsid w:val="001A5A0E"/>
    <w:rsid w:val="001B5270"/>
    <w:rsid w:val="001D5E3B"/>
    <w:rsid w:val="0021226D"/>
    <w:rsid w:val="00213353"/>
    <w:rsid w:val="00232984"/>
    <w:rsid w:val="002331C2"/>
    <w:rsid w:val="002422C5"/>
    <w:rsid w:val="00256248"/>
    <w:rsid w:val="00266707"/>
    <w:rsid w:val="00267A98"/>
    <w:rsid w:val="002A35E1"/>
    <w:rsid w:val="002B5E08"/>
    <w:rsid w:val="002E21FE"/>
    <w:rsid w:val="002F07C7"/>
    <w:rsid w:val="002F5336"/>
    <w:rsid w:val="0031470F"/>
    <w:rsid w:val="003215E6"/>
    <w:rsid w:val="00334570"/>
    <w:rsid w:val="00341D28"/>
    <w:rsid w:val="003509A9"/>
    <w:rsid w:val="00354E87"/>
    <w:rsid w:val="003639FC"/>
    <w:rsid w:val="0037060D"/>
    <w:rsid w:val="0037402C"/>
    <w:rsid w:val="003B608A"/>
    <w:rsid w:val="003D19C0"/>
    <w:rsid w:val="003E4503"/>
    <w:rsid w:val="003E7E12"/>
    <w:rsid w:val="003F6563"/>
    <w:rsid w:val="00402536"/>
    <w:rsid w:val="00406B70"/>
    <w:rsid w:val="00422E10"/>
    <w:rsid w:val="00423C43"/>
    <w:rsid w:val="00431ECB"/>
    <w:rsid w:val="00445D89"/>
    <w:rsid w:val="00446EB5"/>
    <w:rsid w:val="00451301"/>
    <w:rsid w:val="00454BED"/>
    <w:rsid w:val="00483A30"/>
    <w:rsid w:val="00484850"/>
    <w:rsid w:val="00484CCF"/>
    <w:rsid w:val="00491D76"/>
    <w:rsid w:val="00491D78"/>
    <w:rsid w:val="00495E6A"/>
    <w:rsid w:val="004B0CCB"/>
    <w:rsid w:val="004C730F"/>
    <w:rsid w:val="004D4375"/>
    <w:rsid w:val="00503D63"/>
    <w:rsid w:val="00511503"/>
    <w:rsid w:val="00512A7A"/>
    <w:rsid w:val="00520B51"/>
    <w:rsid w:val="0052201D"/>
    <w:rsid w:val="00544878"/>
    <w:rsid w:val="00551BD9"/>
    <w:rsid w:val="005548A3"/>
    <w:rsid w:val="0057383E"/>
    <w:rsid w:val="00583CD3"/>
    <w:rsid w:val="00592EA6"/>
    <w:rsid w:val="005B678A"/>
    <w:rsid w:val="005D2A55"/>
    <w:rsid w:val="005E1C7E"/>
    <w:rsid w:val="005F0ACB"/>
    <w:rsid w:val="005F386A"/>
    <w:rsid w:val="005F57A5"/>
    <w:rsid w:val="006042AD"/>
    <w:rsid w:val="00610102"/>
    <w:rsid w:val="0061501E"/>
    <w:rsid w:val="00622FA7"/>
    <w:rsid w:val="00624797"/>
    <w:rsid w:val="00641511"/>
    <w:rsid w:val="00641711"/>
    <w:rsid w:val="0064708B"/>
    <w:rsid w:val="00651C31"/>
    <w:rsid w:val="0065261D"/>
    <w:rsid w:val="006544E2"/>
    <w:rsid w:val="00665D98"/>
    <w:rsid w:val="00667EF4"/>
    <w:rsid w:val="00676D26"/>
    <w:rsid w:val="006C706C"/>
    <w:rsid w:val="006E3038"/>
    <w:rsid w:val="006F0C86"/>
    <w:rsid w:val="007063C1"/>
    <w:rsid w:val="00715808"/>
    <w:rsid w:val="00731A4E"/>
    <w:rsid w:val="007345C2"/>
    <w:rsid w:val="00735129"/>
    <w:rsid w:val="00777DEF"/>
    <w:rsid w:val="00783DAA"/>
    <w:rsid w:val="007951D1"/>
    <w:rsid w:val="00796D1D"/>
    <w:rsid w:val="007A3AA1"/>
    <w:rsid w:val="007E181F"/>
    <w:rsid w:val="007F07A0"/>
    <w:rsid w:val="00801955"/>
    <w:rsid w:val="00810F00"/>
    <w:rsid w:val="008154EA"/>
    <w:rsid w:val="00816F74"/>
    <w:rsid w:val="00824F28"/>
    <w:rsid w:val="00825B0F"/>
    <w:rsid w:val="00825D90"/>
    <w:rsid w:val="0084340B"/>
    <w:rsid w:val="00865C19"/>
    <w:rsid w:val="00874697"/>
    <w:rsid w:val="00877D79"/>
    <w:rsid w:val="008806A1"/>
    <w:rsid w:val="008A62F9"/>
    <w:rsid w:val="008C25C8"/>
    <w:rsid w:val="008D5AD7"/>
    <w:rsid w:val="008E2377"/>
    <w:rsid w:val="008E5681"/>
    <w:rsid w:val="008F1605"/>
    <w:rsid w:val="008F476F"/>
    <w:rsid w:val="00905932"/>
    <w:rsid w:val="009122E9"/>
    <w:rsid w:val="0091600E"/>
    <w:rsid w:val="009234CF"/>
    <w:rsid w:val="00931FCA"/>
    <w:rsid w:val="009516FF"/>
    <w:rsid w:val="00970C61"/>
    <w:rsid w:val="009720F6"/>
    <w:rsid w:val="009775B2"/>
    <w:rsid w:val="0098263E"/>
    <w:rsid w:val="009A3D34"/>
    <w:rsid w:val="009B5A30"/>
    <w:rsid w:val="009C0638"/>
    <w:rsid w:val="009C0CAC"/>
    <w:rsid w:val="009C27DA"/>
    <w:rsid w:val="009C4DC7"/>
    <w:rsid w:val="009E4F95"/>
    <w:rsid w:val="009F10C6"/>
    <w:rsid w:val="009F14F2"/>
    <w:rsid w:val="00A01CEE"/>
    <w:rsid w:val="00A07972"/>
    <w:rsid w:val="00A11F93"/>
    <w:rsid w:val="00A1697D"/>
    <w:rsid w:val="00A17401"/>
    <w:rsid w:val="00A52D32"/>
    <w:rsid w:val="00A62A81"/>
    <w:rsid w:val="00A72273"/>
    <w:rsid w:val="00A74AD0"/>
    <w:rsid w:val="00A75FFF"/>
    <w:rsid w:val="00A774A7"/>
    <w:rsid w:val="00AB0C55"/>
    <w:rsid w:val="00AC5847"/>
    <w:rsid w:val="00AC7909"/>
    <w:rsid w:val="00B165B1"/>
    <w:rsid w:val="00B2283A"/>
    <w:rsid w:val="00B44004"/>
    <w:rsid w:val="00B4490D"/>
    <w:rsid w:val="00B65858"/>
    <w:rsid w:val="00B66318"/>
    <w:rsid w:val="00B700E9"/>
    <w:rsid w:val="00B70575"/>
    <w:rsid w:val="00B72B63"/>
    <w:rsid w:val="00B975A7"/>
    <w:rsid w:val="00BB4BB0"/>
    <w:rsid w:val="00BF29F1"/>
    <w:rsid w:val="00C12705"/>
    <w:rsid w:val="00C21760"/>
    <w:rsid w:val="00C30698"/>
    <w:rsid w:val="00C31C55"/>
    <w:rsid w:val="00C43EF9"/>
    <w:rsid w:val="00C67846"/>
    <w:rsid w:val="00C75A82"/>
    <w:rsid w:val="00C96349"/>
    <w:rsid w:val="00CB3F64"/>
    <w:rsid w:val="00CC44D1"/>
    <w:rsid w:val="00CD6CC2"/>
    <w:rsid w:val="00CD6E43"/>
    <w:rsid w:val="00CE4F11"/>
    <w:rsid w:val="00D07729"/>
    <w:rsid w:val="00D27FDF"/>
    <w:rsid w:val="00D62177"/>
    <w:rsid w:val="00D66707"/>
    <w:rsid w:val="00D67D9E"/>
    <w:rsid w:val="00D73731"/>
    <w:rsid w:val="00D825CE"/>
    <w:rsid w:val="00D93BBE"/>
    <w:rsid w:val="00DA2718"/>
    <w:rsid w:val="00DC6730"/>
    <w:rsid w:val="00DD4C66"/>
    <w:rsid w:val="00DD6680"/>
    <w:rsid w:val="00DF4731"/>
    <w:rsid w:val="00E072C7"/>
    <w:rsid w:val="00E122B8"/>
    <w:rsid w:val="00E30877"/>
    <w:rsid w:val="00E32259"/>
    <w:rsid w:val="00E3786E"/>
    <w:rsid w:val="00E64747"/>
    <w:rsid w:val="00E66659"/>
    <w:rsid w:val="00E80305"/>
    <w:rsid w:val="00E85AC5"/>
    <w:rsid w:val="00EC5F09"/>
    <w:rsid w:val="00EC71B8"/>
    <w:rsid w:val="00EC7784"/>
    <w:rsid w:val="00EF11B3"/>
    <w:rsid w:val="00EF5312"/>
    <w:rsid w:val="00F03CE1"/>
    <w:rsid w:val="00F10E08"/>
    <w:rsid w:val="00F20366"/>
    <w:rsid w:val="00FA388B"/>
    <w:rsid w:val="00FA681D"/>
    <w:rsid w:val="00FB61AA"/>
    <w:rsid w:val="00FE00EF"/>
    <w:rsid w:val="00FF7D53"/>
    <w:rsid w:val="00FF7F2C"/>
    <w:rsid w:val="02BF5BC0"/>
    <w:rsid w:val="2FBB9D5A"/>
    <w:rsid w:val="3C08677F"/>
    <w:rsid w:val="4AB716AD"/>
    <w:rsid w:val="5DEE765E"/>
    <w:rsid w:val="6F8FBA04"/>
    <w:rsid w:val="6FFBE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6CF"/>
  <w15:chartTrackingRefBased/>
  <w15:docId w15:val="{47E57A6B-F25B-4A07-B3B2-F7884F78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266"/>
    <w:rPr>
      <w:color w:val="605E5C"/>
      <w:shd w:val="clear" w:color="auto" w:fill="E1DFDD"/>
    </w:rPr>
  </w:style>
  <w:style w:type="paragraph" w:customStyle="1" w:styleId="Default">
    <w:name w:val="Default"/>
    <w:rsid w:val="0021226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3D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5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4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bank.org/en/research/brief/exporter-dynamic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enaChavel/Multi-product-Exporters-Verifying-Stylized-Facts/" TargetMode="External"/><Relationship Id="rId5" Type="http://schemas.openxmlformats.org/officeDocument/2006/relationships/hyperlink" Target="https://www.epschinada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Sheveleva</dc:creator>
  <cp:keywords/>
  <dc:description/>
  <cp:lastModifiedBy>Lena Sheveleva</cp:lastModifiedBy>
  <cp:revision>107</cp:revision>
  <cp:lastPrinted>2024-04-19T22:04:00Z</cp:lastPrinted>
  <dcterms:created xsi:type="dcterms:W3CDTF">2024-04-19T12:28:00Z</dcterms:created>
  <dcterms:modified xsi:type="dcterms:W3CDTF">2024-04-20T19:47:00Z</dcterms:modified>
</cp:coreProperties>
</file>