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DA9E9">
      <w:pPr>
        <w:spacing w:before="200" w:after="100"/>
        <w:jc w:val="center"/>
      </w:pPr>
      <w:r>
        <w:rPr>
          <w:rFonts w:ascii="黑体" w:hAnsi="黑体" w:eastAsia="黑体"/>
          <w:b/>
          <w:sz w:val="32"/>
        </w:rPr>
        <w:t>基于 AI 大模型的光子芯片设计平台 Demo 介绍说明书</w:t>
      </w:r>
    </w:p>
    <w:p w14:paraId="102944EE">
      <w:pPr>
        <w:spacing w:after="60"/>
        <w:jc w:val="center"/>
      </w:pPr>
      <w:r>
        <w:rPr>
          <w:rFonts w:ascii="宋体" w:hAnsi="宋体" w:eastAsia="宋体"/>
          <w:b/>
          <w:sz w:val="24"/>
        </w:rPr>
        <w:t>——第一次阶段性汇报材料</w:t>
      </w:r>
    </w:p>
    <w:p w14:paraId="3574C1B8">
      <w:pPr>
        <w:spacing w:after="200"/>
        <w:jc w:val="center"/>
      </w:pPr>
      <w:r>
        <w:rPr>
          <w:rFonts w:ascii="宋体" w:hAnsi="宋体" w:eastAsia="宋体"/>
          <w:b w:val="0"/>
          <w:sz w:val="21"/>
        </w:rPr>
        <w:t>项目：AI_PIC_Demo　　当前版本：V3.2_port_mode_overlap</w:t>
      </w:r>
    </w:p>
    <w:p w14:paraId="3BC08E80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一、项目背景与目标</w:t>
      </w:r>
    </w:p>
    <w:p w14:paraId="5C49752A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光子芯片设计通常涉及需求理解、器件建模、电磁场求解、参数扫描优化、版图生成和结果报告等多个环节。本项目尝试探索 AI 大模型与 AI Agent 在光子芯片自动化设计流程中的作用，当前选择 SOI 平台上的 1×2 MMI 分束器作为示例器件，验证从自然语言需求到初步设计结果输出的自动化闭环。</w:t>
      </w:r>
    </w:p>
    <w:p w14:paraId="4069103C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 Demo 的重点是打通流程与验证模块接口，并非替代商业级光子 EDA。自然语言解析目前为关键词与正则表达式驱动的规则版原型，已预留后续替换为大模型结构化输出和 Agent 工具调用的接口。</w:t>
      </w:r>
    </w:p>
    <w:p w14:paraId="48CE21E7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二、当前 Demo 实现的核心流程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BD9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9A5715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46EA9C5C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当前实现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78353C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主要输出</w:t>
            </w:r>
          </w:p>
        </w:tc>
      </w:tr>
      <w:tr w14:paraId="63E0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3153E6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需求输入与解析</w:t>
            </w:r>
          </w:p>
        </w:tc>
        <w:tc>
          <w:tcPr>
            <w:tcW w:w="4252" w:type="dxa"/>
            <w:vAlign w:val="center"/>
          </w:tcPr>
          <w:p w14:paraId="636017E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自然语言输入，解析器件、平台、波长和目标分光比</w:t>
            </w:r>
          </w:p>
        </w:tc>
        <w:tc>
          <w:tcPr>
            <w:tcW w:w="2608" w:type="dxa"/>
            <w:vAlign w:val="center"/>
          </w:tcPr>
          <w:p w14:paraId="4E15F7B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design_spec.json</w:t>
            </w:r>
          </w:p>
        </w:tc>
      </w:tr>
      <w:tr w14:paraId="7DC2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5F811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物理参数与建模</w:t>
            </w:r>
          </w:p>
        </w:tc>
        <w:tc>
          <w:tcPr>
            <w:tcW w:w="4252" w:type="dxa"/>
            <w:vAlign w:val="center"/>
          </w:tcPr>
          <w:p w14:paraId="2D98843B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SOI 材料配置、波导截面与标量模式求解、MMI 初始建模</w:t>
            </w:r>
          </w:p>
        </w:tc>
        <w:tc>
          <w:tcPr>
            <w:tcW w:w="2608" w:type="dxa"/>
            <w:vAlign w:val="center"/>
          </w:tcPr>
          <w:p w14:paraId="0239B09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physical_params.json、mode_result.json</w:t>
            </w:r>
          </w:p>
        </w:tc>
      </w:tr>
      <w:tr w14:paraId="7B32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53A02A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扫描与传播验证</w:t>
            </w:r>
          </w:p>
        </w:tc>
        <w:tc>
          <w:tcPr>
            <w:tcW w:w="4252" w:type="dxa"/>
            <w:vAlign w:val="center"/>
          </w:tcPr>
          <w:p w14:paraId="21E77D1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长度扫描、宽度-长度二维扫描、二维标量 BPM 传播</w:t>
            </w:r>
          </w:p>
        </w:tc>
        <w:tc>
          <w:tcPr>
            <w:tcW w:w="2608" w:type="dxa"/>
            <w:vAlign w:val="center"/>
          </w:tcPr>
          <w:p w14:paraId="200B9B4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扫描图、传播场、结构化结果</w:t>
            </w:r>
          </w:p>
        </w:tc>
      </w:tr>
      <w:tr w14:paraId="7F9E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AA9FB1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版图与交付</w:t>
            </w:r>
          </w:p>
        </w:tc>
        <w:tc>
          <w:tcPr>
            <w:tcW w:w="4252" w:type="dxa"/>
            <w:vAlign w:val="center"/>
          </w:tcPr>
          <w:p w14:paraId="462B317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选择较优参数，生成 GDS、图表、Markdown 报告和结果包</w:t>
            </w:r>
          </w:p>
        </w:tc>
        <w:tc>
          <w:tcPr>
            <w:tcW w:w="2608" w:type="dxa"/>
            <w:vAlign w:val="center"/>
          </w:tcPr>
          <w:p w14:paraId="06D1852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GDS、PNG、report.md、ZIP</w:t>
            </w:r>
          </w:p>
        </w:tc>
      </w:tr>
    </w:tbl>
    <w:p w14:paraId="4CA4205B">
      <w:pPr>
        <w:spacing w:after="0"/>
      </w:pPr>
    </w:p>
    <w:p w14:paraId="20981209">
      <w:pPr>
        <w:spacing w:after="60" w:line="360" w:lineRule="auto"/>
        <w:ind w:firstLine="0"/>
      </w:pPr>
      <w:r>
        <w:rPr>
          <w:rFonts w:ascii="宋体" w:hAnsi="宋体" w:eastAsia="宋体"/>
          <w:b w:val="0"/>
          <w:sz w:val="24"/>
        </w:rPr>
        <w:t>总体链路为：自然语言需求输入 → 结构化参数解析 → SOI 材料/器件参数配置 → MMI 器件建模 → 电磁场传播或简化求解 → 长度扫描与二维参数扫描 → 较优参数选择 → GDS 版图生成 → 图表与报告输出。</w:t>
      </w:r>
    </w:p>
    <w:p w14:paraId="5D709853">
      <w:r>
        <w:br w:type="page"/>
      </w:r>
    </w:p>
    <w:p w14:paraId="0A4DE535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三、当前已完成的主要功能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2CA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66076D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4365" w:type="dxa"/>
            <w:shd w:val="clear" w:color="auto" w:fill="D9D9D9"/>
            <w:vAlign w:val="center"/>
          </w:tcPr>
          <w:p w14:paraId="6DC4D2B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已实现内容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F95F5DC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后续改进方向</w:t>
            </w:r>
          </w:p>
        </w:tc>
      </w:tr>
      <w:tr w14:paraId="08F6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ACAE81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自然语言需求解析</w:t>
            </w:r>
          </w:p>
        </w:tc>
        <w:tc>
          <w:tcPr>
            <w:tcW w:w="4365" w:type="dxa"/>
            <w:vAlign w:val="center"/>
          </w:tcPr>
          <w:p w14:paraId="0EB05D1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可从类似“1×2 MMI、1550 nm、SOI、50/50 分束”的描述中提取结构化参数；TE/TM 字段尚未独立解析</w:t>
            </w:r>
          </w:p>
        </w:tc>
        <w:tc>
          <w:tcPr>
            <w:tcW w:w="2608" w:type="dxa"/>
            <w:vAlign w:val="center"/>
          </w:tcPr>
          <w:p w14:paraId="0C71C19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接入大模型结构化输出，补充模式、容差和约束解析</w:t>
            </w:r>
          </w:p>
        </w:tc>
      </w:tr>
      <w:tr w14:paraId="66C5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E8FC7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SOI 平台与材料</w:t>
            </w:r>
          </w:p>
        </w:tc>
        <w:tc>
          <w:tcPr>
            <w:tcW w:w="4365" w:type="dxa"/>
            <w:vAlign w:val="center"/>
          </w:tcPr>
          <w:p w14:paraId="3A8EF2F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 Si/SiO₂ 等材料折射率及波导几何参数，并生成折射率截面</w:t>
            </w:r>
          </w:p>
        </w:tc>
        <w:tc>
          <w:tcPr>
            <w:tcW w:w="2608" w:type="dxa"/>
            <w:vAlign w:val="center"/>
          </w:tcPr>
          <w:p w14:paraId="0CE3924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加入色散、温度和真实工艺 LayerStack</w:t>
            </w:r>
          </w:p>
        </w:tc>
      </w:tr>
      <w:tr w14:paraId="49EB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E6AD16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1×2 MMI 建模</w:t>
            </w:r>
          </w:p>
        </w:tc>
        <w:tc>
          <w:tcPr>
            <w:tcW w:w="4365" w:type="dxa"/>
            <w:vAlign w:val="center"/>
          </w:tcPr>
          <w:p w14:paraId="3D2015C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包含输入波导、多模区和双输出结构参数，使用简化自成像模型给出初值</w:t>
            </w:r>
          </w:p>
        </w:tc>
        <w:tc>
          <w:tcPr>
            <w:tcW w:w="2608" w:type="dxa"/>
            <w:vAlign w:val="center"/>
          </w:tcPr>
          <w:p w14:paraId="3184680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扩展制造偏差与更多结构自由度</w:t>
            </w:r>
          </w:p>
        </w:tc>
      </w:tr>
      <w:tr w14:paraId="2DDC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AA916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传播与模式求解</w:t>
            </w:r>
          </w:p>
        </w:tc>
        <w:tc>
          <w:tcPr>
            <w:tcW w:w="4365" w:type="dxa"/>
            <w:vAlign w:val="center"/>
          </w:tcPr>
          <w:p w14:paraId="234E215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实现二维标量有限差分模式求解与二维标量 BPM 传播，可输出模式场和传播场</w:t>
            </w:r>
          </w:p>
        </w:tc>
        <w:tc>
          <w:tcPr>
            <w:tcW w:w="2608" w:type="dxa"/>
            <w:vAlign w:val="center"/>
          </w:tcPr>
          <w:p w14:paraId="5222FC0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与全矢量 FDE/FDTD/FEM/EME 对比验证</w:t>
            </w:r>
          </w:p>
        </w:tc>
      </w:tr>
      <w:tr w14:paraId="4851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6664A8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参数扫描与优化</w:t>
            </w:r>
          </w:p>
        </w:tc>
        <w:tc>
          <w:tcPr>
            <w:tcW w:w="4365" w:type="dxa"/>
            <w:vAlign w:val="center"/>
          </w:tcPr>
          <w:p w14:paraId="166DBCA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实现 MMI 长度扫描、宽度-长度二维联合扫描和波长趋势分析</w:t>
            </w:r>
          </w:p>
        </w:tc>
        <w:tc>
          <w:tcPr>
            <w:tcW w:w="2608" w:type="dxa"/>
            <w:vAlign w:val="center"/>
          </w:tcPr>
          <w:p w14:paraId="601958D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引入贝叶斯、遗传、伴随优化或逆向设计</w:t>
            </w:r>
          </w:p>
        </w:tc>
      </w:tr>
      <w:tr w14:paraId="66C66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C6C15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端口功率分析</w:t>
            </w:r>
          </w:p>
        </w:tc>
        <w:tc>
          <w:tcPr>
            <w:tcW w:w="4365" w:type="dxa"/>
            <w:vAlign w:val="center"/>
          </w:tcPr>
          <w:p w14:paraId="48ADE5E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已实现窗口积分、窗口敏感性和简化 Gaussian 端口模式重叠</w:t>
            </w:r>
          </w:p>
        </w:tc>
        <w:tc>
          <w:tcPr>
            <w:tcW w:w="2608" w:type="dxa"/>
            <w:vAlign w:val="center"/>
          </w:tcPr>
          <w:p w14:paraId="36D00E3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用真实本征模式替代 Gaussian，并形成宽带 S 参数趋势</w:t>
            </w:r>
          </w:p>
        </w:tc>
      </w:tr>
      <w:tr w14:paraId="5F0A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E2ADB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GDS 版图生成</w:t>
            </w:r>
          </w:p>
        </w:tc>
        <w:tc>
          <w:tcPr>
            <w:tcW w:w="4365" w:type="dxa"/>
            <w:vAlign w:val="center"/>
          </w:tcPr>
          <w:p w14:paraId="0F26552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通过 gdsfactory generic PDK 生成 1×2 MMI GDS 与结构预览</w:t>
            </w:r>
          </w:p>
        </w:tc>
        <w:tc>
          <w:tcPr>
            <w:tcW w:w="2608" w:type="dxa"/>
            <w:vAlign w:val="center"/>
          </w:tcPr>
          <w:p w14:paraId="33082A4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接入真实 PDK、DRC 与工艺约束</w:t>
            </w:r>
          </w:p>
        </w:tc>
      </w:tr>
      <w:tr w14:paraId="5273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383F9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报告与网页</w:t>
            </w:r>
          </w:p>
        </w:tc>
        <w:tc>
          <w:tcPr>
            <w:tcW w:w="4365" w:type="dxa"/>
            <w:vAlign w:val="center"/>
          </w:tcPr>
          <w:p w14:paraId="7B605B6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Streamlit 展示结果；自动输出 Markdown、图表、日志和 ZIP 结果包</w:t>
            </w:r>
          </w:p>
        </w:tc>
        <w:tc>
          <w:tcPr>
            <w:tcW w:w="2608" w:type="dxa"/>
            <w:vAlign w:val="center"/>
          </w:tcPr>
          <w:p w14:paraId="620598E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扩展自动 Word/PDF 与 Agent 汇报生成</w:t>
            </w:r>
          </w:p>
        </w:tc>
      </w:tr>
    </w:tbl>
    <w:p w14:paraId="73701F6D">
      <w:pPr>
        <w:spacing w:after="0"/>
      </w:pPr>
    </w:p>
    <w:p w14:paraId="3D2DADFD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最近完整结果示例给出的 MMI 优选宽度约为 2.449 μm、长度约为 5.307 μm；该数值来自当前简化优化模型，仅用于 Demo 原型展示。</w:t>
      </w:r>
    </w:p>
    <w:p w14:paraId="0DAFB9E5">
      <w:r>
        <w:br w:type="page"/>
      </w:r>
    </w:p>
    <w:p w14:paraId="40B65347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四、目前 Demo 的展示效果</w:t>
      </w:r>
    </w:p>
    <w:p w14:paraId="568B19CA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以下图片由脚本从项目结果目录自动检索并插入，优先采用最近一次完整运行生成的扫描、传播和版图结果。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A8D9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vAlign w:val="center"/>
          </w:tcPr>
          <w:p w14:paraId="7630C5E1">
            <w:pPr>
              <w:jc w:val="center"/>
            </w:pPr>
            <w:r>
              <w:drawing>
                <wp:inline distT="0" distB="0" distL="114300" distR="114300">
                  <wp:extent cx="2519680" cy="15748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57B9F"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图1  MMI 长度扫描结果</w:t>
            </w:r>
          </w:p>
        </w:tc>
        <w:tc>
          <w:tcPr>
            <w:tcW w:w="4195" w:type="dxa"/>
            <w:vAlign w:val="center"/>
          </w:tcPr>
          <w:p w14:paraId="4F9152DF">
            <w:pPr>
              <w:jc w:val="center"/>
            </w:pPr>
            <w:r>
              <w:drawing>
                <wp:inline distT="0" distB="0" distL="114300" distR="114300">
                  <wp:extent cx="2519680" cy="1574800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3FAD4"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图2  MMI 宽度-长度二维优化结果</w:t>
            </w:r>
          </w:p>
        </w:tc>
      </w:tr>
      <w:tr w14:paraId="31A0F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vAlign w:val="center"/>
          </w:tcPr>
          <w:p w14:paraId="1A996A93">
            <w:pPr>
              <w:jc w:val="center"/>
            </w:pPr>
            <w:r>
              <w:drawing>
                <wp:inline distT="0" distB="0" distL="114300" distR="114300">
                  <wp:extent cx="2519680" cy="1372235"/>
                  <wp:effectExtent l="0" t="0" r="7620" b="120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37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ABA04"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图3  电磁场传播结果示意</w:t>
            </w:r>
          </w:p>
        </w:tc>
        <w:tc>
          <w:tcPr>
            <w:tcW w:w="4195" w:type="dxa"/>
            <w:vAlign w:val="center"/>
          </w:tcPr>
          <w:p w14:paraId="1A194133">
            <w:pPr>
              <w:jc w:val="center"/>
            </w:pPr>
            <w:r>
              <w:drawing>
                <wp:inline distT="0" distB="0" distL="114300" distR="114300">
                  <wp:extent cx="2519680" cy="1119505"/>
                  <wp:effectExtent l="0" t="0" r="7620" b="1079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B5E67"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图4  1×2 MMI 版图预览</w:t>
            </w:r>
          </w:p>
        </w:tc>
      </w:tr>
    </w:tbl>
    <w:p w14:paraId="46C8F01E">
      <w:r>
        <w:br w:type="page"/>
      </w:r>
    </w:p>
    <w:p w14:paraId="622323D1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五、当前 Demo 的技术特点</w:t>
      </w:r>
    </w:p>
    <w:p w14:paraId="0CB94316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1. 初步形成从自然语言需求到设计结果、GDS 和报告输出的自动化链路。</w:t>
      </w:r>
    </w:p>
    <w:p w14:paraId="587E616C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2. 以 1×2 MMI 为最小案例，将光子器件设计流程拆分为可单独替换和调用的模块。</w:t>
      </w:r>
    </w:p>
    <w:p w14:paraId="0D96A64F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3. 模式求解、快速替代模型、BPM 传播和端口模式重叠构成分层验证链路。</w:t>
      </w:r>
    </w:p>
    <w:p w14:paraId="42C14622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4. 代码结构便于后续接入高精度求解器、真实 PDK、优化算法及 AI Agent 工作流。</w:t>
      </w:r>
    </w:p>
    <w:p w14:paraId="45917A5D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5. 当前定位是原型验证，重点在流程打通与接口验证，而不是最终工程精度。</w:t>
      </w:r>
    </w:p>
    <w:p w14:paraId="356DA7F5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六、当前局限与需要改进的问题</w:t>
      </w:r>
    </w:p>
    <w:p w14:paraId="50B32E6E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1. 电磁场求解仍为二维标量有限差分和 BPM 近似，尚非商业级全矢量 FDTD/FEM/EME；结果需与高精度方法或实验对比。</w:t>
      </w:r>
    </w:p>
    <w:p w14:paraId="0205D31A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2. 器件类型目前主要集中在 1×2 MMI，波导、光栅耦合器、微环、调制器和探测器等尚未形成完整器件库。</w:t>
      </w:r>
    </w:p>
    <w:p w14:paraId="472B8037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3. AI 作用目前主要体现为规则版需求解析接口和流程组织；真正的大模型 API、自主 Agent 规划、结果检查与迭代闭环尚未完成。</w:t>
      </w:r>
    </w:p>
    <w:p w14:paraId="5EE11267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4. 参数优化仍以规则网格扫描和轻量 surrogate model 为主，尚未接入贝叶斯优化、遗传算法、伴随优化或逆向设计。</w:t>
      </w:r>
    </w:p>
    <w:p w14:paraId="5120D39D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5. GDS 当前基于 gdsfactory generic PDK，尚未结合真实代工 PDK、DRC 和完整工艺约束。</w:t>
      </w:r>
    </w:p>
    <w:p w14:paraId="3C06A73F">
      <w:r>
        <w:br w:type="page"/>
      </w:r>
    </w:p>
    <w:p w14:paraId="0EA3DF39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七、下一步工作计划</w:t>
      </w:r>
    </w:p>
    <w:p w14:paraId="04BABA0C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1. 完善端口模式重叠积分：在现有 Gaussian 近似基础上接入真实端口本征模式，并开展多波长功率与分束比分析。</w:t>
      </w:r>
    </w:p>
    <w:p w14:paraId="0DBC6419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2. 将当前求解模块与标准仿真工具或更高精度数值方法进行结果对比，建立误差和适用范围说明。</w:t>
      </w:r>
    </w:p>
    <w:p w14:paraId="05C28E6A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3. 增加 AI Agent 工作流，使其能够自动拆解任务、调用仿真、读取结果、检查异常并生成下一轮优化建议。</w:t>
      </w:r>
    </w:p>
    <w:p w14:paraId="16DB4D7C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4. 扩展器件库，从 1×2 MMI 逐步增加基础波导、弯曲波导、光栅耦合器和微环谐振器。</w:t>
      </w:r>
    </w:p>
    <w:p w14:paraId="3DB70E33">
      <w:pPr>
        <w:spacing w:after="40" w:line="300" w:lineRule="auto"/>
        <w:ind w:left="400" w:hanging="400"/>
      </w:pPr>
      <w:r>
        <w:rPr>
          <w:rFonts w:ascii="宋体" w:hAnsi="宋体" w:eastAsia="宋体"/>
          <w:b w:val="0"/>
          <w:sz w:val="23"/>
        </w:rPr>
        <w:t>5. 继续完善 GitHub 版本管理、版本说明、代表性示例和汇报材料，便于导师与课题组成员查看进展。</w:t>
      </w:r>
    </w:p>
    <w:p w14:paraId="14A2ADD5">
      <w:pPr>
        <w:keepNext/>
        <w:spacing w:before="140" w:after="60"/>
      </w:pPr>
      <w:r>
        <w:rPr>
          <w:rFonts w:ascii="黑体" w:hAnsi="黑体" w:eastAsia="黑体"/>
          <w:b/>
          <w:sz w:val="28"/>
        </w:rPr>
        <w:t>八、总结</w:t>
      </w:r>
    </w:p>
    <w:p w14:paraId="46A1C102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 Demo 已经初步打通“自然语言需求输入—器件参数解析—建模仿真—参数优化—GDS 版图—报告输出”的原型流程，证明该方向具备继续推进的可行性。后续重点是提高物理仿真可信度、增强 AI Agent 自动化能力，并逐步扩展到更多光子器件和更真实的工艺约束。</w:t>
      </w:r>
    </w:p>
    <w:p w14:paraId="1138B7D6">
      <w:pPr>
        <w:spacing w:after="60" w:line="360" w:lineRule="auto"/>
        <w:ind w:firstLine="480"/>
      </w:pPr>
      <w:bookmarkStart w:id="0" w:name="_GoBack"/>
      <w:bookmarkEnd w:id="0"/>
    </w:p>
    <w:sectPr>
      <w:footerReference r:id="rId5" w:type="default"/>
      <w:pgSz w:w="11906" w:h="16838"/>
      <w:pgMar w:top="1417" w:right="1587" w:bottom="1417" w:left="1587" w:header="72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E08D3">
    <w:pPr>
      <w:pStyle w:val="24"/>
      <w:jc w:val="center"/>
    </w:pPr>
    <w:r>
      <w:rPr>
        <w:rFonts w:ascii="宋体" w:hAnsi="宋体" w:eastAsia="宋体"/>
        <w:b w:val="0"/>
        <w:sz w:val="18"/>
      </w:rPr>
      <w:fldChar w:fldCharType="begin"/>
    </w:r>
    <w:r>
      <w:rPr>
        <w:rFonts w:ascii="宋体" w:hAnsi="宋体" w:eastAsia="宋体"/>
        <w:b w:val="0"/>
        <w:sz w:val="18"/>
      </w:rPr>
      <w:instrText xml:space="preserve"> PAGE </w:instrText>
    </w:r>
    <w:r>
      <w:rPr>
        <w:rFonts w:ascii="宋体" w:hAnsi="宋体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0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1074</Words>
  <Characters>1362</Characters>
  <Lines>0</Lines>
  <Paragraphs>0</Paragraphs>
  <TotalTime>1</TotalTime>
  <ScaleCrop>false</ScaleCrop>
  <LinksUpToDate>false</LinksUpToDate>
  <CharactersWithSpaces>1472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Llewyn Davis</cp:lastModifiedBy>
  <dcterms:modified xsi:type="dcterms:W3CDTF">2026-07-06T12:06:42Z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eyJoZGlkIjoiMDg5MTY2OTEzZmJkY2MyNmFkMjk3MzFjZjkxOTJmMTMiLCJ1c2VySWQiOiIxNDE0NTg5NTM3In0=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A252C7595E374398ADCFBAEA820CD568_12</vt:lpwstr>
  </property>
</Properties>
</file>