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tbl>
      <w:tr>
        <w:tc>
          <w:p>
            <w:r>
              <w:t>需求甲：四号货架的20箱货送二号配送点，搬运次数未定。</w:t>
            </w:r>
          </w:p>
        </w:tc>
      </w:tr>
    </w:tbl>
  </w:body>
</w:document>
</file>