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80a0f"/>
          </w:tcPr>
          <w:p>
            <w:r>
              <w:rPr>
                <w:b/>
                <w:i w:val="0"/>
                <w:color w:val="00E5C8"/>
                <w:sz w:val="22"/>
              </w:rPr>
              <w:t>TINLANCE.</w:t>
            </w:r>
            <w:r>
              <w:rPr>
                <w:b w:val="0"/>
                <w:i w:val="0"/>
                <w:color w:val="888888"/>
                <w:sz w:val="18"/>
              </w:rPr>
              <w:t xml:space="preserve">  ·  Engagement Handoff Checklist — FDSE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80A0F"/>
        </w:rPr>
        <w:t>FDSE Engagement Handoff Checklist</w:t>
      </w:r>
    </w:p>
    <w:p>
      <w:r>
        <w:rPr>
          <w:b/>
          <w:i w:val="0"/>
          <w:color w:val="00B8A0"/>
          <w:sz w:val="24"/>
        </w:rPr>
        <w:t>Complete every item before closing  ·  Client signs off on completion</w:t>
      </w:r>
    </w:p>
    <w:p>
      <w:pPr>
        <w:pBdr>
          <w:bottom w:val="single" w:sz="6" w:space="1" w:color="00e5c8"/>
        </w:pBdr>
      </w:pPr>
    </w:p>
    <w:p>
      <w:r>
        <w:rPr>
          <w:b/>
          <w:i w:val="0"/>
          <w:color w:val="00E5C8"/>
          <w:sz w:val="22"/>
        </w:rPr>
        <w:t>DETECTION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0E5C8"/>
                <w:sz w:val="22"/>
              </w:rPr>
              <w:t>☐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80A0F"/>
                <w:sz w:val="18"/>
              </w:rPr>
              <w:t>ThreatFade deployed and running in client environment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 w:val="0"/>
                <w:i w:val="0"/>
                <w:color w:val="888888"/>
                <w:sz w:val="16"/>
              </w:rPr>
              <w:t>Service/process verified running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b/>
                <w:i w:val="0"/>
                <w:color w:val="00E5C8"/>
                <w:sz w:val="22"/>
              </w:rPr>
              <w:t>☐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/>
                <w:i w:val="0"/>
                <w:color w:val="080A0F"/>
                <w:sz w:val="18"/>
              </w:rPr>
              <w:t>Endpoint agent installed on agreed hosts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 w:val="0"/>
                <w:i w:val="0"/>
                <w:color w:val="888888"/>
                <w:sz w:val="16"/>
              </w:rPr>
              <w:t>List hosts in notes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0E5C8"/>
                <w:sz w:val="22"/>
              </w:rPr>
              <w:t>☐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80A0F"/>
                <w:sz w:val="18"/>
              </w:rPr>
              <w:t>SIEM export configured and tested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 w:val="0"/>
                <w:i w:val="0"/>
                <w:color w:val="888888"/>
                <w:sz w:val="16"/>
              </w:rPr>
              <w:t>JSON / Splunk HEC / CEF / CSV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b/>
                <w:i w:val="0"/>
                <w:color w:val="00E5C8"/>
                <w:sz w:val="22"/>
              </w:rPr>
              <w:t>☐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/>
                <w:i w:val="0"/>
                <w:color w:val="080A0F"/>
                <w:sz w:val="18"/>
              </w:rPr>
              <w:t>MITRE TTP mapping verified producing output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 w:val="0"/>
                <w:i w:val="0"/>
                <w:color w:val="888888"/>
                <w:sz w:val="16"/>
              </w:rPr>
              <w:t>TTPs confirmed in detection log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0E5C8"/>
                <w:sz w:val="22"/>
              </w:rPr>
              <w:t>☐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80A0F"/>
                <w:sz w:val="18"/>
              </w:rPr>
              <w:t>False positive baseline established for client traffic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 w:val="0"/>
                <w:i w:val="0"/>
                <w:color w:val="888888"/>
                <w:sz w:val="16"/>
              </w:rPr>
              <w:t>Document in ADR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b/>
                <w:i w:val="0"/>
                <w:color w:val="00E5C8"/>
                <w:sz w:val="22"/>
              </w:rPr>
              <w:t>☐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/>
                <w:i w:val="0"/>
                <w:color w:val="080A0F"/>
                <w:sz w:val="18"/>
              </w:rPr>
              <w:t>Demo detection run in client environment (client witnessed)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 w:val="0"/>
                <w:i w:val="0"/>
                <w:color w:val="888888"/>
                <w:sz w:val="16"/>
              </w:rPr>
              <w:t>Screenshot/recording saved</w:t>
            </w:r>
          </w:p>
        </w:tc>
      </w:tr>
    </w:tbl>
    <w:p/>
    <w:p>
      <w:r>
        <w:rPr>
          <w:b/>
          <w:i w:val="0"/>
          <w:color w:val="00E5C8"/>
          <w:sz w:val="22"/>
        </w:rPr>
        <w:t>REPORT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0E5C8"/>
                <w:sz w:val="22"/>
              </w:rPr>
              <w:t>☐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80A0F"/>
                <w:sz w:val="18"/>
              </w:rPr>
              <w:t>Executive Summary PDF delivered to CTO/CISO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 w:val="0"/>
                <w:i w:val="0"/>
                <w:color w:val="888888"/>
                <w:sz w:val="16"/>
              </w:rPr>
              <w:t>Sent via secure email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b/>
                <w:i w:val="0"/>
                <w:color w:val="00E5C8"/>
                <w:sz w:val="22"/>
              </w:rPr>
              <w:t>☐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/>
                <w:i w:val="0"/>
                <w:color w:val="080A0F"/>
                <w:sz w:val="18"/>
              </w:rPr>
              <w:t>Technical Report DOCX delivered to security team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 w:val="0"/>
                <w:i w:val="0"/>
                <w:color w:val="888888"/>
                <w:sz w:val="16"/>
              </w:rPr>
              <w:t>Full findings + evidence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0E5C8"/>
                <w:sz w:val="22"/>
              </w:rPr>
              <w:t>☐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80A0F"/>
                <w:sz w:val="18"/>
              </w:rPr>
              <w:t>Excel Findings Tracker delivered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 w:val="0"/>
                <w:i w:val="0"/>
                <w:color w:val="888888"/>
                <w:sz w:val="16"/>
              </w:rPr>
              <w:t>Dashboard, Findings, Detections, NIS2, Roadmap tabs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b/>
                <w:i w:val="0"/>
                <w:color w:val="00E5C8"/>
                <w:sz w:val="22"/>
              </w:rPr>
              <w:t>☐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/>
                <w:i w:val="0"/>
                <w:color w:val="080A0F"/>
                <w:sz w:val="18"/>
              </w:rPr>
              <w:t>All findings have CVSS scores and MITRE TTP mapping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 w:val="0"/>
                <w:i w:val="0"/>
                <w:color w:val="888888"/>
                <w:sz w:val="16"/>
              </w:rPr>
              <w:t>No finding without severity rating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0E5C8"/>
                <w:sz w:val="22"/>
              </w:rPr>
              <w:t>☐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80A0F"/>
                <w:sz w:val="18"/>
              </w:rPr>
              <w:t>Remediation roadmap includes owner and timeline per item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 w:val="0"/>
                <w:i w:val="0"/>
                <w:color w:val="888888"/>
                <w:sz w:val="16"/>
              </w:rPr>
              <w:t>Phases 1-4 populated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b/>
                <w:i w:val="0"/>
                <w:color w:val="00E5C8"/>
                <w:sz w:val="22"/>
              </w:rPr>
              <w:t>☐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/>
                <w:i w:val="0"/>
                <w:color w:val="080A0F"/>
                <w:sz w:val="18"/>
              </w:rPr>
              <w:t>NIS2/DORA section completed if applicable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 w:val="0"/>
                <w:i w:val="0"/>
                <w:color w:val="888888"/>
                <w:sz w:val="16"/>
              </w:rPr>
              <w:t>COMPLIANT/PARTIAL/GAP per control</w:t>
            </w:r>
          </w:p>
        </w:tc>
      </w:tr>
    </w:tbl>
    <w:p/>
    <w:p>
      <w:r>
        <w:rPr>
          <w:b/>
          <w:i w:val="0"/>
          <w:color w:val="00E5C8"/>
          <w:sz w:val="22"/>
        </w:rPr>
        <w:t>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0E5C8"/>
                <w:sz w:val="22"/>
              </w:rPr>
              <w:t>☐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80A0F"/>
                <w:sz w:val="18"/>
              </w:rPr>
              <w:t>Architecture Decision Record written and delivered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 w:val="0"/>
                <w:i w:val="0"/>
                <w:color w:val="888888"/>
                <w:sz w:val="16"/>
              </w:rPr>
              <w:t>All major decisions documented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b/>
                <w:i w:val="0"/>
                <w:color w:val="00E5C8"/>
                <w:sz w:val="22"/>
              </w:rPr>
              <w:t>☐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/>
                <w:i w:val="0"/>
                <w:color w:val="080A0F"/>
                <w:sz w:val="18"/>
              </w:rPr>
              <w:t>Deployment runbook written — client can maintain without Tinlance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 w:val="0"/>
                <w:i w:val="0"/>
                <w:color w:val="888888"/>
                <w:sz w:val="16"/>
              </w:rPr>
              <w:t>Step-by-step instructions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0E5C8"/>
                <w:sz w:val="22"/>
              </w:rPr>
              <w:t>☐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80A0F"/>
                <w:sz w:val="18"/>
              </w:rPr>
              <w:t>All credentials and access tokens rotated or handed to client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 w:val="0"/>
                <w:i w:val="0"/>
                <w:color w:val="888888"/>
                <w:sz w:val="16"/>
              </w:rPr>
              <w:t>No Tinlance credentials remain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b/>
                <w:i w:val="0"/>
                <w:color w:val="00E5C8"/>
                <w:sz w:val="22"/>
              </w:rPr>
              <w:t>☐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/>
                <w:i w:val="0"/>
                <w:color w:val="080A0F"/>
                <w:sz w:val="18"/>
              </w:rPr>
              <w:t>Test accounts and temporary access removed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 w:val="0"/>
                <w:i w:val="0"/>
                <w:color w:val="888888"/>
                <w:sz w:val="16"/>
              </w:rPr>
              <w:t>Client confirmed</w:t>
            </w:r>
          </w:p>
        </w:tc>
      </w:tr>
    </w:tbl>
    <w:p/>
    <w:p>
      <w:r>
        <w:rPr>
          <w:b/>
          <w:i w:val="0"/>
          <w:color w:val="00E5C8"/>
          <w:sz w:val="22"/>
        </w:rPr>
        <w:t>KNOWLEDGE TRANSFER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0E5C8"/>
                <w:sz w:val="22"/>
              </w:rPr>
              <w:t>☐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80A0F"/>
                <w:sz w:val="18"/>
              </w:rPr>
              <w:t>30-minute KT call completed with client team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 w:val="0"/>
                <w:i w:val="0"/>
                <w:color w:val="888888"/>
                <w:sz w:val="16"/>
              </w:rPr>
              <w:t>Recording shared if permitted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b/>
                <w:i w:val="0"/>
                <w:color w:val="00E5C8"/>
                <w:sz w:val="22"/>
              </w:rPr>
              <w:t>☐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/>
                <w:i w:val="0"/>
                <w:color w:val="080A0F"/>
                <w:sz w:val="18"/>
              </w:rPr>
              <w:t>Client team can run ThreatFade independently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 w:val="0"/>
                <w:i w:val="0"/>
                <w:color w:val="888888"/>
                <w:sz w:val="16"/>
              </w:rPr>
              <w:t>Demonstrated live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0E5C8"/>
                <w:sz w:val="22"/>
              </w:rPr>
              <w:t>☐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80A0F"/>
                <w:sz w:val="18"/>
              </w:rPr>
              <w:t>Client team can generate report from new detection data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 w:val="0"/>
                <w:i w:val="0"/>
                <w:color w:val="888888"/>
                <w:sz w:val="16"/>
              </w:rPr>
              <w:t>Demonstrated live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b/>
                <w:i w:val="0"/>
                <w:color w:val="00E5C8"/>
                <w:sz w:val="22"/>
              </w:rPr>
              <w:t>☐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/>
                <w:i w:val="0"/>
                <w:color w:val="080A0F"/>
                <w:sz w:val="18"/>
              </w:rPr>
              <w:t>Client knows how to reach Tinlance during 30-day support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 w:val="0"/>
                <w:i w:val="0"/>
                <w:color w:val="888888"/>
                <w:sz w:val="16"/>
              </w:rPr>
              <w:t>Email + WhatsApp confirmed</w:t>
            </w:r>
          </w:p>
        </w:tc>
      </w:tr>
    </w:tbl>
    <w:p/>
    <w:p>
      <w:r>
        <w:rPr>
          <w:b/>
          <w:i w:val="0"/>
          <w:color w:val="00E5C8"/>
          <w:sz w:val="22"/>
        </w:rPr>
        <w:t>COMMERCIAL CLOSE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0E5C8"/>
                <w:sz w:val="22"/>
              </w:rPr>
              <w:t>☐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80A0F"/>
                <w:sz w:val="18"/>
              </w:rPr>
              <w:t>Final invoice sent and payment confirmed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 w:val="0"/>
                <w:i w:val="0"/>
                <w:color w:val="888888"/>
                <w:sz w:val="16"/>
              </w:rPr>
              <w:t>Invoice reference: ___________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b/>
                <w:i w:val="0"/>
                <w:color w:val="00E5C8"/>
                <w:sz w:val="22"/>
              </w:rPr>
              <w:t>☐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/>
                <w:i w:val="0"/>
                <w:color w:val="080A0F"/>
                <w:sz w:val="18"/>
              </w:rPr>
              <w:t>Client satisfaction confirmed (verbal or written)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 w:val="0"/>
                <w:i w:val="0"/>
                <w:color w:val="888888"/>
                <w:sz w:val="16"/>
              </w:rPr>
              <w:t>Request LinkedIn recommendation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0E5C8"/>
                <w:sz w:val="22"/>
              </w:rPr>
              <w:t>☐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80A0F"/>
                <w:sz w:val="18"/>
              </w:rPr>
              <w:t>Case study permission requested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 w:val="0"/>
                <w:i w:val="0"/>
                <w:color w:val="888888"/>
                <w:sz w:val="16"/>
              </w:rPr>
              <w:t>Template sent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b/>
                <w:i w:val="0"/>
                <w:color w:val="00E5C8"/>
                <w:sz w:val="22"/>
              </w:rPr>
              <w:t>☐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/>
                <w:i w:val="0"/>
                <w:color w:val="080A0F"/>
                <w:sz w:val="18"/>
              </w:rPr>
              <w:t>Referral request made: 'Anyone else who'd benefit?'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b w:val="0"/>
                <w:i w:val="0"/>
                <w:color w:val="888888"/>
                <w:sz w:val="16"/>
              </w:rPr>
              <w:t>Record referrals</w:t>
            </w:r>
          </w:p>
        </w:tc>
      </w:tr>
      <w:tr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0E5C8"/>
                <w:sz w:val="22"/>
              </w:rPr>
              <w:t>☐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/>
                <w:i w:val="0"/>
                <w:color w:val="080A0F"/>
                <w:sz w:val="18"/>
              </w:rPr>
              <w:t>Client added to CRM / follow-up reminder set for 90 days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b w:val="0"/>
                <w:i w:val="0"/>
                <w:color w:val="888888"/>
                <w:sz w:val="16"/>
              </w:rPr>
              <w:t>Re-engagement opportunity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80A0F"/>
        </w:rPr>
        <w:t>Client Sign-Off</w:t>
      </w:r>
    </w:p>
    <w:p>
      <w:pPr>
        <w:spacing w:after="120"/>
      </w:pPr>
      <w:r>
        <w:rPr>
          <w:rFonts w:ascii="Arial" w:hAnsi="Arial"/>
          <w:sz w:val="20"/>
        </w:rPr>
        <w:t>By signing below, Client confirms all deliverables received and satisfactory, and the FDSE pilot engagement is complete.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i w:val="0"/>
                <w:color w:val="00E5C8"/>
                <w:sz w:val="18"/>
              </w:rPr>
              <w:t>CLIENT REPRESENTATIVE</w:t>
            </w:r>
          </w:p>
          <w:p>
            <w:r>
              <w:rPr>
                <w:b w:val="0"/>
                <w:i w:val="0"/>
                <w:color w:val="888888"/>
                <w:sz w:val="18"/>
              </w:rPr>
              <w:t>Signature: _________________________</w:t>
            </w:r>
          </w:p>
          <w:p>
            <w:r>
              <w:rPr>
                <w:b w:val="0"/>
                <w:i w:val="0"/>
                <w:color w:val="888888"/>
                <w:sz w:val="18"/>
              </w:rPr>
              <w:t>Name: _________________________</w:t>
            </w:r>
          </w:p>
          <w:p>
            <w:r>
              <w:rPr>
                <w:b w:val="0"/>
                <w:i w:val="0"/>
                <w:color w:val="888888"/>
                <w:sz w:val="18"/>
              </w:rPr>
              <w:t>Title: _________________________</w:t>
            </w:r>
          </w:p>
          <w:p>
            <w:r>
              <w:rPr>
                <w:b w:val="0"/>
                <w:i w:val="0"/>
                <w:color w:val="888888"/>
                <w:sz w:val="18"/>
              </w:rPr>
              <w:t>Date: _________________________</w:t>
            </w:r>
          </w:p>
        </w:tc>
        <w:tc>
          <w:tcPr>
            <w:tcW w:type="dxa" w:w="4986"/>
          </w:tcPr>
          <w:p>
            <w:r>
              <w:rPr>
                <w:b/>
                <w:i w:val="0"/>
                <w:color w:val="00E5C8"/>
                <w:sz w:val="18"/>
              </w:rPr>
              <w:t>TINLANCE LIMITED</w:t>
            </w:r>
          </w:p>
          <w:p>
            <w:r>
              <w:rPr>
                <w:b w:val="0"/>
                <w:i w:val="0"/>
                <w:color w:val="888888"/>
                <w:sz w:val="18"/>
              </w:rPr>
              <w:t>Signature: _________________________</w:t>
            </w:r>
          </w:p>
          <w:p>
            <w:r>
              <w:rPr>
                <w:b/>
                <w:i w:val="0"/>
                <w:color w:val="080A0F"/>
                <w:sz w:val="18"/>
              </w:rPr>
              <w:t>Name: Chinaemerem Nwachukwu</w:t>
            </w:r>
          </w:p>
          <w:p>
            <w:r>
              <w:rPr>
                <w:b w:val="0"/>
                <w:i w:val="0"/>
                <w:color w:val="080A0F"/>
                <w:sz w:val="18"/>
              </w:rPr>
              <w:t>Title: Founder &amp; CEO</w:t>
            </w:r>
          </w:p>
          <w:p>
            <w:r>
              <w:rPr>
                <w:b w:val="0"/>
                <w:i w:val="0"/>
                <w:color w:val="888888"/>
                <w:sz w:val="18"/>
              </w:rPr>
              <w:t>Date: _________________________</w:t>
            </w:r>
          </w:p>
        </w:tc>
      </w:tr>
    </w:tbl>
    <w:p/>
    <w:p>
      <w:pPr>
        <w:pBdr>
          <w:bottom w:val="single" w:sz="6" w:space="1" w:color="00e5c8"/>
        </w:pBdr>
      </w:pPr>
    </w:p>
    <w:p>
      <w:pPr>
        <w:jc w:val="center"/>
      </w:pPr>
      <w:r>
        <w:rPr>
          <w:b w:val="0"/>
          <w:i w:val="0"/>
          <w:color w:val="888888"/>
          <w:sz w:val="16"/>
        </w:rPr>
        <w:t>Tinlance Limited  ·  RC: 7962164  ·  tinlance.com  ·  FDSE Engagement Toolkit v1.0.0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