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0a0f"/>
          </w:tcPr>
          <w:p>
            <w:r>
              <w:rPr>
                <w:b/>
                <w:i w:val="0"/>
                <w:color w:val="00E5C8"/>
                <w:sz w:val="22"/>
              </w:rPr>
              <w:t>TINLANCE.</w:t>
            </w:r>
            <w:r>
              <w:rPr>
                <w:b w:val="0"/>
                <w:i w:val="0"/>
                <w:color w:val="888888"/>
                <w:sz w:val="18"/>
              </w:rPr>
              <w:t xml:space="preserve">  ·  One-Page Scope Proposal — FDSE Engagement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80A0F"/>
        </w:rPr>
        <w:t>FDSE Engagement Scope Proposal</w:t>
      </w:r>
    </w:p>
    <w:p>
      <w:r>
        <w:rPr>
          <w:b/>
          <w:i w:val="0"/>
          <w:color w:val="00B8A0"/>
          <w:sz w:val="24"/>
        </w:rPr>
        <w:t>One page  ·  Fixed scope  ·  Fixed price  ·  No surprises</w:t>
      </w:r>
    </w:p>
    <w:p>
      <w:r>
        <w:rPr>
          <w:b w:val="0"/>
          <w:i w:val="0"/>
          <w:color w:val="888888"/>
          <w:sz w:val="18"/>
        </w:rPr>
        <w:t>Prepared by Tinlance Limited  ·  Date: ___________________  ·  Valid 5 business days</w:t>
      </w:r>
    </w:p>
    <w:p>
      <w:pPr>
        <w:pBdr>
          <w:bottom w:val="single" w:sz="6" w:space="1" w:color="00e5c8"/>
        </w:pBdr>
      </w:pPr>
    </w:p>
    <w:p>
      <w:pPr>
        <w:pStyle w:val="Heading2"/>
      </w:pPr>
      <w:r>
        <w:rPr>
          <w:rFonts w:ascii="Arial" w:hAnsi="Arial"/>
          <w:color w:val="080A0F"/>
        </w:rPr>
        <w:t>Prepared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Company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___________________________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Contact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___________________________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Email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___________________________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Industry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___________________________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The Problem We Are Solving</w:t>
      </w:r>
    </w:p>
    <w:p>
      <w:pPr>
        <w:spacing w:after="120"/>
      </w:pPr>
      <w:r>
        <w:rPr>
          <w:rFonts w:ascii="Arial" w:hAnsi="Arial"/>
          <w:sz w:val="20"/>
        </w:rPr>
        <w:t>[Write 2-3 sentences in the client's own words from the discovery call. This shows you listened and understood their actual problem — not a generic description.]</w:t>
      </w:r>
    </w:p>
    <w:p/>
    <w:p>
      <w:pPr>
        <w:pStyle w:val="Heading2"/>
      </w:pPr>
      <w:r>
        <w:rPr>
          <w:rFonts w:ascii="Arial" w:hAnsi="Arial"/>
          <w:color w:val="080A0F"/>
        </w:rPr>
        <w:t>What We Will Deliver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Deliverable 1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ThreatFade deployment — C2 detection engine running in client environment, validated against client traffic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Deliverable 2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Security Assessment Report — PDF Executive Summary + Word Technical Report + Excel Findings Tracker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Deliverable 3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Architecture Decision Record — documented decisions, configurations, and rationale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Deliverable 4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NIS2/DORA Compliance Gap Assessment (if applicable to client's jurisdiction)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Deliverable 5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30-day async support window — email/WhatsApp, 24-hour response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What This Does NOT Include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Ongoing managed services after 30-day support window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Remediation work — identification only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Systems outside the agreed in-scope list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Legal, regulatory, or insurance advice</w:t>
      </w:r>
    </w:p>
    <w:p/>
    <w:p>
      <w:pPr>
        <w:pStyle w:val="Heading2"/>
      </w:pPr>
      <w:r>
        <w:rPr>
          <w:rFonts w:ascii="Arial" w:hAnsi="Arial"/>
          <w:color w:val="080A0F"/>
        </w:rPr>
        <w:t>Scope of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In Scope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[List specific systems, IP ranges, applications agreed on discovery call]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Out of Scope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[List anything explicitly excluded]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Access Required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[VPN / read-only account / PCAP export / API access — specify what Tinlance needs]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Timeline &amp;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Duration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2 weeks from commencement date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Start Date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[Proposed: ___________________] — subject to agreement and 50% deposit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End Date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[Proposed: ___________________] — final report delivered by this date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Investment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$________________ USD fixed fee (all deliverables included)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Payment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b w:val="0"/>
                <w:i w:val="0"/>
                <w:color w:val="444444"/>
                <w:sz w:val="18"/>
              </w:rPr>
              <w:t>50% ($________) before commencement  ·  50% ($________) on report delivery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b/>
                <w:i w:val="0"/>
                <w:color w:val="00E5C8"/>
                <w:sz w:val="18"/>
              </w:rPr>
              <w:t>Valid Until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b w:val="0"/>
                <w:i w:val="0"/>
                <w:color w:val="444444"/>
                <w:sz w:val="18"/>
              </w:rPr>
              <w:t>[5 business days from issue date]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Why Tinlance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ThreatFade validated against real Merlin QUIC C2, Cobalt Strike, IcedID — 0% false positive rate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Merged PRs in Nuclei (24k⭐), TruffleHog (15k⭐), Semgrep (11k⭐) — publicly verifiable work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Independent beta validation: Engr Uzoma — 'Tested all scenarios. No bugs. Everything passed. It's solid.'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Live production deployment: http://13.50.16.19 — verify the product before signing</w:t>
      </w:r>
    </w:p>
    <w:p>
      <w:pPr>
        <w:pStyle w:val="ListBullet"/>
      </w:pPr>
      <w:r>
        <w:rPr>
          <w:rFonts w:ascii="Arial" w:hAnsi="Arial"/>
          <w:color w:val="444444"/>
          <w:sz w:val="20"/>
        </w:rPr>
        <w:t>Air-gap capable — offline USB deployment for government, banking, and critical infrastructure</w:t>
      </w:r>
    </w:p>
    <w:p/>
    <w:p>
      <w:pPr>
        <w:pStyle w:val="Heading2"/>
      </w:pPr>
      <w:r>
        <w:rPr>
          <w:rFonts w:ascii="Arial" w:hAnsi="Arial"/>
          <w:color w:val="080A0F"/>
        </w:rPr>
        <w:t>Next Step</w:t>
      </w:r>
    </w:p>
    <w:p>
      <w:pPr>
        <w:ind w:left="432"/>
        <w:pBdr>
          <w:left w:val="thick" w:sz="20" w:space="4" w:color="00e5c8"/>
        </w:pBdr>
      </w:pPr>
      <w:r>
        <w:rPr>
          <w:rFonts w:ascii="Arial" w:hAnsi="Arial"/>
          <w:i/>
          <w:color w:val="080A0F"/>
          <w:sz w:val="20"/>
        </w:rPr>
        <w:t>Reply to this proposal with approval and we send the Pilot Agreement for signature. On receipt of the signed agreement and 50% deposit, we begin on the proposed start date. Questions? Email nwachukwuchinaemerem8@gmail.com or WhatsApp the engagement lead directly.</w:t>
      </w:r>
    </w:p>
    <w:p/>
    <w:p>
      <w:pPr>
        <w:pBdr>
          <w:bottom w:val="single" w:sz="6" w:space="1" w:color="00e5c8"/>
        </w:pBdr>
      </w:pPr>
    </w:p>
    <w:p>
      <w:pPr>
        <w:jc w:val="center"/>
      </w:pPr>
      <w:r>
        <w:rPr>
          <w:b w:val="0"/>
          <w:i w:val="0"/>
          <w:color w:val="888888"/>
          <w:sz w:val="16"/>
        </w:rPr>
        <w:t>Tinlance Limited  ·  RC: 7962164  ·  tinlance.com  ·  FDSE Engagement Toolkit v1.0.0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