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70D8" w14:textId="77777777" w:rsidR="0038497F" w:rsidRDefault="0038497F">
      <w:pPr>
        <w:jc w:val="center"/>
        <w:rPr>
          <w:rFonts w:eastAsia="標楷體"/>
          <w:b/>
          <w:sz w:val="28"/>
        </w:rPr>
      </w:pPr>
      <w:r w:rsidRPr="0038497F">
        <w:rPr>
          <w:rFonts w:eastAsia="標楷體"/>
          <w:b/>
          <w:sz w:val="28"/>
        </w:rPr>
        <w:t>物流公司支援線規劃之多階段最佳化方法</w:t>
      </w:r>
    </w:p>
    <w:p w14:paraId="6E3F6DB7" w14:textId="4EA38977" w:rsidR="00827DE9" w:rsidRPr="00B13A4B" w:rsidRDefault="00ED109D">
      <w:pPr>
        <w:jc w:val="center"/>
        <w:rPr>
          <w:rFonts w:eastAsia="標楷體"/>
          <w:b/>
          <w:sz w:val="28"/>
        </w:rPr>
      </w:pPr>
      <w:r w:rsidRPr="00ED109D">
        <w:rPr>
          <w:rFonts w:eastAsia="標楷體"/>
          <w:b/>
          <w:sz w:val="28"/>
        </w:rPr>
        <w:t>Multi-Stage Optimization for Supporting Lines in Logistics Companies</w:t>
      </w:r>
    </w:p>
    <w:p w14:paraId="1260FB6C" w14:textId="23921C22" w:rsidR="00827DE9" w:rsidRPr="00B13A4B" w:rsidRDefault="001B5C07">
      <w:pPr>
        <w:jc w:val="center"/>
        <w:rPr>
          <w:rFonts w:eastAsia="標楷體"/>
        </w:rPr>
      </w:pPr>
      <w:r w:rsidRPr="00B13A4B">
        <w:rPr>
          <w:rFonts w:eastAsia="標楷體" w:hint="eastAsia"/>
        </w:rPr>
        <w:t>郭忠義、</w:t>
      </w:r>
      <w:r w:rsidR="00C54920" w:rsidRPr="00B13A4B">
        <w:rPr>
          <w:rFonts w:eastAsia="標楷體" w:hint="eastAsia"/>
        </w:rPr>
        <w:t>楊宏傑</w:t>
      </w:r>
    </w:p>
    <w:p w14:paraId="2D9A0E1D" w14:textId="4D244510" w:rsidR="00827DE9" w:rsidRPr="00B13A4B" w:rsidRDefault="001B5C07">
      <w:pPr>
        <w:jc w:val="center"/>
        <w:rPr>
          <w:rFonts w:eastAsia="標楷體"/>
        </w:rPr>
      </w:pPr>
      <w:r w:rsidRPr="00B13A4B">
        <w:rPr>
          <w:rFonts w:eastAsia="標楷體" w:hint="eastAsia"/>
        </w:rPr>
        <w:t>國立臺北科技大學資訊工程系</w:t>
      </w:r>
    </w:p>
    <w:p w14:paraId="0A1C4B00" w14:textId="47B7AC66" w:rsidR="00827DE9" w:rsidRPr="00B13A4B" w:rsidRDefault="001B5C07">
      <w:pPr>
        <w:jc w:val="center"/>
        <w:rPr>
          <w:rFonts w:eastAsia="標楷體"/>
        </w:rPr>
      </w:pPr>
      <w:r w:rsidRPr="00B13A4B">
        <w:rPr>
          <w:rFonts w:eastAsia="標楷體"/>
        </w:rPr>
        <w:t>Department of Computer Science and Information Engineering</w:t>
      </w:r>
      <w:r w:rsidRPr="00B13A4B">
        <w:rPr>
          <w:rFonts w:eastAsia="標楷體" w:hint="eastAsia"/>
        </w:rPr>
        <w:t>,</w:t>
      </w:r>
    </w:p>
    <w:p w14:paraId="6C5D9214" w14:textId="6614A23F" w:rsidR="001B5C07" w:rsidRPr="00B13A4B" w:rsidRDefault="001B5C07">
      <w:pPr>
        <w:jc w:val="center"/>
        <w:rPr>
          <w:rFonts w:eastAsia="標楷體"/>
        </w:rPr>
      </w:pPr>
      <w:r w:rsidRPr="00B13A4B">
        <w:rPr>
          <w:kern w:val="0"/>
        </w:rPr>
        <w:t>National Taipei University of Technology</w:t>
      </w:r>
    </w:p>
    <w:p w14:paraId="7A75F804" w14:textId="0075D638" w:rsidR="00827DE9" w:rsidRPr="00B13A4B" w:rsidRDefault="00827DE9" w:rsidP="00DC6C48">
      <w:pPr>
        <w:jc w:val="center"/>
        <w:rPr>
          <w:rFonts w:eastAsia="標楷體"/>
          <w:lang w:val="fr-FR"/>
        </w:rPr>
      </w:pPr>
      <w:r w:rsidRPr="00B13A4B">
        <w:rPr>
          <w:rFonts w:eastAsia="標楷體" w:hint="eastAsia"/>
          <w:lang w:val="fr-FR"/>
        </w:rPr>
        <w:t xml:space="preserve">Email: </w:t>
      </w:r>
      <w:r w:rsidR="006A25DC" w:rsidRPr="00B13A4B">
        <w:t>{</w:t>
      </w:r>
      <w:r w:rsidR="001B5C07" w:rsidRPr="00B13A4B">
        <w:t xml:space="preserve">jykuo, </w:t>
      </w:r>
      <w:r w:rsidR="00C54920" w:rsidRPr="00B13A4B">
        <w:rPr>
          <w:rFonts w:hint="eastAsia"/>
        </w:rPr>
        <w:t>t113598012</w:t>
      </w:r>
      <w:r w:rsidR="001B5C07" w:rsidRPr="00B13A4B">
        <w:rPr>
          <w:rStyle w:val="a4"/>
          <w:color w:val="000000" w:themeColor="text1"/>
          <w:u w:val="none"/>
        </w:rPr>
        <w:t>}@ntut.edu.tw</w:t>
      </w:r>
    </w:p>
    <w:p w14:paraId="1AB8BA6D" w14:textId="77777777" w:rsidR="00827DE9" w:rsidRPr="00B13A4B" w:rsidRDefault="00827DE9">
      <w:pPr>
        <w:jc w:val="center"/>
        <w:rPr>
          <w:rFonts w:eastAsia="標楷體"/>
          <w:lang w:val="fr-FR"/>
        </w:rPr>
      </w:pPr>
    </w:p>
    <w:p w14:paraId="3BD49C93" w14:textId="77777777" w:rsidR="00827DE9" w:rsidRPr="00B13A4B" w:rsidRDefault="00827DE9">
      <w:pPr>
        <w:rPr>
          <w:rFonts w:eastAsia="標楷體"/>
          <w:lang w:val="fr-FR"/>
        </w:rPr>
        <w:sectPr w:rsidR="00827DE9" w:rsidRPr="00B13A4B">
          <w:pgSz w:w="11906" w:h="16838" w:code="9"/>
          <w:pgMar w:top="1418" w:right="1418" w:bottom="1418" w:left="1418" w:header="1440" w:footer="1440" w:gutter="0"/>
          <w:cols w:space="454"/>
          <w:noEndnote/>
          <w:docGrid w:linePitch="326"/>
        </w:sectPr>
      </w:pPr>
    </w:p>
    <w:p w14:paraId="75EC9B9A" w14:textId="3D9F7A27" w:rsidR="00827DE9" w:rsidRPr="00B13A4B" w:rsidRDefault="00827DE9" w:rsidP="009549FA">
      <w:pPr>
        <w:jc w:val="center"/>
        <w:rPr>
          <w:rFonts w:eastAsia="標楷體"/>
          <w:b/>
          <w:sz w:val="20"/>
        </w:rPr>
      </w:pPr>
      <w:r w:rsidRPr="00B13A4B">
        <w:rPr>
          <w:rFonts w:eastAsia="標楷體" w:hint="eastAsia"/>
          <w:b/>
          <w:sz w:val="20"/>
        </w:rPr>
        <w:t>摘</w:t>
      </w:r>
      <w:r w:rsidRPr="00B13A4B">
        <w:rPr>
          <w:rFonts w:eastAsia="標楷體" w:hint="eastAsia"/>
          <w:b/>
          <w:sz w:val="20"/>
        </w:rPr>
        <w:t xml:space="preserve">  </w:t>
      </w:r>
      <w:r w:rsidRPr="00B13A4B">
        <w:rPr>
          <w:rFonts w:eastAsia="標楷體" w:hint="eastAsia"/>
          <w:b/>
          <w:sz w:val="20"/>
        </w:rPr>
        <w:t>要</w:t>
      </w:r>
    </w:p>
    <w:p w14:paraId="67E89EDA" w14:textId="251CCC95" w:rsidR="00EF6B8C" w:rsidRPr="00B13A4B" w:rsidRDefault="006A2993" w:rsidP="00697A15">
      <w:pPr>
        <w:jc w:val="both"/>
        <w:rPr>
          <w:rFonts w:eastAsia="標楷體"/>
          <w:sz w:val="20"/>
        </w:rPr>
      </w:pPr>
      <w:r w:rsidRPr="00B13A4B">
        <w:rPr>
          <w:rFonts w:eastAsia="標楷體"/>
          <w:sz w:val="20"/>
        </w:rPr>
        <w:t>隨著電子商務快速發展與需求多樣化，物流配送規劃面臨更高的效率與成本挑戰。本研究以某物流公司配送資料為基礎，針對固定主線下因需求波動所產生之超載與支援線調度問題，提出一套兼顧實務可行性與最佳化效益</w:t>
      </w:r>
      <w:r w:rsidR="00906423">
        <w:rPr>
          <w:rFonts w:eastAsia="標楷體" w:hint="eastAsia"/>
          <w:sz w:val="20"/>
        </w:rPr>
        <w:t>之</w:t>
      </w:r>
      <w:r w:rsidRPr="00B13A4B">
        <w:rPr>
          <w:rFonts w:eastAsia="標楷體"/>
          <w:sz w:val="20"/>
        </w:rPr>
        <w:t>配送規劃方法。相較於車輛路徑問題</w:t>
      </w:r>
      <w:r w:rsidRPr="00B13A4B">
        <w:rPr>
          <w:rFonts w:eastAsia="標楷體" w:hint="eastAsia"/>
          <w:sz w:val="20"/>
        </w:rPr>
        <w:t>(Vehicle Routing Problem, VRP)</w:t>
      </w:r>
      <w:r w:rsidRPr="00B13A4B">
        <w:rPr>
          <w:rFonts w:eastAsia="標楷體"/>
          <w:sz w:val="20"/>
        </w:rPr>
        <w:t>可自由調整路線，本研究納入</w:t>
      </w:r>
      <w:r w:rsidR="00AA10C2">
        <w:rPr>
          <w:rFonts w:eastAsia="標楷體" w:hint="eastAsia"/>
          <w:sz w:val="20"/>
        </w:rPr>
        <w:t>物流實務</w:t>
      </w:r>
      <w:r w:rsidRPr="00B13A4B">
        <w:rPr>
          <w:rFonts w:eastAsia="標楷體"/>
          <w:sz w:val="20"/>
        </w:rPr>
        <w:t>限制，並將問題建構為分階段之組合最佳化架構，分別處理店舖抽取、重新分配與支援線規劃，以降低搜尋空間並提升解品質。</w:t>
      </w:r>
      <w:r w:rsidR="00B64196" w:rsidRPr="00B13A4B">
        <w:rPr>
          <w:rFonts w:eastAsia="標楷體"/>
          <w:sz w:val="20"/>
        </w:rPr>
        <w:t>方法結合基因演算法</w:t>
      </w:r>
      <w:r w:rsidR="00B64196" w:rsidRPr="00B13A4B">
        <w:rPr>
          <w:rFonts w:eastAsia="標楷體" w:hint="eastAsia"/>
          <w:sz w:val="20"/>
        </w:rPr>
        <w:t xml:space="preserve">(Genetic Algorithm, </w:t>
      </w:r>
      <w:r w:rsidR="00B64196" w:rsidRPr="00B13A4B">
        <w:rPr>
          <w:rFonts w:eastAsia="標楷體"/>
          <w:sz w:val="20"/>
        </w:rPr>
        <w:t>GA</w:t>
      </w:r>
      <w:r w:rsidR="00B64196" w:rsidRPr="00B13A4B">
        <w:rPr>
          <w:rFonts w:eastAsia="標楷體" w:hint="eastAsia"/>
          <w:sz w:val="20"/>
        </w:rPr>
        <w:t>)</w:t>
      </w:r>
      <w:r w:rsidR="00B64196" w:rsidRPr="00B13A4B">
        <w:rPr>
          <w:rFonts w:eastAsia="標楷體"/>
          <w:sz w:val="20"/>
        </w:rPr>
        <w:t>與蟻群演算法</w:t>
      </w:r>
      <w:r w:rsidR="00B64196" w:rsidRPr="00B13A4B">
        <w:rPr>
          <w:rFonts w:eastAsia="標楷體" w:hint="eastAsia"/>
          <w:sz w:val="20"/>
        </w:rPr>
        <w:t xml:space="preserve">(Ant Colony Optimization, </w:t>
      </w:r>
      <w:r w:rsidR="00B64196" w:rsidRPr="00B13A4B">
        <w:rPr>
          <w:rFonts w:eastAsia="標楷體"/>
          <w:sz w:val="20"/>
        </w:rPr>
        <w:t>ACO</w:t>
      </w:r>
      <w:r w:rsidR="00B64196" w:rsidRPr="00B13A4B">
        <w:rPr>
          <w:rFonts w:eastAsia="標楷體" w:hint="eastAsia"/>
          <w:sz w:val="20"/>
        </w:rPr>
        <w:t>)</w:t>
      </w:r>
      <w:r w:rsidR="00B64196" w:rsidRPr="00B13A4B">
        <w:rPr>
          <w:rFonts w:eastAsia="標楷體"/>
          <w:sz w:val="20"/>
        </w:rPr>
        <w:t>，並透過修復機制確保解之可行性。</w:t>
      </w:r>
      <w:r w:rsidR="001460E8" w:rsidRPr="00B13A4B">
        <w:rPr>
          <w:rFonts w:eastAsia="標楷體"/>
          <w:sz w:val="20"/>
        </w:rPr>
        <w:t>此外，本研究除於</w:t>
      </w:r>
      <w:r w:rsidR="00E444B1" w:rsidRPr="00B13A4B">
        <w:rPr>
          <w:rFonts w:eastAsia="標楷體"/>
          <w:sz w:val="20"/>
        </w:rPr>
        <w:t>物流公司實際人工編排結果進行比較</w:t>
      </w:r>
      <w:r w:rsidR="001460E8" w:rsidRPr="00B13A4B">
        <w:rPr>
          <w:rFonts w:eastAsia="標楷體"/>
          <w:sz w:val="20"/>
        </w:rPr>
        <w:t>外，亦與</w:t>
      </w:r>
      <w:r w:rsidR="00E444B1" w:rsidRPr="00B13A4B">
        <w:rPr>
          <w:rFonts w:eastAsia="標楷體"/>
          <w:sz w:val="20"/>
        </w:rPr>
        <w:t>Solomon</w:t>
      </w:r>
      <w:r w:rsidR="00E444B1" w:rsidRPr="00B13A4B">
        <w:rPr>
          <w:rFonts w:eastAsia="標楷體"/>
          <w:sz w:val="20"/>
        </w:rPr>
        <w:t>測試資料集上進行</w:t>
      </w:r>
      <w:r w:rsidR="005D7A79" w:rsidRPr="00B13A4B">
        <w:rPr>
          <w:rFonts w:eastAsia="標楷體"/>
          <w:sz w:val="20"/>
        </w:rPr>
        <w:t>驗證</w:t>
      </w:r>
      <w:r w:rsidR="001460E8" w:rsidRPr="00B13A4B">
        <w:rPr>
          <w:rFonts w:eastAsia="標楷體"/>
          <w:sz w:val="20"/>
        </w:rPr>
        <w:t>。結果顯示，在實務資料中，</w:t>
      </w:r>
      <w:r w:rsidR="00AB1B65" w:rsidRPr="00B13A4B">
        <w:rPr>
          <w:rFonts w:eastAsia="標楷體"/>
          <w:sz w:val="20"/>
        </w:rPr>
        <w:t>本方法可有效降低整體配送成本與支援線需求</w:t>
      </w:r>
      <w:r w:rsidR="00EC4EC4" w:rsidRPr="00B13A4B">
        <w:rPr>
          <w:rFonts w:eastAsia="標楷體" w:hint="eastAsia"/>
          <w:sz w:val="20"/>
        </w:rPr>
        <w:t>，</w:t>
      </w:r>
      <w:r w:rsidR="001460E8" w:rsidRPr="00B13A4B">
        <w:rPr>
          <w:rFonts w:eastAsia="標楷體"/>
          <w:sz w:val="20"/>
        </w:rPr>
        <w:t>而在</w:t>
      </w:r>
      <w:r w:rsidR="001460E8" w:rsidRPr="00B13A4B">
        <w:rPr>
          <w:rFonts w:eastAsia="標楷體"/>
          <w:sz w:val="20"/>
        </w:rPr>
        <w:t>Solomon</w:t>
      </w:r>
      <w:r w:rsidR="001460E8" w:rsidRPr="00B13A4B">
        <w:rPr>
          <w:rFonts w:eastAsia="標楷體"/>
          <w:sz w:val="20"/>
        </w:rPr>
        <w:t>資料集中，</w:t>
      </w:r>
      <w:r w:rsidR="00481B8C" w:rsidRPr="00B13A4B">
        <w:rPr>
          <w:rFonts w:eastAsia="標楷體"/>
          <w:sz w:val="20"/>
        </w:rPr>
        <w:t>整體表現具競爭力，並於車輛數量控制方面展現較佳優勢</w:t>
      </w:r>
      <w:r w:rsidR="001460E8" w:rsidRPr="00B13A4B">
        <w:rPr>
          <w:rFonts w:eastAsia="標楷體"/>
          <w:sz w:val="20"/>
        </w:rPr>
        <w:t>。</w:t>
      </w:r>
    </w:p>
    <w:p w14:paraId="44F8B3B9" w14:textId="47729E03" w:rsidR="00697A15" w:rsidRPr="00B13A4B" w:rsidRDefault="00697A15" w:rsidP="00697A15">
      <w:pPr>
        <w:jc w:val="both"/>
        <w:rPr>
          <w:rFonts w:eastAsia="標楷體"/>
          <w:sz w:val="20"/>
        </w:rPr>
      </w:pPr>
      <w:r w:rsidRPr="00B13A4B">
        <w:rPr>
          <w:rFonts w:eastAsia="標楷體" w:hint="eastAsia"/>
          <w:b/>
          <w:sz w:val="20"/>
        </w:rPr>
        <w:t>關鍵字：</w:t>
      </w:r>
      <w:r w:rsidR="005818C0" w:rsidRPr="00B13A4B">
        <w:rPr>
          <w:rFonts w:eastAsia="標楷體"/>
          <w:sz w:val="20"/>
        </w:rPr>
        <w:t>路徑最佳化</w:t>
      </w:r>
      <w:r w:rsidRPr="00B13A4B">
        <w:rPr>
          <w:rFonts w:eastAsia="標楷體" w:hint="eastAsia"/>
          <w:sz w:val="20"/>
        </w:rPr>
        <w:t>、</w:t>
      </w:r>
      <w:r w:rsidR="00E365DB" w:rsidRPr="00B13A4B">
        <w:rPr>
          <w:rFonts w:eastAsia="標楷體"/>
          <w:sz w:val="20"/>
        </w:rPr>
        <w:t>基因演算法、蟻群演算法</w:t>
      </w:r>
      <w:r w:rsidR="0013700B" w:rsidRPr="00B13A4B">
        <w:rPr>
          <w:rFonts w:eastAsia="標楷體"/>
          <w:sz w:val="20"/>
        </w:rPr>
        <w:t>、</w:t>
      </w:r>
      <w:r w:rsidR="005818C0" w:rsidRPr="00B13A4B">
        <w:rPr>
          <w:rFonts w:eastAsia="標楷體"/>
          <w:sz w:val="20"/>
        </w:rPr>
        <w:t>時間窗車輛路徑問題</w:t>
      </w:r>
    </w:p>
    <w:p w14:paraId="72547553" w14:textId="77777777" w:rsidR="00AD0C51" w:rsidRPr="00B13A4B" w:rsidRDefault="00AD0C51">
      <w:pPr>
        <w:rPr>
          <w:rFonts w:eastAsia="標楷體"/>
          <w:sz w:val="20"/>
          <w:lang w:val="fr-FR"/>
        </w:rPr>
      </w:pPr>
    </w:p>
    <w:p w14:paraId="4FF5456D" w14:textId="533DDC04" w:rsidR="00827DE9" w:rsidRPr="00B13A4B" w:rsidRDefault="00E96667">
      <w:pPr>
        <w:rPr>
          <w:rFonts w:eastAsia="標楷體"/>
          <w:b/>
          <w:sz w:val="20"/>
        </w:rPr>
      </w:pPr>
      <w:r w:rsidRPr="00B13A4B">
        <w:rPr>
          <w:rFonts w:eastAsia="標楷體" w:hint="eastAsia"/>
          <w:b/>
          <w:sz w:val="20"/>
        </w:rPr>
        <w:t>一、緒論</w:t>
      </w:r>
    </w:p>
    <w:p w14:paraId="7A9B29F8" w14:textId="23090D6C" w:rsidR="000A3483" w:rsidRPr="00B13A4B" w:rsidRDefault="00F73EBC" w:rsidP="00942D03">
      <w:pPr>
        <w:ind w:firstLineChars="200" w:firstLine="400"/>
        <w:jc w:val="both"/>
        <w:rPr>
          <w:rFonts w:eastAsia="標楷體"/>
          <w:sz w:val="20"/>
        </w:rPr>
      </w:pPr>
      <w:r w:rsidRPr="00B13A4B">
        <w:rPr>
          <w:rFonts w:eastAsia="標楷體" w:hint="eastAsia"/>
          <w:sz w:val="20"/>
        </w:rPr>
        <w:t>隨著電子商務快速發展與消費需求多樣化，物流配送規劃面臨更高的效率與成本挑戰。</w:t>
      </w:r>
      <w:r w:rsidR="009B2C68" w:rsidRPr="00B13A4B">
        <w:rPr>
          <w:rFonts w:eastAsia="標楷體"/>
          <w:sz w:val="20"/>
        </w:rPr>
        <w:t>車輛路徑問題</w:t>
      </w:r>
      <w:r w:rsidR="006108C9" w:rsidRPr="00B13A4B">
        <w:rPr>
          <w:rFonts w:eastAsia="標楷體" w:hint="eastAsia"/>
          <w:sz w:val="20"/>
        </w:rPr>
        <w:t>(</w:t>
      </w:r>
      <w:r w:rsidR="009B2C68" w:rsidRPr="00B13A4B">
        <w:rPr>
          <w:rFonts w:eastAsia="標楷體"/>
          <w:sz w:val="20"/>
        </w:rPr>
        <w:t>Vehicle Routing Problem, VRP</w:t>
      </w:r>
      <w:r w:rsidR="006108C9" w:rsidRPr="00B13A4B">
        <w:rPr>
          <w:rFonts w:eastAsia="標楷體" w:hint="eastAsia"/>
          <w:sz w:val="20"/>
        </w:rPr>
        <w:t>)</w:t>
      </w:r>
      <w:r w:rsidR="00EB183C" w:rsidRPr="00B13A4B">
        <w:rPr>
          <w:rFonts w:eastAsia="標楷體"/>
          <w:sz w:val="20"/>
        </w:rPr>
        <w:fldChar w:fldCharType="begin"/>
      </w:r>
      <w:r w:rsidR="00EB183C" w:rsidRPr="00B13A4B">
        <w:rPr>
          <w:rFonts w:eastAsia="標楷體"/>
          <w:sz w:val="20"/>
        </w:rPr>
        <w:instrText xml:space="preserve"> ADDIN EN.CITE &lt;EndNote&gt;&lt;Cite&gt;&lt;Author&gt;Toth&lt;/Author&gt;&lt;Year&gt;2002&lt;/Year&gt;&lt;RecNum&gt;39&lt;/RecNum&gt;&lt;DisplayText&gt;[1]&lt;/DisplayText&gt;&lt;record&gt;&lt;rec-number&gt;39&lt;/rec-number&gt;&lt;foreign-keys&gt;&lt;key app="EN" db-id="ss9d92t5rxvx52etwat50vfop09fw09sax2w" timestamp="1773909234"&gt;39&lt;/key&gt;&lt;/foreign-keys&gt;&lt;ref-type name="Book"&gt;6&lt;/ref-type&gt;&lt;contributors&gt;&lt;authors&gt;&lt;author&gt;Toth, Paolo&lt;/author&gt;&lt;author&gt;Vigo, Daniele&lt;/author&gt;&lt;/authors&gt;&lt;/contributors&gt;&lt;titles&gt;&lt;title&gt;The vehicle routing problem&lt;/title&gt;&lt;/titles&gt;&lt;dates&gt;&lt;year&gt;2002&lt;/year&gt;&lt;/dates&gt;&lt;publisher&gt;SIAM&lt;/publisher&gt;&lt;isbn&gt;0898714982&lt;/isbn&gt;&lt;urls&gt;&lt;/urls&gt;&lt;/record&gt;&lt;/Cite&gt;&lt;/EndNote&gt;</w:instrText>
      </w:r>
      <w:r w:rsidR="00EB183C" w:rsidRPr="00B13A4B">
        <w:rPr>
          <w:rFonts w:eastAsia="標楷體"/>
          <w:sz w:val="20"/>
        </w:rPr>
        <w:fldChar w:fldCharType="separate"/>
      </w:r>
      <w:r w:rsidR="00EB183C" w:rsidRPr="00B13A4B">
        <w:rPr>
          <w:rFonts w:eastAsia="標楷體"/>
          <w:noProof/>
          <w:sz w:val="20"/>
        </w:rPr>
        <w:t>[1]</w:t>
      </w:r>
      <w:r w:rsidR="00EB183C" w:rsidRPr="00B13A4B">
        <w:rPr>
          <w:rFonts w:eastAsia="標楷體"/>
          <w:sz w:val="20"/>
        </w:rPr>
        <w:fldChar w:fldCharType="end"/>
      </w:r>
      <w:r w:rsidR="009B2C68" w:rsidRPr="00B13A4B">
        <w:rPr>
          <w:rFonts w:eastAsia="標楷體"/>
          <w:sz w:val="20"/>
        </w:rPr>
        <w:t>多假設路線可自由調整，並透過基因演算法</w:t>
      </w:r>
      <w:r w:rsidR="006108C9" w:rsidRPr="00B13A4B">
        <w:rPr>
          <w:rFonts w:eastAsia="標楷體" w:hint="eastAsia"/>
          <w:sz w:val="20"/>
        </w:rPr>
        <w:t>(</w:t>
      </w:r>
      <w:r w:rsidR="009B2C68" w:rsidRPr="00B13A4B">
        <w:rPr>
          <w:rFonts w:eastAsia="標楷體"/>
          <w:sz w:val="20"/>
        </w:rPr>
        <w:t>Genetic Algorithm, GA</w:t>
      </w:r>
      <w:r w:rsidR="006108C9" w:rsidRPr="00B13A4B">
        <w:rPr>
          <w:rFonts w:eastAsia="標楷體" w:hint="eastAsia"/>
          <w:sz w:val="20"/>
        </w:rPr>
        <w:t>)</w:t>
      </w:r>
      <w:r w:rsidR="00EB183C" w:rsidRPr="00B13A4B">
        <w:rPr>
          <w:rFonts w:eastAsia="標楷體"/>
          <w:sz w:val="20"/>
        </w:rPr>
        <w:fldChar w:fldCharType="begin"/>
      </w:r>
      <w:r w:rsidR="00EB183C" w:rsidRPr="00B13A4B">
        <w:rPr>
          <w:rFonts w:eastAsia="標楷體"/>
          <w:sz w:val="20"/>
        </w:rPr>
        <w:instrText xml:space="preserve"> ADDIN EN.CITE &lt;EndNote&gt;&lt;Cite&gt;&lt;Author&gt;Mirjalili&lt;/Author&gt;&lt;Year&gt;2018&lt;/Year&gt;&lt;RecNum&gt;28&lt;/RecNum&gt;&lt;DisplayText&gt;[2]&lt;/DisplayText&gt;&lt;record&gt;&lt;rec-number&gt;28&lt;/rec-number&gt;&lt;foreign-keys&gt;&lt;key app="EN" db-id="ss9d92t5rxvx52etwat50vfop09fw09sax2w" timestamp="1763792567"&gt;28&lt;/key&gt;&lt;/foreign-keys&gt;&lt;ref-type name="Book Section"&gt;5&lt;/ref-type&gt;&lt;contributors&gt;&lt;authors&gt;&lt;author&gt;Mirjalili, Seyedali&lt;/author&gt;&lt;/authors&gt;&lt;/contributors&gt;&lt;titles&gt;&lt;title&gt;Genetic algorithm&lt;/title&gt;&lt;secondary-title&gt;Evolutionary algorithms and neural networks: theory and applications&lt;/secondary-title&gt;&lt;/titles&gt;&lt;pages&gt;43-55&lt;/pages&gt;&lt;dates&gt;&lt;year&gt;2018&lt;/year&gt;&lt;/dates&gt;&lt;publisher&gt;Springer&lt;/publisher&gt;&lt;urls&gt;&lt;/urls&gt;&lt;/record&gt;&lt;/Cite&gt;&lt;/EndNote&gt;</w:instrText>
      </w:r>
      <w:r w:rsidR="00EB183C" w:rsidRPr="00B13A4B">
        <w:rPr>
          <w:rFonts w:eastAsia="標楷體"/>
          <w:sz w:val="20"/>
        </w:rPr>
        <w:fldChar w:fldCharType="separate"/>
      </w:r>
      <w:r w:rsidR="00EB183C" w:rsidRPr="00B13A4B">
        <w:rPr>
          <w:rFonts w:eastAsia="標楷體"/>
          <w:noProof/>
          <w:sz w:val="20"/>
        </w:rPr>
        <w:t>[2]</w:t>
      </w:r>
      <w:r w:rsidR="00EB183C" w:rsidRPr="00B13A4B">
        <w:rPr>
          <w:rFonts w:eastAsia="標楷體"/>
          <w:sz w:val="20"/>
        </w:rPr>
        <w:fldChar w:fldCharType="end"/>
      </w:r>
      <w:r w:rsidR="00A16B8E" w:rsidRPr="00B13A4B">
        <w:rPr>
          <w:rFonts w:eastAsia="標楷體" w:hint="eastAsia"/>
          <w:sz w:val="20"/>
        </w:rPr>
        <w:t>與</w:t>
      </w:r>
      <w:r w:rsidR="009B2C68" w:rsidRPr="00B13A4B">
        <w:rPr>
          <w:rFonts w:eastAsia="標楷體"/>
          <w:sz w:val="20"/>
        </w:rPr>
        <w:t>蟻群演算法</w:t>
      </w:r>
      <w:r w:rsidR="006108C9" w:rsidRPr="00B13A4B">
        <w:rPr>
          <w:rFonts w:eastAsia="標楷體" w:hint="eastAsia"/>
          <w:sz w:val="20"/>
        </w:rPr>
        <w:t>(</w:t>
      </w:r>
      <w:r w:rsidR="009B2C68" w:rsidRPr="00B13A4B">
        <w:rPr>
          <w:rFonts w:eastAsia="標楷體"/>
          <w:sz w:val="20"/>
        </w:rPr>
        <w:t>Ant Colony Optimization, ACO</w:t>
      </w:r>
      <w:r w:rsidR="006108C9" w:rsidRPr="00B13A4B">
        <w:rPr>
          <w:rFonts w:eastAsia="標楷體" w:hint="eastAsia"/>
          <w:sz w:val="20"/>
        </w:rPr>
        <w:t>)</w:t>
      </w:r>
      <w:r w:rsidR="00EB183C" w:rsidRPr="00B13A4B">
        <w:rPr>
          <w:rFonts w:eastAsia="標楷體"/>
          <w:sz w:val="20"/>
        </w:rPr>
        <w:fldChar w:fldCharType="begin"/>
      </w:r>
      <w:r w:rsidR="00EB183C" w:rsidRPr="00B13A4B">
        <w:rPr>
          <w:rFonts w:eastAsia="標楷體"/>
          <w:sz w:val="20"/>
        </w:rPr>
        <w:instrText xml:space="preserve"> ADDIN EN.CITE &lt;EndNote&gt;&lt;Cite&gt;&lt;Author&gt;Dorigo&lt;/Author&gt;&lt;Year&gt;2007&lt;/Year&gt;&lt;RecNum&gt;18&lt;/RecNum&gt;&lt;DisplayText&gt;[3]&lt;/DisplayText&gt;&lt;record&gt;&lt;rec-number&gt;18&lt;/rec-number&gt;&lt;foreign-keys&gt;&lt;key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EB183C" w:rsidRPr="00B13A4B">
        <w:rPr>
          <w:rFonts w:eastAsia="標楷體"/>
          <w:sz w:val="20"/>
        </w:rPr>
        <w:fldChar w:fldCharType="separate"/>
      </w:r>
      <w:r w:rsidR="00EB183C" w:rsidRPr="00B13A4B">
        <w:rPr>
          <w:rFonts w:eastAsia="標楷體"/>
          <w:noProof/>
          <w:sz w:val="20"/>
        </w:rPr>
        <w:t>[3]</w:t>
      </w:r>
      <w:r w:rsidR="00EB183C" w:rsidRPr="00B13A4B">
        <w:rPr>
          <w:rFonts w:eastAsia="標楷體"/>
          <w:sz w:val="20"/>
        </w:rPr>
        <w:fldChar w:fldCharType="end"/>
      </w:r>
      <w:r w:rsidR="009B2C68" w:rsidRPr="00B13A4B">
        <w:rPr>
          <w:rFonts w:eastAsia="標楷體"/>
          <w:sz w:val="20"/>
        </w:rPr>
        <w:t>等元啟發式方法求解</w:t>
      </w:r>
      <w:r w:rsidRPr="00B13A4B">
        <w:rPr>
          <w:rFonts w:eastAsia="標楷體" w:hint="eastAsia"/>
          <w:sz w:val="20"/>
        </w:rPr>
        <w:t>。</w:t>
      </w:r>
    </w:p>
    <w:p w14:paraId="145099B2" w14:textId="21A787D9" w:rsidR="00BC3C8F" w:rsidRDefault="00F73EBC" w:rsidP="00BE5D17">
      <w:pPr>
        <w:ind w:firstLineChars="200" w:firstLine="400"/>
        <w:jc w:val="both"/>
        <w:rPr>
          <w:rFonts w:eastAsia="標楷體"/>
          <w:sz w:val="20"/>
        </w:rPr>
      </w:pPr>
      <w:r w:rsidRPr="00B13A4B">
        <w:rPr>
          <w:rFonts w:eastAsia="標楷體" w:hint="eastAsia"/>
          <w:sz w:val="20"/>
        </w:rPr>
        <w:t>然而，在實務情境中，物流公司已建立固定主線配送架構，各路線之店舖服務順序不可任意變動，且配送決策具有明確的階層性。當配送需求波動導致主線超載時，需在維持既有順序下進行店舖抽取與重新分配，並規劃支援線以完成配送任務。</w:t>
      </w:r>
      <w:r w:rsidR="00510735" w:rsidRPr="00B13A4B">
        <w:rPr>
          <w:rFonts w:eastAsia="標楷體" w:hint="eastAsia"/>
          <w:sz w:val="20"/>
        </w:rPr>
        <w:t>為解決此問題</w:t>
      </w:r>
      <w:r w:rsidRPr="00B13A4B">
        <w:rPr>
          <w:rFonts w:eastAsia="標楷體" w:hint="eastAsia"/>
          <w:sz w:val="20"/>
        </w:rPr>
        <w:t>，本研究提出一套分階段</w:t>
      </w:r>
      <w:r w:rsidR="00690667" w:rsidRPr="00B13A4B">
        <w:rPr>
          <w:rFonts w:eastAsia="標楷體"/>
          <w:sz w:val="20"/>
        </w:rPr>
        <w:t>之組合最佳化架構</w:t>
      </w:r>
      <w:r w:rsidRPr="00B13A4B">
        <w:rPr>
          <w:rFonts w:eastAsia="標楷體" w:hint="eastAsia"/>
          <w:sz w:val="20"/>
        </w:rPr>
        <w:t>，</w:t>
      </w:r>
      <w:r w:rsidR="00A63F2E" w:rsidRPr="00B13A4B">
        <w:rPr>
          <w:rFonts w:eastAsia="標楷體" w:hint="eastAsia"/>
          <w:sz w:val="20"/>
        </w:rPr>
        <w:t>納入主線結構、容量限制與時間窗等限制，</w:t>
      </w:r>
      <w:r w:rsidRPr="00B13A4B">
        <w:rPr>
          <w:rFonts w:eastAsia="標楷體" w:hint="eastAsia"/>
          <w:sz w:val="20"/>
        </w:rPr>
        <w:t>將主線店舖抽取、</w:t>
      </w:r>
      <w:r w:rsidR="00BE5D17">
        <w:rPr>
          <w:rFonts w:eastAsia="標楷體" w:hint="eastAsia"/>
          <w:sz w:val="20"/>
        </w:rPr>
        <w:t>候選店舖</w:t>
      </w:r>
      <w:r w:rsidRPr="00B13A4B">
        <w:rPr>
          <w:rFonts w:eastAsia="標楷體" w:hint="eastAsia"/>
          <w:sz w:val="20"/>
        </w:rPr>
        <w:t>分配與支援線規劃視為不同子問題，並依其特性設計對應之演算法策略，以降低搜尋空間並提升解品質，提供具效率與可行性的配送規劃方法，並作為物流</w:t>
      </w:r>
      <w:r w:rsidR="00EB183C" w:rsidRPr="00B13A4B">
        <w:rPr>
          <w:rFonts w:eastAsia="標楷體" w:hint="eastAsia"/>
          <w:sz w:val="20"/>
        </w:rPr>
        <w:t>配送相關問題</w:t>
      </w:r>
      <w:r w:rsidRPr="00B13A4B">
        <w:rPr>
          <w:rFonts w:eastAsia="標楷體" w:hint="eastAsia"/>
          <w:sz w:val="20"/>
        </w:rPr>
        <w:t>之基礎。</w:t>
      </w:r>
    </w:p>
    <w:p w14:paraId="1E941E91" w14:textId="77777777" w:rsidR="00347EE1" w:rsidRPr="00B13A4B" w:rsidRDefault="00347EE1" w:rsidP="00347EE1">
      <w:pPr>
        <w:ind w:firstLineChars="200" w:firstLine="400"/>
        <w:jc w:val="both"/>
        <w:rPr>
          <w:rFonts w:eastAsia="標楷體" w:hint="eastAsia"/>
          <w:sz w:val="20"/>
        </w:rPr>
      </w:pPr>
    </w:p>
    <w:p w14:paraId="6E54E2C0" w14:textId="51F88D89" w:rsidR="00827DE9" w:rsidRPr="00B13A4B" w:rsidRDefault="00827DE9">
      <w:pPr>
        <w:jc w:val="both"/>
        <w:rPr>
          <w:rFonts w:eastAsia="標楷體"/>
          <w:b/>
          <w:sz w:val="20"/>
        </w:rPr>
      </w:pPr>
      <w:r w:rsidRPr="00B13A4B">
        <w:rPr>
          <w:rFonts w:eastAsia="標楷體" w:hint="eastAsia"/>
          <w:b/>
          <w:sz w:val="20"/>
        </w:rPr>
        <w:t>二、</w:t>
      </w:r>
      <w:r w:rsidR="006E2A4B" w:rsidRPr="00B13A4B">
        <w:rPr>
          <w:rFonts w:eastAsia="標楷體" w:hint="eastAsia"/>
          <w:b/>
          <w:sz w:val="20"/>
        </w:rPr>
        <w:t>背景知識及相關文獻探討</w:t>
      </w:r>
    </w:p>
    <w:p w14:paraId="6F132B84" w14:textId="33C16703" w:rsidR="00827DE9" w:rsidRPr="00B13A4B" w:rsidRDefault="001D6FB4" w:rsidP="001D6FB4">
      <w:pPr>
        <w:jc w:val="both"/>
        <w:rPr>
          <w:rFonts w:eastAsia="標楷體"/>
          <w:b/>
          <w:sz w:val="20"/>
        </w:rPr>
      </w:pPr>
      <w:r w:rsidRPr="00B13A4B">
        <w:rPr>
          <w:rFonts w:eastAsia="標楷體" w:hint="eastAsia"/>
          <w:b/>
          <w:sz w:val="20"/>
        </w:rPr>
        <w:t>2.1</w:t>
      </w:r>
      <w:r w:rsidR="008504A2" w:rsidRPr="00B13A4B">
        <w:rPr>
          <w:rFonts w:eastAsia="標楷體"/>
          <w:b/>
          <w:sz w:val="20"/>
        </w:rPr>
        <w:t xml:space="preserve"> </w:t>
      </w:r>
      <w:r w:rsidR="004036C7" w:rsidRPr="00B13A4B">
        <w:rPr>
          <w:rFonts w:eastAsia="標楷體" w:hint="eastAsia"/>
          <w:b/>
          <w:sz w:val="20"/>
        </w:rPr>
        <w:t>Vehicle Routing Problem</w:t>
      </w:r>
    </w:p>
    <w:p w14:paraId="11AD6168" w14:textId="06DAA962" w:rsidR="004464A0" w:rsidRPr="00B13A4B" w:rsidRDefault="00250DBD" w:rsidP="004464A0">
      <w:pPr>
        <w:ind w:firstLineChars="200" w:firstLine="400"/>
        <w:jc w:val="both"/>
        <w:rPr>
          <w:rFonts w:eastAsia="標楷體"/>
          <w:sz w:val="20"/>
        </w:rPr>
      </w:pPr>
      <w:r w:rsidRPr="00B13A4B">
        <w:rPr>
          <w:rFonts w:eastAsia="標楷體"/>
          <w:sz w:val="20"/>
        </w:rPr>
        <w:t>VRP</w:t>
      </w:r>
      <w:r w:rsidRPr="00B13A4B">
        <w:rPr>
          <w:rFonts w:eastAsia="標楷體"/>
          <w:sz w:val="20"/>
        </w:rPr>
        <w:t>為典型</w:t>
      </w:r>
      <w:r w:rsidRPr="00B13A4B">
        <w:rPr>
          <w:rFonts w:eastAsia="標楷體"/>
          <w:sz w:val="20"/>
        </w:rPr>
        <w:t>NP-hard</w:t>
      </w:r>
      <w:r w:rsidRPr="00B13A4B">
        <w:rPr>
          <w:rFonts w:eastAsia="標楷體"/>
          <w:sz w:val="20"/>
        </w:rPr>
        <w:t>組合最佳化問題，旨在針對同一組同質車輛，依據顧客需求量進行配送路線</w:t>
      </w:r>
      <w:r w:rsidRPr="00B13A4B">
        <w:rPr>
          <w:rFonts w:eastAsia="標楷體"/>
          <w:sz w:val="20"/>
        </w:rPr>
        <w:t>之分配與規劃，其核心目標是在滿足各種營運限制之條件下，最小化整體配送成本。</w:t>
      </w:r>
      <w:r w:rsidR="004464A0" w:rsidRPr="00B13A4B">
        <w:rPr>
          <w:rFonts w:eastAsia="標楷體" w:hint="eastAsia"/>
          <w:sz w:val="20"/>
        </w:rPr>
        <w:t>在基本</w:t>
      </w:r>
      <w:r w:rsidR="004464A0" w:rsidRPr="00B13A4B">
        <w:rPr>
          <w:rFonts w:eastAsia="標楷體" w:hint="eastAsia"/>
          <w:sz w:val="20"/>
        </w:rPr>
        <w:t>VRP</w:t>
      </w:r>
      <w:r w:rsidR="004464A0" w:rsidRPr="00B13A4B">
        <w:rPr>
          <w:rFonts w:eastAsia="標楷體" w:hint="eastAsia"/>
          <w:sz w:val="20"/>
        </w:rPr>
        <w:t>中，須滿足以下基本限制條件</w:t>
      </w:r>
      <w:r w:rsidR="00464E75" w:rsidRPr="00B13A4B">
        <w:rPr>
          <w:rFonts w:eastAsia="標楷體" w:hint="eastAsia"/>
          <w:sz w:val="20"/>
        </w:rPr>
        <w:t>:</w:t>
      </w:r>
    </w:p>
    <w:p w14:paraId="3E6324A7" w14:textId="77777777" w:rsidR="00477957" w:rsidRPr="00B13A4B" w:rsidRDefault="00477957" w:rsidP="00477957">
      <w:pPr>
        <w:ind w:leftChars="-6" w:left="286" w:hangingChars="150" w:hanging="300"/>
        <w:jc w:val="both"/>
        <w:rPr>
          <w:rFonts w:eastAsia="標楷體"/>
          <w:sz w:val="20"/>
        </w:rPr>
      </w:pPr>
      <w:r w:rsidRPr="00B13A4B">
        <w:rPr>
          <w:rFonts w:eastAsia="標楷體" w:hint="eastAsia"/>
          <w:sz w:val="20"/>
        </w:rPr>
        <w:t xml:space="preserve">1. </w:t>
      </w:r>
      <w:r w:rsidRPr="00B13A4B">
        <w:rPr>
          <w:rFonts w:eastAsia="標楷體"/>
          <w:sz w:val="20"/>
        </w:rPr>
        <w:t>每個顧客都必須完成配送</w:t>
      </w:r>
      <w:r w:rsidRPr="00B13A4B">
        <w:rPr>
          <w:rFonts w:eastAsia="標楷體" w:hint="eastAsia"/>
          <w:sz w:val="20"/>
        </w:rPr>
        <w:t>。</w:t>
      </w:r>
    </w:p>
    <w:p w14:paraId="7445243E" w14:textId="5B26B111" w:rsidR="00477957" w:rsidRPr="00B13A4B" w:rsidRDefault="00477957" w:rsidP="00477957">
      <w:pPr>
        <w:ind w:leftChars="-6" w:left="286" w:hangingChars="150" w:hanging="300"/>
        <w:jc w:val="both"/>
        <w:rPr>
          <w:rFonts w:eastAsia="標楷體"/>
          <w:sz w:val="20"/>
        </w:rPr>
      </w:pPr>
      <w:r w:rsidRPr="00B13A4B">
        <w:rPr>
          <w:rFonts w:eastAsia="標楷體" w:hint="eastAsia"/>
          <w:sz w:val="20"/>
        </w:rPr>
        <w:t xml:space="preserve">2. </w:t>
      </w:r>
      <w:r w:rsidRPr="00B13A4B">
        <w:rPr>
          <w:rFonts w:eastAsia="標楷體"/>
          <w:sz w:val="20"/>
        </w:rPr>
        <w:t>每輛車必須從配送中心出發並返回配送中。</w:t>
      </w:r>
    </w:p>
    <w:p w14:paraId="154FD0FF" w14:textId="4D784D0A" w:rsidR="00BD4D82" w:rsidRPr="00B13A4B" w:rsidRDefault="00BD4D82" w:rsidP="00BD4D82">
      <w:pPr>
        <w:ind w:leftChars="-6" w:left="286" w:hangingChars="150" w:hanging="300"/>
        <w:jc w:val="both"/>
        <w:rPr>
          <w:rFonts w:eastAsia="標楷體"/>
          <w:sz w:val="20"/>
        </w:rPr>
      </w:pPr>
      <w:r w:rsidRPr="00B13A4B">
        <w:rPr>
          <w:rFonts w:eastAsia="標楷體" w:hint="eastAsia"/>
          <w:sz w:val="20"/>
        </w:rPr>
        <w:t xml:space="preserve">3. </w:t>
      </w:r>
      <w:r w:rsidRPr="00B13A4B">
        <w:rPr>
          <w:rFonts w:eastAsia="標楷體"/>
          <w:sz w:val="20"/>
        </w:rPr>
        <w:t>每個顧客僅允許被拜訪一次且僅能由一輛車負責配送</w:t>
      </w:r>
      <w:r w:rsidRPr="00B13A4B">
        <w:rPr>
          <w:rFonts w:eastAsia="標楷體" w:hint="eastAsia"/>
          <w:sz w:val="20"/>
        </w:rPr>
        <w:t>。</w:t>
      </w:r>
    </w:p>
    <w:p w14:paraId="15B12274" w14:textId="28A6574E" w:rsidR="001D6FB4" w:rsidRPr="00B13A4B" w:rsidRDefault="00787B2F" w:rsidP="00DB0FA8">
      <w:pPr>
        <w:ind w:firstLineChars="200" w:firstLine="400"/>
        <w:jc w:val="both"/>
        <w:rPr>
          <w:rFonts w:eastAsia="標楷體"/>
          <w:sz w:val="20"/>
        </w:rPr>
      </w:pPr>
      <w:r w:rsidRPr="00B13A4B">
        <w:rPr>
          <w:rFonts w:eastAsia="標楷體" w:hint="eastAsia"/>
          <w:sz w:val="20"/>
        </w:rPr>
        <w:t>近期</w:t>
      </w:r>
      <w:r w:rsidR="00FA490A" w:rsidRPr="00B13A4B">
        <w:rPr>
          <w:rFonts w:eastAsia="標楷體"/>
          <w:sz w:val="20"/>
        </w:rPr>
        <w:t>相關研究</w:t>
      </w:r>
      <w:r w:rsidR="00740D0D" w:rsidRPr="00B13A4B">
        <w:rPr>
          <w:rFonts w:eastAsia="標楷體" w:hint="eastAsia"/>
          <w:sz w:val="20"/>
        </w:rPr>
        <w:t>中，</w:t>
      </w:r>
      <w:r w:rsidR="00FA490A" w:rsidRPr="00B13A4B">
        <w:rPr>
          <w:rFonts w:eastAsia="標楷體"/>
          <w:sz w:val="20"/>
        </w:rPr>
        <w:t>多聚焦於</w:t>
      </w:r>
      <w:r w:rsidR="00FA490A" w:rsidRPr="00B13A4B">
        <w:rPr>
          <w:rFonts w:eastAsia="標楷體"/>
          <w:sz w:val="20"/>
        </w:rPr>
        <w:t>VRP</w:t>
      </w:r>
      <w:r w:rsidR="00FA490A" w:rsidRPr="00B13A4B">
        <w:rPr>
          <w:rFonts w:eastAsia="標楷體"/>
          <w:sz w:val="20"/>
        </w:rPr>
        <w:t>的延伸問題，其中以時間窗車輛路徑問題</w:t>
      </w:r>
      <w:r w:rsidR="00FA490A" w:rsidRPr="00B13A4B">
        <w:rPr>
          <w:rFonts w:eastAsia="標楷體" w:hint="eastAsia"/>
          <w:sz w:val="20"/>
        </w:rPr>
        <w:t>(</w:t>
      </w:r>
      <w:r w:rsidR="00FA490A" w:rsidRPr="00B13A4B">
        <w:rPr>
          <w:rFonts w:eastAsia="標楷體"/>
          <w:sz w:val="20"/>
        </w:rPr>
        <w:t>Vehicle Routing Problem with Time Windows, VRPTW</w:t>
      </w:r>
      <w:r w:rsidR="00FA490A" w:rsidRPr="00B13A4B">
        <w:rPr>
          <w:rFonts w:eastAsia="標楷體" w:hint="eastAsia"/>
          <w:sz w:val="20"/>
        </w:rPr>
        <w:t>)</w:t>
      </w:r>
      <w:r w:rsidR="001164CF" w:rsidRPr="00B13A4B">
        <w:rPr>
          <w:rFonts w:eastAsia="標楷體"/>
          <w:sz w:val="20"/>
        </w:rPr>
        <w:fldChar w:fldCharType="begin"/>
      </w:r>
      <w:r w:rsidR="001164CF" w:rsidRPr="00B13A4B">
        <w:rPr>
          <w:rFonts w:eastAsia="標楷體"/>
          <w:sz w:val="20"/>
        </w:rPr>
        <w:instrText xml:space="preserve"> ADDIN EN.CITE &lt;EndNote&gt;&lt;Cite&gt;&lt;Author&gt;Tan&lt;/Author&gt;&lt;Year&gt;2001&lt;/Year&gt;&lt;RecNum&gt;47&lt;/RecNum&gt;&lt;DisplayText&gt;[4]&lt;/DisplayText&gt;&lt;record&gt;&lt;rec-number&gt;47&lt;/rec-number&gt;&lt;foreign-keys&gt;&lt;key app="EN" db-id="ss9d92t5rxvx52etwat50vfop09fw09sax2w" timestamp="1775632827"&gt;47&lt;/key&gt;&lt;/foreign-keys&gt;&lt;ref-type name="Journal Article"&gt;17&lt;/ref-type&gt;&lt;contributors&gt;&lt;authors&gt;&lt;author&gt;Tan, Kay Chen&lt;/author&gt;&lt;author&gt;Lee, Loo Hay&lt;/author&gt;&lt;author&gt;Zhu, QL&lt;/author&gt;&lt;author&gt;Ou, Ke&lt;/author&gt;&lt;/authors&gt;&lt;/contributors&gt;&lt;titles&gt;&lt;title&gt;Heuristic methods for vehicle routing problem with time windows&lt;/title&gt;&lt;secondary-title&gt;Artificial intelligence in Engineering&lt;/secondary-title&gt;&lt;/titles&gt;&lt;periodical&gt;&lt;full-title&gt;Artificial intelligence in Engineering&lt;/full-title&gt;&lt;/periodical&gt;&lt;pages&gt;281-295&lt;/pages&gt;&lt;volume&gt;15&lt;/volume&gt;&lt;number&gt;3&lt;/number&gt;&lt;dates&gt;&lt;year&gt;2001&lt;/year&gt;&lt;/dates&gt;&lt;isbn&gt;0954-1810&lt;/isbn&gt;&lt;urls&gt;&lt;/urls&gt;&lt;/record&gt;&lt;/Cite&gt;&lt;/EndNote&gt;</w:instrText>
      </w:r>
      <w:r w:rsidR="001164CF" w:rsidRPr="00B13A4B">
        <w:rPr>
          <w:rFonts w:eastAsia="標楷體"/>
          <w:sz w:val="20"/>
        </w:rPr>
        <w:fldChar w:fldCharType="separate"/>
      </w:r>
      <w:r w:rsidR="001164CF" w:rsidRPr="00B13A4B">
        <w:rPr>
          <w:rFonts w:eastAsia="標楷體"/>
          <w:noProof/>
          <w:sz w:val="20"/>
        </w:rPr>
        <w:t>[4]</w:t>
      </w:r>
      <w:r w:rsidR="001164CF" w:rsidRPr="00B13A4B">
        <w:rPr>
          <w:rFonts w:eastAsia="標楷體"/>
          <w:sz w:val="20"/>
        </w:rPr>
        <w:fldChar w:fldCharType="end"/>
      </w:r>
      <w:r w:rsidR="00E115C0" w:rsidRPr="00B13A4B">
        <w:rPr>
          <w:rFonts w:eastAsia="標楷體" w:hint="eastAsia"/>
          <w:sz w:val="20"/>
        </w:rPr>
        <w:t>與</w:t>
      </w:r>
      <w:r w:rsidR="00E115C0" w:rsidRPr="00B13A4B">
        <w:rPr>
          <w:rFonts w:eastAsia="標楷體"/>
          <w:sz w:val="20"/>
        </w:rPr>
        <w:t>兼具自有與委外之車輛路徑問題</w:t>
      </w:r>
      <w:r w:rsidR="00E115C0" w:rsidRPr="00B13A4B">
        <w:rPr>
          <w:rFonts w:eastAsia="標楷體"/>
          <w:sz w:val="20"/>
        </w:rPr>
        <w:t>(Vehicle Routing Problem with Private Fleet and Common Carrier, VRPPC)</w:t>
      </w:r>
      <w:r w:rsidR="00E115C0" w:rsidRPr="00B13A4B">
        <w:rPr>
          <w:rFonts w:eastAsia="標楷體"/>
          <w:sz w:val="20"/>
        </w:rPr>
        <w:fldChar w:fldCharType="begin"/>
      </w:r>
      <w:r w:rsidR="00E115C0" w:rsidRPr="00B13A4B">
        <w:rPr>
          <w:rFonts w:eastAsia="標楷體"/>
          <w:sz w:val="20"/>
        </w:rPr>
        <w:instrText xml:space="preserve"> ADDIN EN.CITE &lt;EndNote&gt;&lt;Cite&gt;&lt;Author&gt;Euchi&lt;/Author&gt;&lt;Year&gt;2017&lt;/Year&gt;&lt;RecNum&gt;48&lt;/RecNum&gt;&lt;DisplayText&gt;[5]&lt;/DisplayText&gt;&lt;record&gt;&lt;rec-number&gt;48&lt;/rec-number&gt;&lt;foreign-keys&gt;&lt;key app="EN" db-id="ss9d92t5rxvx52etwat50vfop09fw09sax2w" timestamp="1775635118"&gt;48&lt;/key&gt;&lt;/foreign-keys&gt;&lt;ref-type name="Journal Article"&gt;17&lt;/ref-type&gt;&lt;contributors&gt;&lt;authors&gt;&lt;author&gt;Euchi, Jalel&lt;/author&gt;&lt;/authors&gt;&lt;/contributors&gt;&lt;titles&gt;&lt;title&gt;The vehicle routing problem with private fleet and multiple common carriers: Solution with hybrid metaheuristic algorithm&lt;/title&gt;&lt;secondary-title&gt;Vehicular Communications&lt;/secondary-title&gt;&lt;/titles&gt;&lt;periodical&gt;&lt;full-title&gt;Vehicular Communications&lt;/full-title&gt;&lt;/periodical&gt;&lt;pages&gt;97-108&lt;/pages&gt;&lt;volume&gt;9&lt;/volume&gt;&lt;dates&gt;&lt;year&gt;2017&lt;/year&gt;&lt;/dates&gt;&lt;isbn&gt;2214-2096&lt;/isbn&gt;&lt;urls&gt;&lt;/urls&gt;&lt;/record&gt;&lt;/Cite&gt;&lt;/EndNote&gt;</w:instrText>
      </w:r>
      <w:r w:rsidR="00E115C0" w:rsidRPr="00B13A4B">
        <w:rPr>
          <w:rFonts w:eastAsia="標楷體"/>
          <w:sz w:val="20"/>
        </w:rPr>
        <w:fldChar w:fldCharType="separate"/>
      </w:r>
      <w:r w:rsidR="00E115C0" w:rsidRPr="00B13A4B">
        <w:rPr>
          <w:rFonts w:eastAsia="標楷體"/>
          <w:noProof/>
          <w:sz w:val="20"/>
        </w:rPr>
        <w:t>[5]</w:t>
      </w:r>
      <w:r w:rsidR="00E115C0" w:rsidRPr="00B13A4B">
        <w:rPr>
          <w:rFonts w:eastAsia="標楷體"/>
          <w:sz w:val="20"/>
        </w:rPr>
        <w:fldChar w:fldCharType="end"/>
      </w:r>
      <w:r w:rsidR="00FA490A" w:rsidRPr="00B13A4B">
        <w:rPr>
          <w:rFonts w:eastAsia="標楷體"/>
          <w:sz w:val="20"/>
        </w:rPr>
        <w:t>最具代表性。</w:t>
      </w:r>
      <w:r w:rsidR="00E115C0" w:rsidRPr="00B13A4B">
        <w:rPr>
          <w:rFonts w:eastAsia="標楷體" w:hint="eastAsia"/>
          <w:sz w:val="20"/>
        </w:rPr>
        <w:t>VRPTW</w:t>
      </w:r>
      <w:r w:rsidR="003829C7" w:rsidRPr="00B13A4B">
        <w:rPr>
          <w:rFonts w:eastAsia="標楷體" w:hint="eastAsia"/>
          <w:sz w:val="20"/>
        </w:rPr>
        <w:t>在基本限制</w:t>
      </w:r>
      <w:r w:rsidR="00FA490A" w:rsidRPr="00B13A4B">
        <w:rPr>
          <w:rFonts w:eastAsia="標楷體"/>
          <w:sz w:val="20"/>
        </w:rPr>
        <w:t>外</w:t>
      </w:r>
      <w:r w:rsidR="00C85364" w:rsidRPr="00B13A4B">
        <w:rPr>
          <w:rFonts w:eastAsia="標楷體" w:hint="eastAsia"/>
          <w:sz w:val="20"/>
        </w:rPr>
        <w:t>額外</w:t>
      </w:r>
      <w:r w:rsidR="00FA490A" w:rsidRPr="00B13A4B">
        <w:rPr>
          <w:rFonts w:eastAsia="標楷體"/>
          <w:sz w:val="20"/>
        </w:rPr>
        <w:t>加入時間窗限制，要求每個顧客必須於指定時間區間內接受服務，</w:t>
      </w:r>
      <w:r w:rsidR="000D3834" w:rsidRPr="00B13A4B">
        <w:rPr>
          <w:rFonts w:eastAsia="標楷體"/>
          <w:sz w:val="20"/>
        </w:rPr>
        <w:t>車輛必須在最早開始時間後才能進行服務，且不得晚於最晚結束時間，確保在規定時間內完成顧客節點的服務</w:t>
      </w:r>
      <w:r w:rsidR="00FA490A" w:rsidRPr="00B13A4B">
        <w:rPr>
          <w:rFonts w:eastAsia="標楷體"/>
          <w:sz w:val="20"/>
        </w:rPr>
        <w:t>。</w:t>
      </w:r>
      <w:r w:rsidR="005F4CB9" w:rsidRPr="00B13A4B">
        <w:rPr>
          <w:rFonts w:eastAsia="標楷體" w:hint="eastAsia"/>
          <w:sz w:val="20"/>
        </w:rPr>
        <w:t>而</w:t>
      </w:r>
      <w:r w:rsidR="005F4CB9" w:rsidRPr="00B13A4B">
        <w:rPr>
          <w:rFonts w:eastAsia="標楷體" w:hint="eastAsia"/>
          <w:sz w:val="20"/>
        </w:rPr>
        <w:t>VRPPC</w:t>
      </w:r>
      <w:r w:rsidR="00BA0BF2" w:rsidRPr="00B13A4B">
        <w:rPr>
          <w:rFonts w:eastAsia="標楷體"/>
          <w:sz w:val="20"/>
        </w:rPr>
        <w:t>在</w:t>
      </w:r>
      <w:r w:rsidR="00A74F7C" w:rsidRPr="00B13A4B">
        <w:rPr>
          <w:rFonts w:eastAsia="標楷體" w:hint="eastAsia"/>
          <w:sz w:val="20"/>
        </w:rPr>
        <w:t>VRP</w:t>
      </w:r>
      <w:r w:rsidR="00A74F7C" w:rsidRPr="00B13A4B">
        <w:rPr>
          <w:rFonts w:eastAsia="標楷體" w:hint="eastAsia"/>
          <w:sz w:val="20"/>
        </w:rPr>
        <w:t>中</w:t>
      </w:r>
      <w:r w:rsidR="00BA0BF2" w:rsidRPr="00B13A4B">
        <w:rPr>
          <w:rFonts w:eastAsia="標楷體"/>
          <w:sz w:val="20"/>
        </w:rPr>
        <w:t>既有的自有車輛</w:t>
      </w:r>
      <w:r w:rsidR="00BA0BF2" w:rsidRPr="00B13A4B">
        <w:rPr>
          <w:rFonts w:eastAsia="標楷體"/>
          <w:sz w:val="20"/>
        </w:rPr>
        <w:t>(Private Fleet)</w:t>
      </w:r>
      <w:r w:rsidR="00BA0BF2" w:rsidRPr="00B13A4B">
        <w:rPr>
          <w:rFonts w:eastAsia="標楷體"/>
          <w:sz w:val="20"/>
        </w:rPr>
        <w:t>限制外，引入了外部物流業者</w:t>
      </w:r>
      <w:r w:rsidR="00BA0BF2" w:rsidRPr="00B13A4B">
        <w:rPr>
          <w:rFonts w:eastAsia="標楷體"/>
          <w:sz w:val="20"/>
        </w:rPr>
        <w:t>(Common Carriers)</w:t>
      </w:r>
      <w:r w:rsidR="00BA0BF2" w:rsidRPr="00B13A4B">
        <w:rPr>
          <w:rFonts w:eastAsia="標楷體"/>
          <w:sz w:val="20"/>
        </w:rPr>
        <w:t>作為支援</w:t>
      </w:r>
      <w:r w:rsidR="00A74F7C" w:rsidRPr="00B13A4B">
        <w:rPr>
          <w:rFonts w:eastAsia="標楷體" w:hint="eastAsia"/>
          <w:sz w:val="20"/>
        </w:rPr>
        <w:t>。當</w:t>
      </w:r>
      <w:r w:rsidR="000D3834" w:rsidRPr="00B13A4B">
        <w:rPr>
          <w:rFonts w:eastAsia="標楷體"/>
          <w:sz w:val="20"/>
        </w:rPr>
        <w:t>自有車輛</w:t>
      </w:r>
      <w:r w:rsidR="000D3834" w:rsidRPr="00B13A4B">
        <w:rPr>
          <w:rFonts w:eastAsia="標楷體"/>
          <w:sz w:val="20"/>
        </w:rPr>
        <w:t>(Private Fleet)</w:t>
      </w:r>
      <w:r w:rsidR="000D3834" w:rsidRPr="00B13A4B">
        <w:rPr>
          <w:rFonts w:eastAsia="標楷體"/>
          <w:sz w:val="20"/>
        </w:rPr>
        <w:t>無法滿足所有需求，或是服務特定顧客的成本過高時，可選擇將部分訂單外包給外部物流業者</w:t>
      </w:r>
      <w:r w:rsidR="00BF3282" w:rsidRPr="00B13A4B">
        <w:rPr>
          <w:rFonts w:eastAsia="標楷體" w:hint="eastAsia"/>
          <w:sz w:val="20"/>
        </w:rPr>
        <w:t>，</w:t>
      </w:r>
      <w:r w:rsidR="000D3834" w:rsidRPr="00B13A4B">
        <w:rPr>
          <w:rFonts w:eastAsia="標楷體"/>
          <w:sz w:val="20"/>
        </w:rPr>
        <w:t>以最小化總物流成本。</w:t>
      </w:r>
    </w:p>
    <w:p w14:paraId="4D796043" w14:textId="05917DDD" w:rsidR="00827DE9" w:rsidRPr="00B13A4B" w:rsidRDefault="00827DE9">
      <w:pPr>
        <w:jc w:val="both"/>
        <w:rPr>
          <w:rFonts w:eastAsia="標楷體"/>
          <w:b/>
          <w:sz w:val="20"/>
        </w:rPr>
      </w:pPr>
    </w:p>
    <w:p w14:paraId="527BC678" w14:textId="4DAF9147" w:rsidR="00535B05" w:rsidRPr="009708C1" w:rsidRDefault="00535B05" w:rsidP="00535B05">
      <w:pPr>
        <w:jc w:val="both"/>
        <w:rPr>
          <w:rFonts w:eastAsia="標楷體"/>
          <w:b/>
          <w:sz w:val="20"/>
        </w:rPr>
      </w:pPr>
      <w:r w:rsidRPr="009708C1">
        <w:rPr>
          <w:rFonts w:eastAsia="標楷體" w:hint="eastAsia"/>
          <w:b/>
          <w:sz w:val="20"/>
        </w:rPr>
        <w:t>2.2</w:t>
      </w:r>
      <w:r w:rsidRPr="009708C1">
        <w:rPr>
          <w:rFonts w:eastAsia="標楷體"/>
          <w:b/>
          <w:sz w:val="20"/>
        </w:rPr>
        <w:t xml:space="preserve"> </w:t>
      </w:r>
      <w:r w:rsidR="009226F1" w:rsidRPr="009708C1">
        <w:rPr>
          <w:rFonts w:eastAsia="標楷體" w:hint="eastAsia"/>
          <w:b/>
          <w:sz w:val="20"/>
        </w:rPr>
        <w:t>Genetic Algorithm</w:t>
      </w:r>
    </w:p>
    <w:p w14:paraId="064AF689" w14:textId="7A16D04A" w:rsidR="002560DD" w:rsidRPr="009708C1" w:rsidRDefault="002560DD" w:rsidP="00535B05">
      <w:pPr>
        <w:ind w:firstLineChars="200" w:firstLine="400"/>
        <w:jc w:val="both"/>
        <w:rPr>
          <w:rFonts w:eastAsia="標楷體"/>
          <w:sz w:val="20"/>
        </w:rPr>
      </w:pPr>
      <w:r w:rsidRPr="009708C1">
        <w:rPr>
          <w:rFonts w:eastAsia="標楷體" w:hint="eastAsia"/>
          <w:sz w:val="20"/>
        </w:rPr>
        <w:t>基因演算法</w:t>
      </w:r>
      <w:r w:rsidR="00BE134F" w:rsidRPr="009708C1">
        <w:rPr>
          <w:rFonts w:eastAsia="標楷體"/>
          <w:sz w:val="20"/>
        </w:rPr>
        <w:t>靈感來自達爾文進化論</w:t>
      </w:r>
      <w:r w:rsidR="009B4172" w:rsidRPr="009708C1">
        <w:rPr>
          <w:rFonts w:eastAsia="標楷體"/>
          <w:sz w:val="20"/>
        </w:rPr>
        <w:t>中</w:t>
      </w:r>
      <w:r w:rsidR="00BE134F" w:rsidRPr="009708C1">
        <w:rPr>
          <w:rFonts w:eastAsia="標楷體"/>
          <w:sz w:val="20"/>
        </w:rPr>
        <w:t>適者生存及基因傳遞的概念</w:t>
      </w:r>
      <w:r w:rsidR="005C0A1E" w:rsidRPr="009708C1">
        <w:rPr>
          <w:rFonts w:eastAsia="標楷體" w:hint="eastAsia"/>
          <w:sz w:val="20"/>
        </w:rPr>
        <w:t>，</w:t>
      </w:r>
      <w:r w:rsidR="005C0A1E" w:rsidRPr="009708C1">
        <w:rPr>
          <w:rFonts w:eastAsia="標楷體"/>
          <w:sz w:val="20"/>
        </w:rPr>
        <w:t>並已被廣泛應用於各類最佳化問題</w:t>
      </w:r>
      <w:r w:rsidR="00F70FC2" w:rsidRPr="009708C1">
        <w:rPr>
          <w:rFonts w:eastAsia="標楷體" w:hint="eastAsia"/>
          <w:sz w:val="20"/>
        </w:rPr>
        <w:t>。</w:t>
      </w:r>
      <w:r w:rsidR="009B4172" w:rsidRPr="009708C1">
        <w:rPr>
          <w:rFonts w:eastAsia="標楷體" w:hint="eastAsia"/>
          <w:sz w:val="20"/>
        </w:rPr>
        <w:t>於</w:t>
      </w:r>
      <w:r w:rsidR="009B4172" w:rsidRPr="009708C1">
        <w:rPr>
          <w:rFonts w:eastAsia="標楷體" w:hint="eastAsia"/>
          <w:sz w:val="20"/>
        </w:rPr>
        <w:t>GA</w:t>
      </w:r>
      <w:r w:rsidR="009B4172" w:rsidRPr="009708C1">
        <w:rPr>
          <w:rFonts w:eastAsia="標楷體" w:hint="eastAsia"/>
          <w:sz w:val="20"/>
        </w:rPr>
        <w:t>中，</w:t>
      </w:r>
      <w:r w:rsidR="00F70FC2" w:rsidRPr="009708C1">
        <w:rPr>
          <w:rFonts w:eastAsia="標楷體"/>
          <w:sz w:val="20"/>
        </w:rPr>
        <w:t>每個候選解稱為個體</w:t>
      </w:r>
      <w:r w:rsidR="00F70FC2" w:rsidRPr="009708C1">
        <w:rPr>
          <w:rFonts w:eastAsia="標楷體"/>
          <w:sz w:val="20"/>
        </w:rPr>
        <w:t>(Individual)</w:t>
      </w:r>
      <w:r w:rsidR="00F70FC2" w:rsidRPr="009708C1">
        <w:rPr>
          <w:rFonts w:eastAsia="標楷體"/>
          <w:sz w:val="20"/>
        </w:rPr>
        <w:t>，由染色體</w:t>
      </w:r>
      <w:r w:rsidR="00F70FC2" w:rsidRPr="009708C1">
        <w:rPr>
          <w:rFonts w:eastAsia="標楷體"/>
          <w:sz w:val="20"/>
        </w:rPr>
        <w:t>(Chromosome)</w:t>
      </w:r>
      <w:r w:rsidR="00F70FC2" w:rsidRPr="009708C1">
        <w:rPr>
          <w:rFonts w:eastAsia="標楷體"/>
          <w:sz w:val="20"/>
        </w:rPr>
        <w:t>表示，染色體由多個基因</w:t>
      </w:r>
      <w:r w:rsidR="00F70FC2" w:rsidRPr="009708C1">
        <w:rPr>
          <w:rFonts w:eastAsia="標楷體"/>
          <w:sz w:val="20"/>
        </w:rPr>
        <w:t>(Gene)</w:t>
      </w:r>
      <w:r w:rsidR="00F70FC2" w:rsidRPr="009708C1">
        <w:rPr>
          <w:rFonts w:eastAsia="標楷體"/>
          <w:sz w:val="20"/>
        </w:rPr>
        <w:t>組成。透過對個體進行選擇</w:t>
      </w:r>
      <w:r w:rsidR="00F70FC2" w:rsidRPr="009708C1">
        <w:rPr>
          <w:rFonts w:eastAsia="標楷體"/>
          <w:sz w:val="20"/>
        </w:rPr>
        <w:t>(Selection)</w:t>
      </w:r>
      <w:r w:rsidR="00F70FC2" w:rsidRPr="009708C1">
        <w:rPr>
          <w:rFonts w:eastAsia="標楷體"/>
          <w:sz w:val="20"/>
        </w:rPr>
        <w:t>、交配</w:t>
      </w:r>
      <w:r w:rsidR="00F70FC2" w:rsidRPr="009708C1">
        <w:rPr>
          <w:rFonts w:eastAsia="標楷體"/>
          <w:sz w:val="20"/>
        </w:rPr>
        <w:t>(Crossover)</w:t>
      </w:r>
      <w:r w:rsidR="00F70FC2" w:rsidRPr="009708C1">
        <w:rPr>
          <w:rFonts w:eastAsia="標楷體"/>
          <w:sz w:val="20"/>
        </w:rPr>
        <w:t>與變異</w:t>
      </w:r>
      <w:r w:rsidR="00F70FC2" w:rsidRPr="009708C1">
        <w:rPr>
          <w:rFonts w:eastAsia="標楷體"/>
          <w:sz w:val="20"/>
        </w:rPr>
        <w:t>(Mutation)</w:t>
      </w:r>
      <w:r w:rsidR="00F70FC2" w:rsidRPr="009708C1">
        <w:rPr>
          <w:rFonts w:eastAsia="標楷體"/>
          <w:sz w:val="20"/>
        </w:rPr>
        <w:t>，使較高適應值的個體在演化過程中更容易被保留，逐步產生更優質的解。</w:t>
      </w:r>
    </w:p>
    <w:p w14:paraId="461AB293" w14:textId="40023B84" w:rsidR="000E51CF" w:rsidRPr="009708C1" w:rsidRDefault="00646111" w:rsidP="00880085">
      <w:pPr>
        <w:ind w:firstLineChars="200" w:firstLine="400"/>
        <w:jc w:val="both"/>
        <w:rPr>
          <w:rFonts w:eastAsia="標楷體"/>
          <w:sz w:val="20"/>
        </w:rPr>
      </w:pPr>
      <w:r w:rsidRPr="009708C1">
        <w:rPr>
          <w:rFonts w:eastAsia="標楷體" w:hint="eastAsia"/>
          <w:sz w:val="20"/>
        </w:rPr>
        <w:t>在相關研究方面</w:t>
      </w:r>
      <w:r w:rsidR="005E723D" w:rsidRPr="009708C1">
        <w:rPr>
          <w:rFonts w:eastAsia="標楷體" w:hint="eastAsia"/>
          <w:sz w:val="20"/>
        </w:rPr>
        <w:t>，</w:t>
      </w:r>
      <w:r w:rsidR="005E723D" w:rsidRPr="009708C1">
        <w:rPr>
          <w:rFonts w:eastAsia="標楷體"/>
          <w:sz w:val="20"/>
        </w:rPr>
        <w:t>Beasley</w:t>
      </w:r>
      <w:r w:rsidR="00D6296E" w:rsidRPr="009708C1">
        <w:rPr>
          <w:rFonts w:eastAsia="標楷體" w:hint="eastAsia"/>
          <w:sz w:val="20"/>
        </w:rPr>
        <w:t>等人</w:t>
      </w:r>
      <w:r w:rsidR="00FF52FD" w:rsidRPr="009708C1">
        <w:rPr>
          <w:rFonts w:eastAsia="標楷體"/>
          <w:sz w:val="20"/>
        </w:rPr>
        <w:fldChar w:fldCharType="begin"/>
      </w:r>
      <w:r w:rsidR="00B13A4B" w:rsidRPr="009708C1">
        <w:rPr>
          <w:rFonts w:eastAsia="標楷體"/>
          <w:sz w:val="20"/>
        </w:rPr>
        <w:instrText xml:space="preserve"> ADDIN EN.CITE &lt;EndNote&gt;&lt;Cite&gt;&lt;Author&gt;Chu&lt;/Author&gt;&lt;Year&gt;1998&lt;/Year&gt;&lt;RecNum&gt;52&lt;/RecNum&gt;&lt;DisplayText&gt;[6]&lt;/DisplayText&gt;&lt;record&gt;&lt;rec-number&gt;52&lt;/rec-number&gt;&lt;foreign-keys&gt;&lt;key app="EN" db-id="ss9d92t5rxvx52etwat50vfop09fw09sax2w" timestamp="1775890516"&gt;52&lt;/key&gt;&lt;/foreign-keys&gt;&lt;ref-type name="Journal Article"&gt;17&lt;/ref-type&gt;&lt;contributors&gt;&lt;authors&gt;&lt;author&gt;Chu, Paul C&lt;/author&gt;&lt;author&gt;Beasley, John E&lt;/author&gt;&lt;/authors&gt;&lt;/contributors&gt;&lt;titles&gt;&lt;title&gt;A genetic algorithm for the multidimensional knapsack problem&lt;/title&gt;&lt;secondary-title&gt;Journal of heuristics&lt;/secondary-title&gt;&lt;/titles&gt;&lt;periodical&gt;&lt;full-title&gt;Journal of heuristics&lt;/full-title&gt;&lt;/periodical&gt;&lt;pages&gt;63-86&lt;/pages&gt;&lt;volume&gt;4&lt;/volume&gt;&lt;number&gt;1&lt;/number&gt;&lt;dates&gt;&lt;year&gt;1998&lt;/year&gt;&lt;/dates&gt;&lt;isbn&gt;1381-1231&lt;/isbn&gt;&lt;urls&gt;&lt;/urls&gt;&lt;/record&gt;&lt;/Cite&gt;&lt;/EndNote&gt;</w:instrText>
      </w:r>
      <w:r w:rsidR="00FF52FD" w:rsidRPr="009708C1">
        <w:rPr>
          <w:rFonts w:eastAsia="標楷體"/>
          <w:sz w:val="20"/>
        </w:rPr>
        <w:fldChar w:fldCharType="separate"/>
      </w:r>
      <w:r w:rsidR="00B13A4B" w:rsidRPr="009708C1">
        <w:rPr>
          <w:rFonts w:eastAsia="標楷體"/>
          <w:noProof/>
          <w:sz w:val="20"/>
        </w:rPr>
        <w:t>[6]</w:t>
      </w:r>
      <w:r w:rsidR="00FF52FD" w:rsidRPr="009708C1">
        <w:rPr>
          <w:rFonts w:eastAsia="標楷體"/>
          <w:sz w:val="20"/>
        </w:rPr>
        <w:fldChar w:fldCharType="end"/>
      </w:r>
      <w:r w:rsidR="00F67122" w:rsidRPr="009708C1">
        <w:rPr>
          <w:rFonts w:eastAsia="標楷體"/>
          <w:sz w:val="20"/>
        </w:rPr>
        <w:t>提出了一種結合問題特定知識的遺傳演算法框架</w:t>
      </w:r>
      <w:r w:rsidR="00FF52FD" w:rsidRPr="009708C1">
        <w:rPr>
          <w:rFonts w:eastAsia="標楷體" w:hint="eastAsia"/>
          <w:sz w:val="20"/>
        </w:rPr>
        <w:t>。</w:t>
      </w:r>
      <w:r w:rsidR="00DF2462" w:rsidRPr="009708C1">
        <w:rPr>
          <w:rFonts w:eastAsia="標楷體" w:hint="eastAsia"/>
          <w:sz w:val="20"/>
        </w:rPr>
        <w:t>透過</w:t>
      </w:r>
      <w:r w:rsidR="00FF52FD" w:rsidRPr="009708C1">
        <w:rPr>
          <w:rFonts w:eastAsia="標楷體"/>
          <w:sz w:val="20"/>
        </w:rPr>
        <w:t>雙階段貪婪修復運算子</w:t>
      </w:r>
      <w:r w:rsidR="0025021A" w:rsidRPr="009708C1">
        <w:rPr>
          <w:rFonts w:eastAsia="標楷體" w:hint="eastAsia"/>
          <w:sz w:val="20"/>
        </w:rPr>
        <w:t>(</w:t>
      </w:r>
      <w:r w:rsidR="00FF52FD" w:rsidRPr="009708C1">
        <w:rPr>
          <w:rFonts w:eastAsia="標楷體"/>
          <w:sz w:val="20"/>
        </w:rPr>
        <w:t>DROP/ADD Repair Operator</w:t>
      </w:r>
      <w:r w:rsidR="0025021A" w:rsidRPr="009708C1">
        <w:rPr>
          <w:rFonts w:eastAsia="標楷體" w:hint="eastAsia"/>
          <w:sz w:val="20"/>
        </w:rPr>
        <w:t>)</w:t>
      </w:r>
      <w:r w:rsidR="00DF2462" w:rsidRPr="009708C1">
        <w:rPr>
          <w:rFonts w:eastAsia="標楷體"/>
          <w:sz w:val="20"/>
        </w:rPr>
        <w:t>提升解之可行性與品質</w:t>
      </w:r>
      <w:r w:rsidR="00FF52FD" w:rsidRPr="009708C1">
        <w:rPr>
          <w:rFonts w:eastAsia="標楷體"/>
          <w:sz w:val="20"/>
        </w:rPr>
        <w:t>。</w:t>
      </w:r>
      <w:r w:rsidR="000E51CF" w:rsidRPr="009708C1">
        <w:rPr>
          <w:rFonts w:eastAsia="標楷體"/>
          <w:sz w:val="20"/>
        </w:rPr>
        <w:t>Maroof</w:t>
      </w:r>
      <w:r w:rsidR="000E51CF" w:rsidRPr="009708C1">
        <w:rPr>
          <w:rFonts w:eastAsia="標楷體"/>
          <w:sz w:val="20"/>
        </w:rPr>
        <w:t>等人提出</w:t>
      </w:r>
      <w:r w:rsidR="000E51CF" w:rsidRPr="009708C1">
        <w:rPr>
          <w:rFonts w:eastAsia="標楷體"/>
          <w:sz w:val="20"/>
        </w:rPr>
        <w:t>HGA-SIH(Hybrid Genetic Algorithm-Solomon Insertion Heuristic)</w:t>
      </w:r>
      <w:r w:rsidR="00C24CA3" w:rsidRPr="009708C1">
        <w:rPr>
          <w:rFonts w:eastAsia="標楷體"/>
          <w:sz w:val="20"/>
        </w:rPr>
        <w:fldChar w:fldCharType="begin"/>
      </w:r>
      <w:r w:rsidR="00B13A4B" w:rsidRPr="009708C1">
        <w:rPr>
          <w:rFonts w:eastAsia="標楷體"/>
          <w:sz w:val="20"/>
        </w:rPr>
        <w:instrText xml:space="preserve"> ADDIN EN.CITE &lt;EndNote&gt;&lt;Cite&gt;&lt;Author&gt;Maroof&lt;/Author&gt;&lt;Year&gt;2024&lt;/Year&gt;&lt;RecNum&gt;46&lt;/RecNum&gt;&lt;DisplayText&gt;[7]&lt;/DisplayText&gt;&lt;record&gt;&lt;rec-number&gt;46&lt;/rec-number&gt;&lt;foreign-keys&gt;&lt;key app="EN" db-id="ss9d92t5rxvx52etwat50vfop09fw09sax2w" timestamp="1775368146"&gt;46&lt;/key&gt;&lt;/foreign-keys&gt;&lt;ref-type name="Journal Article"&gt;17&lt;/ref-type&gt;&lt;contributors&gt;&lt;authors&gt;&lt;author&gt;Maroof, Ayesha&lt;/author&gt;&lt;author&gt;Ayvaz, Berk&lt;/author&gt;&lt;author&gt;Naeem, Khawar&lt;/author&gt;&lt;/authors&gt;&lt;/contributors&gt;&lt;titles&gt;&lt;title&gt;Logistics optimization using hybrid genetic algorithm (hga): A solution to the vehicle routing problem with time windows (vrptw)&lt;/title&gt;&lt;secondary-title&gt;IEEE Access&lt;/secondary-title&gt;&lt;/titles&gt;&lt;periodical&gt;&lt;full-title&gt;IEEE Access&lt;/full-title&gt;&lt;/periodical&gt;&lt;pages&gt;36974-36989&lt;/pages&gt;&lt;volume&gt;12&lt;/volume&gt;&lt;dates&gt;&lt;year&gt;2024&lt;/year&gt;&lt;/dates&gt;&lt;isbn&gt;2169-3536&lt;/isbn&gt;&lt;urls&gt;&lt;/urls&gt;&lt;/record&gt;&lt;/Cite&gt;&lt;/EndNote&gt;</w:instrText>
      </w:r>
      <w:r w:rsidR="00C24CA3" w:rsidRPr="009708C1">
        <w:rPr>
          <w:rFonts w:eastAsia="標楷體"/>
          <w:sz w:val="20"/>
        </w:rPr>
        <w:fldChar w:fldCharType="separate"/>
      </w:r>
      <w:r w:rsidR="00B13A4B" w:rsidRPr="009708C1">
        <w:rPr>
          <w:rFonts w:eastAsia="標楷體"/>
          <w:noProof/>
          <w:sz w:val="20"/>
        </w:rPr>
        <w:t>[7]</w:t>
      </w:r>
      <w:r w:rsidR="00C24CA3" w:rsidRPr="009708C1">
        <w:rPr>
          <w:rFonts w:eastAsia="標楷體"/>
          <w:sz w:val="20"/>
        </w:rPr>
        <w:fldChar w:fldCharType="end"/>
      </w:r>
      <w:r w:rsidR="000E51CF" w:rsidRPr="009708C1">
        <w:rPr>
          <w:rFonts w:eastAsia="標楷體"/>
          <w:sz w:val="20"/>
        </w:rPr>
        <w:t>混合式基因演算法，透過結合</w:t>
      </w:r>
      <w:r w:rsidR="000E51CF" w:rsidRPr="009708C1">
        <w:rPr>
          <w:rFonts w:eastAsia="標楷體"/>
          <w:sz w:val="20"/>
        </w:rPr>
        <w:t>SIH(Solomon Insertion Heuristic)</w:t>
      </w:r>
      <w:r w:rsidR="002612A1" w:rsidRPr="009708C1">
        <w:rPr>
          <w:rFonts w:eastAsia="標楷體" w:hint="eastAsia"/>
          <w:sz w:val="20"/>
        </w:rPr>
        <w:t>，</w:t>
      </w:r>
      <w:r w:rsidR="000E51CF" w:rsidRPr="009708C1">
        <w:rPr>
          <w:rFonts w:eastAsia="標楷體"/>
          <w:sz w:val="20"/>
        </w:rPr>
        <w:t>以提升初始解的品質與多樣性</w:t>
      </w:r>
      <w:r w:rsidR="002612A1" w:rsidRPr="009708C1">
        <w:rPr>
          <w:rFonts w:eastAsia="標楷體" w:hint="eastAsia"/>
          <w:sz w:val="20"/>
        </w:rPr>
        <w:t>，並應用於</w:t>
      </w:r>
      <w:r w:rsidR="002612A1" w:rsidRPr="009708C1">
        <w:rPr>
          <w:rFonts w:eastAsia="標楷體" w:hint="eastAsia"/>
          <w:sz w:val="20"/>
        </w:rPr>
        <w:t>VRPTW</w:t>
      </w:r>
      <w:r w:rsidR="000E51CF" w:rsidRPr="009708C1">
        <w:rPr>
          <w:rFonts w:eastAsia="標楷體"/>
          <w:sz w:val="20"/>
        </w:rPr>
        <w:t>。</w:t>
      </w:r>
    </w:p>
    <w:p w14:paraId="53536B1D" w14:textId="097A0365" w:rsidR="00880085" w:rsidRPr="00FD1E86" w:rsidRDefault="004A463D" w:rsidP="00880085">
      <w:pPr>
        <w:ind w:firstLineChars="200" w:firstLine="400"/>
        <w:jc w:val="both"/>
        <w:rPr>
          <w:rFonts w:eastAsia="標楷體" w:hint="eastAsia"/>
          <w:sz w:val="20"/>
          <w:highlight w:val="yellow"/>
        </w:rPr>
      </w:pPr>
      <w:r w:rsidRPr="00FD1E86">
        <w:rPr>
          <w:rFonts w:eastAsia="標楷體" w:hint="eastAsia"/>
          <w:sz w:val="20"/>
          <w:highlight w:val="yellow"/>
        </w:rPr>
        <w:t>然而，</w:t>
      </w:r>
      <w:r w:rsidRPr="00FD1E86">
        <w:rPr>
          <w:rFonts w:eastAsia="標楷體"/>
          <w:sz w:val="20"/>
          <w:highlight w:val="yellow"/>
        </w:rPr>
        <w:t>GA</w:t>
      </w:r>
      <w:r w:rsidRPr="00FD1E86">
        <w:rPr>
          <w:rFonts w:eastAsia="標楷體"/>
          <w:sz w:val="20"/>
          <w:highlight w:val="yellow"/>
        </w:rPr>
        <w:t>多以排列或向量形式表示解，當問題具有高維度子問題或群組結構等特性時，容易因搜尋空間過大而降低搜尋效率。因此，後續研究發展出多種</w:t>
      </w:r>
      <w:r w:rsidRPr="00FD1E86">
        <w:rPr>
          <w:rFonts w:eastAsia="標楷體"/>
          <w:sz w:val="20"/>
          <w:highlight w:val="yellow"/>
        </w:rPr>
        <w:t>GA</w:t>
      </w:r>
      <w:r w:rsidRPr="00FD1E86">
        <w:rPr>
          <w:rFonts w:eastAsia="標楷體"/>
          <w:sz w:val="20"/>
          <w:highlight w:val="yellow"/>
        </w:rPr>
        <w:t>延伸方法以改善不同問題特性。</w:t>
      </w:r>
      <w:r w:rsidR="00880085" w:rsidRPr="00FD1E86">
        <w:rPr>
          <w:rFonts w:eastAsia="標楷體"/>
          <w:sz w:val="20"/>
          <w:highlight w:val="yellow"/>
        </w:rPr>
        <w:t>針對具有群組結構特性問題，分群基因演算法</w:t>
      </w:r>
      <w:r w:rsidR="00880085" w:rsidRPr="00FD1E86">
        <w:rPr>
          <w:rFonts w:eastAsia="標楷體"/>
          <w:sz w:val="20"/>
          <w:highlight w:val="yellow"/>
        </w:rPr>
        <w:t>(Grouping Genetic Algorithm, GGA)</w:t>
      </w:r>
      <w:r w:rsidR="009708C1" w:rsidRPr="00FD1E86">
        <w:rPr>
          <w:rFonts w:eastAsia="標楷體"/>
          <w:sz w:val="20"/>
          <w:highlight w:val="yellow"/>
        </w:rPr>
        <w:fldChar w:fldCharType="begin"/>
      </w:r>
      <w:r w:rsidR="009708C1" w:rsidRPr="00FD1E86">
        <w:rPr>
          <w:rFonts w:eastAsia="標楷體"/>
          <w:sz w:val="20"/>
          <w:highlight w:val="yellow"/>
        </w:rPr>
        <w:instrText xml:space="preserve"> ADDIN EN.CITE &lt;EndNote&gt;&lt;Cite&gt;&lt;Author&gt;Mutingi&lt;/Author&gt;&lt;Year&gt;2017&lt;/Year&gt;&lt;RecNum&gt;58&lt;/RecNum&gt;&lt;DisplayText&gt;[8]&lt;/DisplayText&gt;&lt;record&gt;&lt;rec-number&gt;58&lt;/rec-number&gt;&lt;foreign-keys&gt;&lt;key app="EN" db-id="ss9d92t5rxvx52etwat50vfop09fw09sax2w" timestamp="1778075484"&gt;58&lt;/key&gt;&lt;/foreign-keys&gt;&lt;ref-type name="Journal Article"&gt;17&lt;/ref-type&gt;&lt;contributors&gt;&lt;authors&gt;&lt;author&gt;Mutingi, Michael&lt;/author&gt;&lt;author&gt;Mbohwa, Charles&lt;/author&gt;&lt;/authors&gt;&lt;/contributors&gt;&lt;titles&gt;&lt;title&gt;Grouping genetic algorithms&lt;/title&gt;&lt;/titles&gt;&lt;dates&gt;&lt;year&gt;2017&lt;/year&gt;&lt;/dates&gt;&lt;urls&gt;&lt;/urls&gt;&lt;/record&gt;&lt;/Cite&gt;&lt;/EndNote&gt;</w:instrText>
      </w:r>
      <w:r w:rsidR="009708C1" w:rsidRPr="00FD1E86">
        <w:rPr>
          <w:rFonts w:eastAsia="標楷體"/>
          <w:sz w:val="20"/>
          <w:highlight w:val="yellow"/>
        </w:rPr>
        <w:fldChar w:fldCharType="separate"/>
      </w:r>
      <w:r w:rsidR="009708C1" w:rsidRPr="00FD1E86">
        <w:rPr>
          <w:rFonts w:eastAsia="標楷體"/>
          <w:noProof/>
          <w:sz w:val="20"/>
          <w:highlight w:val="yellow"/>
        </w:rPr>
        <w:t>[8]</w:t>
      </w:r>
      <w:r w:rsidR="009708C1" w:rsidRPr="00FD1E86">
        <w:rPr>
          <w:rFonts w:eastAsia="標楷體"/>
          <w:sz w:val="20"/>
          <w:highlight w:val="yellow"/>
        </w:rPr>
        <w:fldChar w:fldCharType="end"/>
      </w:r>
      <w:r w:rsidR="00880085" w:rsidRPr="00FD1E86">
        <w:rPr>
          <w:rFonts w:eastAsia="標楷體"/>
          <w:sz w:val="20"/>
          <w:highlight w:val="yellow"/>
        </w:rPr>
        <w:t>則以群組作</w:t>
      </w:r>
      <w:r w:rsidR="00880085" w:rsidRPr="00FD1E86">
        <w:rPr>
          <w:rFonts w:eastAsia="標楷體"/>
          <w:sz w:val="20"/>
          <w:highlight w:val="yellow"/>
        </w:rPr>
        <w:lastRenderedPageBreak/>
        <w:t>為解之基本表示單位，使解的品質主要取決於元素之分群結果，而非單一元素之排列順序。基於此架構，</w:t>
      </w:r>
      <w:r w:rsidR="00880085" w:rsidRPr="00FD1E86">
        <w:rPr>
          <w:rFonts w:eastAsia="標楷體"/>
          <w:sz w:val="20"/>
          <w:highlight w:val="yellow"/>
        </w:rPr>
        <w:t>GGA</w:t>
      </w:r>
      <w:r w:rsidR="00880085" w:rsidRPr="00FD1E86">
        <w:rPr>
          <w:rFonts w:eastAsia="標楷體"/>
          <w:sz w:val="20"/>
          <w:highlight w:val="yellow"/>
        </w:rPr>
        <w:t>以群組作為基本建構單元</w:t>
      </w:r>
      <w:r w:rsidR="00880085" w:rsidRPr="00FD1E86">
        <w:rPr>
          <w:rFonts w:eastAsia="標楷體"/>
          <w:sz w:val="20"/>
          <w:highlight w:val="yellow"/>
        </w:rPr>
        <w:t>(building blocks)</w:t>
      </w:r>
      <w:r w:rsidR="00880085" w:rsidRPr="00FD1E86">
        <w:rPr>
          <w:rFonts w:eastAsia="標楷體"/>
          <w:sz w:val="20"/>
          <w:highlight w:val="yellow"/>
        </w:rPr>
        <w:t>，並使交配與突變等操作以群組為單位進行調整，從而提升群組型問題之搜尋效率與解品質。</w:t>
      </w:r>
    </w:p>
    <w:p w14:paraId="44F16BE8" w14:textId="7560DB64" w:rsidR="00B00B1A" w:rsidRDefault="00BB13A1" w:rsidP="00535B05">
      <w:pPr>
        <w:ind w:firstLineChars="200" w:firstLine="400"/>
        <w:jc w:val="both"/>
        <w:rPr>
          <w:rFonts w:eastAsia="標楷體"/>
          <w:color w:val="EE0000"/>
          <w:sz w:val="20"/>
        </w:rPr>
      </w:pPr>
      <w:r w:rsidRPr="00FD1E86">
        <w:rPr>
          <w:rFonts w:eastAsia="標楷體" w:hint="eastAsia"/>
          <w:sz w:val="20"/>
          <w:highlight w:val="yellow"/>
        </w:rPr>
        <w:t>此外，</w:t>
      </w:r>
      <w:r w:rsidR="00B00B1A" w:rsidRPr="00FD1E86">
        <w:rPr>
          <w:rFonts w:eastAsia="標楷體"/>
          <w:sz w:val="20"/>
          <w:highlight w:val="yellow"/>
        </w:rPr>
        <w:t>針對高維度且具子問題相依性之問題，合作式共同演化基因演算法</w:t>
      </w:r>
      <w:r w:rsidR="00B00B1A" w:rsidRPr="00FD1E86">
        <w:rPr>
          <w:rFonts w:eastAsia="標楷體"/>
          <w:sz w:val="20"/>
          <w:highlight w:val="yellow"/>
        </w:rPr>
        <w:t>(Cooperative Co-evolutionary Genetic Algorithm, CCGA)</w:t>
      </w:r>
      <w:r w:rsidR="009708C1" w:rsidRPr="00FD1E86">
        <w:rPr>
          <w:rFonts w:eastAsia="標楷體"/>
          <w:sz w:val="20"/>
          <w:highlight w:val="yellow"/>
        </w:rPr>
        <w:fldChar w:fldCharType="begin"/>
      </w:r>
      <w:r w:rsidR="009708C1" w:rsidRPr="00FD1E86">
        <w:rPr>
          <w:rFonts w:eastAsia="標楷體"/>
          <w:sz w:val="20"/>
          <w:highlight w:val="yellow"/>
        </w:rPr>
        <w:instrText xml:space="preserve"> ADDIN EN.CITE &lt;EndNote&gt;&lt;Cite&gt;&lt;Author&gt;Ma&lt;/Author&gt;&lt;Year&gt;2018&lt;/Year&gt;&lt;RecNum&gt;60&lt;/RecNum&gt;&lt;DisplayText&gt;[9]&lt;/DisplayText&gt;&lt;record&gt;&lt;rec-number&gt;60&lt;/rec-number&gt;&lt;foreign-keys&gt;&lt;key app="EN" db-id="ss9d92t5rxvx52etwat50vfop09fw09sax2w" timestamp="1778392601"&gt;60&lt;/key&gt;&lt;/foreign-keys&gt;&lt;ref-type name="Journal Article"&gt;17&lt;/ref-type&gt;&lt;contributors&gt;&lt;authors&gt;&lt;author&gt;Ma, Xiaoliang&lt;/author&gt;&lt;author&gt;Li, Xiaodong&lt;/author&gt;&lt;author&gt;Zhang, Qingfu&lt;/author&gt;&lt;author&gt;Tang, Ke&lt;/author&gt;&lt;author&gt;Liang, Zhengping&lt;/author&gt;&lt;author&gt;Xie, Weixin&lt;/author&gt;&lt;author&gt;Zhu, Zexuan&lt;/author&gt;&lt;/authors&gt;&lt;/contributors&gt;&lt;titles&gt;&lt;title&gt;A survey on cooperative co-evolutionary algorithms&lt;/title&gt;&lt;secondary-title&gt;IEEE Transactions on Evolutionary Computation&lt;/secondary-title&gt;&lt;/titles&gt;&lt;periodical&gt;&lt;full-title&gt;IEEE Transactions on Evolutionary Computation&lt;/full-title&gt;&lt;/periodical&gt;&lt;pages&gt;421-441&lt;/pages&gt;&lt;volume&gt;23&lt;/volume&gt;&lt;number&gt;3&lt;/number&gt;&lt;dates&gt;&lt;year&gt;2018&lt;/year&gt;&lt;/dates&gt;&lt;isbn&gt;1089-778X&lt;/isbn&gt;&lt;urls&gt;&lt;/urls&gt;&lt;/record&gt;&lt;/Cite&gt;&lt;/EndNote&gt;</w:instrText>
      </w:r>
      <w:r w:rsidR="009708C1" w:rsidRPr="00FD1E86">
        <w:rPr>
          <w:rFonts w:eastAsia="標楷體"/>
          <w:sz w:val="20"/>
          <w:highlight w:val="yellow"/>
        </w:rPr>
        <w:fldChar w:fldCharType="separate"/>
      </w:r>
      <w:r w:rsidR="009708C1" w:rsidRPr="00FD1E86">
        <w:rPr>
          <w:rFonts w:eastAsia="標楷體"/>
          <w:noProof/>
          <w:sz w:val="20"/>
          <w:highlight w:val="yellow"/>
        </w:rPr>
        <w:t>[9]</w:t>
      </w:r>
      <w:r w:rsidR="009708C1" w:rsidRPr="00FD1E86">
        <w:rPr>
          <w:rFonts w:eastAsia="標楷體"/>
          <w:sz w:val="20"/>
          <w:highlight w:val="yellow"/>
        </w:rPr>
        <w:fldChar w:fldCharType="end"/>
      </w:r>
      <w:r w:rsidR="00B00B1A" w:rsidRPr="00FD1E86">
        <w:rPr>
          <w:rFonts w:eastAsia="標楷體"/>
          <w:sz w:val="20"/>
          <w:highlight w:val="yellow"/>
        </w:rPr>
        <w:t>採用分而治之</w:t>
      </w:r>
      <w:r w:rsidR="00B00B1A" w:rsidRPr="00FD1E86">
        <w:rPr>
          <w:rFonts w:eastAsia="標楷體"/>
          <w:sz w:val="20"/>
          <w:highlight w:val="yellow"/>
        </w:rPr>
        <w:t>(Divide-and-Conquer)</w:t>
      </w:r>
      <w:r w:rsidR="00B00B1A" w:rsidRPr="00FD1E86">
        <w:rPr>
          <w:rFonts w:eastAsia="標楷體"/>
          <w:sz w:val="20"/>
          <w:highlight w:val="yellow"/>
        </w:rPr>
        <w:t>概念，將原始問題分解為多個子問題，並由不同子族群</w:t>
      </w:r>
      <w:r w:rsidR="00B00B1A" w:rsidRPr="00FD1E86">
        <w:rPr>
          <w:rFonts w:eastAsia="標楷體"/>
          <w:sz w:val="20"/>
          <w:highlight w:val="yellow"/>
        </w:rPr>
        <w:t>(subpopulations)</w:t>
      </w:r>
      <w:r w:rsidR="00B00B1A" w:rsidRPr="00FD1E86">
        <w:rPr>
          <w:rFonts w:eastAsia="標楷體"/>
          <w:sz w:val="20"/>
          <w:highlight w:val="yellow"/>
        </w:rPr>
        <w:t>分別進行演化搜尋，再透過合作機制組合各子族群之代表個體形成完整解，以提升大型問題之搜尋效率與整體解品質。</w:t>
      </w:r>
    </w:p>
    <w:p w14:paraId="0C8919C8" w14:textId="77777777" w:rsidR="00B00B1A" w:rsidRPr="00B13A4B" w:rsidRDefault="00B00B1A" w:rsidP="005967B2">
      <w:pPr>
        <w:jc w:val="both"/>
        <w:rPr>
          <w:rFonts w:eastAsia="標楷體" w:hint="eastAsia"/>
          <w:sz w:val="20"/>
        </w:rPr>
      </w:pPr>
    </w:p>
    <w:p w14:paraId="45CC638E" w14:textId="0F587E8C" w:rsidR="00564B44" w:rsidRPr="00B13A4B" w:rsidRDefault="00564B44" w:rsidP="00564B44">
      <w:pPr>
        <w:jc w:val="both"/>
        <w:rPr>
          <w:rFonts w:eastAsia="標楷體"/>
          <w:b/>
          <w:sz w:val="20"/>
        </w:rPr>
      </w:pPr>
      <w:r w:rsidRPr="00B13A4B">
        <w:rPr>
          <w:rFonts w:eastAsia="標楷體" w:hint="eastAsia"/>
          <w:b/>
          <w:sz w:val="20"/>
        </w:rPr>
        <w:t>2.3</w:t>
      </w:r>
      <w:r w:rsidRPr="00B13A4B">
        <w:rPr>
          <w:rFonts w:eastAsia="標楷體"/>
          <w:b/>
          <w:sz w:val="20"/>
        </w:rPr>
        <w:t xml:space="preserve"> </w:t>
      </w:r>
      <w:r w:rsidR="000267C9" w:rsidRPr="00B13A4B">
        <w:rPr>
          <w:rFonts w:eastAsia="標楷體" w:hint="eastAsia"/>
          <w:b/>
          <w:sz w:val="20"/>
        </w:rPr>
        <w:t>Ant Colony Optimization</w:t>
      </w:r>
    </w:p>
    <w:p w14:paraId="59F52EFB" w14:textId="5D88A1E5" w:rsidR="00D11898" w:rsidRPr="00B13A4B" w:rsidRDefault="00D11898" w:rsidP="00551A2E">
      <w:pPr>
        <w:ind w:firstLineChars="200" w:firstLine="400"/>
        <w:jc w:val="both"/>
        <w:rPr>
          <w:rFonts w:eastAsia="標楷體"/>
          <w:sz w:val="20"/>
        </w:rPr>
      </w:pPr>
      <w:r w:rsidRPr="00B13A4B">
        <w:rPr>
          <w:rFonts w:eastAsia="標楷體" w:hint="eastAsia"/>
          <w:sz w:val="20"/>
        </w:rPr>
        <w:t>蟻群演算</w:t>
      </w:r>
      <w:r w:rsidR="00200334" w:rsidRPr="00B13A4B">
        <w:rPr>
          <w:rFonts w:eastAsia="標楷體" w:hint="eastAsia"/>
          <w:sz w:val="20"/>
        </w:rPr>
        <w:t>法為</w:t>
      </w:r>
      <w:r w:rsidR="00C41798" w:rsidRPr="00B13A4B">
        <w:rPr>
          <w:rFonts w:eastAsia="標楷體"/>
          <w:sz w:val="20"/>
        </w:rPr>
        <w:t>Dorig</w:t>
      </w:r>
      <w:r w:rsidR="000469A7" w:rsidRPr="00B13A4B">
        <w:rPr>
          <w:rFonts w:eastAsia="標楷體"/>
          <w:sz w:val="20"/>
        </w:rPr>
        <w:t>o</w:t>
      </w:r>
      <w:r w:rsidR="000469A7" w:rsidRPr="00B13A4B">
        <w:rPr>
          <w:rFonts w:eastAsia="標楷體" w:hint="eastAsia"/>
          <w:sz w:val="20"/>
        </w:rPr>
        <w:t>所</w:t>
      </w:r>
      <w:r w:rsidR="00C41798" w:rsidRPr="00B13A4B">
        <w:rPr>
          <w:rFonts w:eastAsia="標楷體"/>
          <w:sz w:val="20"/>
        </w:rPr>
        <w:t>提出的元啟發式演算法</w:t>
      </w:r>
      <w:r w:rsidR="00A66C50" w:rsidRPr="00B13A4B">
        <w:rPr>
          <w:rFonts w:eastAsia="標楷體" w:hint="eastAsia"/>
          <w:sz w:val="20"/>
        </w:rPr>
        <w:t>，</w:t>
      </w:r>
      <w:r w:rsidRPr="00B13A4B">
        <w:rPr>
          <w:rFonts w:eastAsia="標楷體"/>
          <w:sz w:val="20"/>
        </w:rPr>
        <w:t>透過模擬螞蟻在覓食過程中釋放費洛蒙尋找最短路徑的行為來解決組合最佳化問題。</w:t>
      </w:r>
      <w:r w:rsidR="000A3920" w:rsidRPr="00B13A4B">
        <w:rPr>
          <w:rFonts w:eastAsia="標楷體"/>
          <w:sz w:val="20"/>
        </w:rPr>
        <w:t>每隻螞蟻以輪盤選擇法選擇下一個節點，選擇機率根據當前路徑的費洛蒙濃度與啟發式信息決定，此決策機制屬於序列式決策</w:t>
      </w:r>
      <w:r w:rsidR="000A3920" w:rsidRPr="00B13A4B">
        <w:rPr>
          <w:rFonts w:eastAsia="標楷體"/>
          <w:sz w:val="20"/>
        </w:rPr>
        <w:t>(sequential decision)</w:t>
      </w:r>
      <w:r w:rsidR="000A3920" w:rsidRPr="00B13A4B">
        <w:rPr>
          <w:rFonts w:eastAsia="標楷體"/>
          <w:sz w:val="20"/>
        </w:rPr>
        <w:t>，使其特別適合應用於路徑規劃問題。</w:t>
      </w:r>
    </w:p>
    <w:p w14:paraId="29398431" w14:textId="5C639DAC" w:rsidR="00551A2E" w:rsidRPr="00B13A4B" w:rsidRDefault="00551A2E" w:rsidP="00564B44">
      <w:pPr>
        <w:ind w:firstLineChars="200" w:firstLine="400"/>
        <w:jc w:val="both"/>
        <w:rPr>
          <w:rFonts w:eastAsia="標楷體"/>
          <w:sz w:val="20"/>
        </w:rPr>
      </w:pPr>
      <w:r w:rsidRPr="00B13A4B">
        <w:rPr>
          <w:rFonts w:eastAsia="標楷體"/>
          <w:sz w:val="20"/>
        </w:rPr>
        <w:t>在延伸架構方面，</w:t>
      </w:r>
      <w:r w:rsidR="00A919B8" w:rsidRPr="00B13A4B">
        <w:rPr>
          <w:rFonts w:eastAsia="標楷體" w:hint="eastAsia"/>
          <w:sz w:val="20"/>
        </w:rPr>
        <w:t>針對</w:t>
      </w:r>
      <w:r w:rsidR="00A919B8" w:rsidRPr="00B13A4B">
        <w:rPr>
          <w:rFonts w:eastAsia="標楷體" w:hint="eastAsia"/>
          <w:sz w:val="20"/>
        </w:rPr>
        <w:t>VRPTW</w:t>
      </w:r>
      <w:r w:rsidR="00A919B8" w:rsidRPr="00B13A4B">
        <w:rPr>
          <w:rFonts w:eastAsia="標楷體" w:hint="eastAsia"/>
          <w:sz w:val="20"/>
        </w:rPr>
        <w:t>，</w:t>
      </w:r>
      <w:r w:rsidRPr="00B13A4B">
        <w:rPr>
          <w:rFonts w:eastAsia="標楷體"/>
          <w:sz w:val="20"/>
        </w:rPr>
        <w:t>Gambardella</w:t>
      </w:r>
      <w:r w:rsidRPr="00B13A4B">
        <w:rPr>
          <w:rFonts w:eastAsia="標楷體"/>
          <w:sz w:val="20"/>
        </w:rPr>
        <w:t>提出</w:t>
      </w:r>
      <w:r w:rsidRPr="00B13A4B">
        <w:rPr>
          <w:rFonts w:eastAsia="標楷體"/>
          <w:sz w:val="20"/>
        </w:rPr>
        <w:t>MACS-VRPTW(Multiple Ant Colony System for Vehicle Routing Problems with Time Windows)</w:t>
      </w:r>
      <w:r w:rsidR="00F41216" w:rsidRPr="00B13A4B">
        <w:rPr>
          <w:rFonts w:eastAsia="標楷體"/>
          <w:sz w:val="20"/>
        </w:rPr>
        <w:fldChar w:fldCharType="begin"/>
      </w:r>
      <w:r w:rsidR="009708C1">
        <w:rPr>
          <w:rFonts w:eastAsia="標楷體"/>
          <w:sz w:val="20"/>
        </w:rPr>
        <w:instrText xml:space="preserve"> ADDIN EN.CITE &lt;EndNote&gt;&lt;Cite&gt;&lt;Author&gt;Gambardella&lt;/Author&gt;&lt;Year&gt;1999&lt;/Year&gt;&lt;RecNum&gt;55&lt;/RecNum&gt;&lt;DisplayText&gt;[10]&lt;/DisplayText&gt;&lt;record&gt;&lt;rec-number&gt;55&lt;/rec-number&gt;&lt;foreign-keys&gt;&lt;key app="EN" db-id="ss9d92t5rxvx52etwat50vfop09fw09sax2w" timestamp="1776495619"&gt;55&lt;/key&gt;&lt;/foreign-keys&gt;&lt;ref-type name="Generic"&gt;13&lt;/ref-type&gt;&lt;contributors&gt;&lt;authors&gt;&lt;author&gt;Gambardella, Luca Maria&lt;/author&gt;&lt;author&gt;Taillard, Éric&lt;/author&gt;&lt;author&gt;Agazzi, Giovanni&lt;/author&gt;&lt;/authors&gt;&lt;/contributors&gt;&lt;titles&gt;&lt;title&gt;MACS-VRPTW: A multiple ant colony system for vehicle routing problems with time windows&lt;/title&gt;&lt;/titles&gt;&lt;dates&gt;&lt;year&gt;1999&lt;/year&gt;&lt;/dates&gt;&lt;publisher&gt;Istituto Dalle Molle Di Studi Sull Intelligenza Artificiale&lt;/publisher&gt;&lt;urls&gt;&lt;/urls&gt;&lt;/record&gt;&lt;/Cite&gt;&lt;/EndNote&gt;</w:instrText>
      </w:r>
      <w:r w:rsidR="00F41216" w:rsidRPr="00B13A4B">
        <w:rPr>
          <w:rFonts w:eastAsia="標楷體"/>
          <w:sz w:val="20"/>
        </w:rPr>
        <w:fldChar w:fldCharType="separate"/>
      </w:r>
      <w:r w:rsidR="009708C1">
        <w:rPr>
          <w:rFonts w:eastAsia="標楷體"/>
          <w:noProof/>
          <w:sz w:val="20"/>
        </w:rPr>
        <w:t>[10]</w:t>
      </w:r>
      <w:r w:rsidR="00F41216" w:rsidRPr="00B13A4B">
        <w:rPr>
          <w:rFonts w:eastAsia="標楷體"/>
          <w:sz w:val="20"/>
        </w:rPr>
        <w:fldChar w:fldCharType="end"/>
      </w:r>
      <w:r w:rsidRPr="00B13A4B">
        <w:rPr>
          <w:rFonts w:eastAsia="標楷體"/>
          <w:sz w:val="20"/>
        </w:rPr>
        <w:t>，採用雙蟻群協作架構，分別最佳化車輛數量與總行駛距離，透過費洛蒙資訊交換實現多目標協同搜尋。</w:t>
      </w:r>
      <w:r w:rsidRPr="00B13A4B">
        <w:rPr>
          <w:rFonts w:eastAsia="標楷體"/>
          <w:sz w:val="20"/>
        </w:rPr>
        <w:t>Bell</w:t>
      </w:r>
      <w:r w:rsidRPr="00B13A4B">
        <w:rPr>
          <w:rFonts w:eastAsia="標楷體"/>
          <w:sz w:val="20"/>
        </w:rPr>
        <w:t>等人</w:t>
      </w:r>
      <w:r w:rsidR="00F41216" w:rsidRPr="00B13A4B">
        <w:rPr>
          <w:rFonts w:eastAsia="標楷體"/>
          <w:sz w:val="20"/>
        </w:rPr>
        <w:fldChar w:fldCharType="begin"/>
      </w:r>
      <w:r w:rsidR="009708C1">
        <w:rPr>
          <w:rFonts w:eastAsia="標楷體"/>
          <w:sz w:val="20"/>
        </w:rPr>
        <w:instrText xml:space="preserve"> ADDIN EN.CITE &lt;EndNote&gt;&lt;Cite&gt;&lt;Author&gt;Bell&lt;/Author&gt;&lt;Year&gt;2004&lt;/Year&gt;&lt;RecNum&gt;49&lt;/RecNum&gt;&lt;DisplayText&gt;[11]&lt;/DisplayText&gt;&lt;record&gt;&lt;rec-number&gt;49&lt;/rec-number&gt;&lt;foreign-keys&gt;&lt;key app="EN" db-id="ss9d92t5rxvx52etwat50vfop09fw09sax2w" timestamp="1775721407"&gt;49&lt;/key&gt;&lt;/foreign-keys&gt;&lt;ref-type name="Journal Article"&gt;17&lt;/ref-type&gt;&lt;contributors&gt;&lt;authors&gt;&lt;author&gt;Bell, John E&lt;/author&gt;&lt;author&gt;McMullen, Patrick R&lt;/author&gt;&lt;/authors&gt;&lt;/contributors&gt;&lt;titles&gt;&lt;title&gt;Ant colony optimization techniques for the vehicle routing problem&lt;/title&gt;&lt;secondary-title&gt;Advanced engineering informatics&lt;/secondary-title&gt;&lt;/titles&gt;&lt;periodical&gt;&lt;full-title&gt;Advanced engineering informatics&lt;/full-title&gt;&lt;/periodical&gt;&lt;pages&gt;41-48&lt;/pages&gt;&lt;volume&gt;18&lt;/volume&gt;&lt;number&gt;1&lt;/number&gt;&lt;dates&gt;&lt;year&gt;2004&lt;/year&gt;&lt;/dates&gt;&lt;isbn&gt;1474-0346&lt;/isbn&gt;&lt;urls&gt;&lt;/urls&gt;&lt;/record&gt;&lt;/Cite&gt;&lt;/EndNote&gt;</w:instrText>
      </w:r>
      <w:r w:rsidR="00F41216" w:rsidRPr="00B13A4B">
        <w:rPr>
          <w:rFonts w:eastAsia="標楷體"/>
          <w:sz w:val="20"/>
        </w:rPr>
        <w:fldChar w:fldCharType="separate"/>
      </w:r>
      <w:r w:rsidR="009708C1">
        <w:rPr>
          <w:rFonts w:eastAsia="標楷體"/>
          <w:noProof/>
          <w:sz w:val="20"/>
        </w:rPr>
        <w:t>[11]</w:t>
      </w:r>
      <w:r w:rsidR="00F41216" w:rsidRPr="00B13A4B">
        <w:rPr>
          <w:rFonts w:eastAsia="標楷體"/>
          <w:sz w:val="20"/>
        </w:rPr>
        <w:fldChar w:fldCharType="end"/>
      </w:r>
      <w:r w:rsidRPr="00B13A4B">
        <w:rPr>
          <w:rFonts w:eastAsia="標楷體"/>
          <w:sz w:val="20"/>
        </w:rPr>
        <w:t>則進一步將多蟻群架構應用於</w:t>
      </w:r>
      <w:r w:rsidRPr="00B13A4B">
        <w:rPr>
          <w:rFonts w:eastAsia="標楷體"/>
          <w:sz w:val="20"/>
        </w:rPr>
        <w:t>VRP</w:t>
      </w:r>
      <w:r w:rsidRPr="00B13A4B">
        <w:rPr>
          <w:rFonts w:eastAsia="標楷體"/>
          <w:sz w:val="20"/>
        </w:rPr>
        <w:t>，透過為各配送車輛設置獨立費洛蒙，降低多車路線規劃時的相互干擾，並結合</w:t>
      </w:r>
      <w:r w:rsidRPr="00B13A4B">
        <w:rPr>
          <w:rFonts w:eastAsia="標楷體"/>
          <w:sz w:val="20"/>
        </w:rPr>
        <w:t>2-opt</w:t>
      </w:r>
      <w:r w:rsidRPr="00B13A4B">
        <w:rPr>
          <w:rFonts w:eastAsia="標楷體"/>
          <w:sz w:val="20"/>
        </w:rPr>
        <w:t>局部搜尋、區域更新及候選名單機制，以提升大規模問題之解品質與求解效率。</w:t>
      </w:r>
    </w:p>
    <w:p w14:paraId="31447822" w14:textId="5BC8A387" w:rsidR="00D339E0" w:rsidRPr="00B13A4B" w:rsidRDefault="00D339E0" w:rsidP="00D339E0">
      <w:pPr>
        <w:jc w:val="both"/>
        <w:rPr>
          <w:rFonts w:eastAsia="標楷體"/>
          <w:sz w:val="20"/>
        </w:rPr>
      </w:pPr>
    </w:p>
    <w:p w14:paraId="3B364AAF" w14:textId="1B35C91D" w:rsidR="00D339E0" w:rsidRPr="00B13A4B" w:rsidRDefault="00D339E0" w:rsidP="00D339E0">
      <w:pPr>
        <w:jc w:val="both"/>
        <w:rPr>
          <w:rFonts w:eastAsia="標楷體"/>
          <w:b/>
          <w:sz w:val="20"/>
        </w:rPr>
      </w:pPr>
      <w:r w:rsidRPr="00B13A4B">
        <w:rPr>
          <w:rFonts w:eastAsia="標楷體" w:hint="eastAsia"/>
          <w:b/>
          <w:sz w:val="20"/>
        </w:rPr>
        <w:t>2.4</w:t>
      </w:r>
      <w:r w:rsidRPr="00B13A4B">
        <w:rPr>
          <w:rFonts w:eastAsia="標楷體"/>
          <w:b/>
          <w:sz w:val="20"/>
        </w:rPr>
        <w:t xml:space="preserve"> </w:t>
      </w:r>
      <w:r w:rsidR="00B05A24" w:rsidRPr="00B13A4B">
        <w:rPr>
          <w:rFonts w:eastAsia="標楷體"/>
          <w:b/>
          <w:sz w:val="20"/>
        </w:rPr>
        <w:t>方法</w:t>
      </w:r>
      <w:r w:rsidR="00AF695B" w:rsidRPr="00B13A4B">
        <w:rPr>
          <w:rFonts w:eastAsia="標楷體"/>
          <w:b/>
          <w:sz w:val="20"/>
        </w:rPr>
        <w:t>限制與比較探討</w:t>
      </w:r>
    </w:p>
    <w:p w14:paraId="1906CAB1" w14:textId="52C610A2" w:rsidR="00EA3FE9" w:rsidRPr="00B13A4B" w:rsidRDefault="00EA3FE9" w:rsidP="00D339E0">
      <w:pPr>
        <w:ind w:firstLineChars="200" w:firstLine="400"/>
        <w:jc w:val="both"/>
        <w:rPr>
          <w:rFonts w:eastAsia="標楷體"/>
          <w:sz w:val="20"/>
        </w:rPr>
      </w:pPr>
      <w:r w:rsidRPr="00B13A4B">
        <w:rPr>
          <w:rFonts w:eastAsia="標楷體"/>
          <w:sz w:val="20"/>
        </w:rPr>
        <w:t>VRP</w:t>
      </w:r>
      <w:r w:rsidRPr="00B13A4B">
        <w:rPr>
          <w:rFonts w:eastAsia="標楷體"/>
          <w:sz w:val="20"/>
        </w:rPr>
        <w:t>及其延伸模型多假設配送路線可於規劃階段進行全域重排，雖能獲得數學上之最佳解，但往往忽略實務中的營運限制，導致結果難以落地執行。</w:t>
      </w:r>
      <w:r w:rsidRPr="00B13A4B">
        <w:rPr>
          <w:rFonts w:eastAsia="標楷體" w:hint="eastAsia"/>
          <w:sz w:val="20"/>
        </w:rPr>
        <w:t>在本研究之</w:t>
      </w:r>
      <w:r w:rsidRPr="00B13A4B">
        <w:rPr>
          <w:rFonts w:eastAsia="標楷體"/>
          <w:sz w:val="20"/>
        </w:rPr>
        <w:t>實際物流場域中，</w:t>
      </w:r>
      <w:r w:rsidR="000D389B" w:rsidRPr="00B13A4B">
        <w:rPr>
          <w:rFonts w:eastAsia="標楷體" w:hint="eastAsia"/>
          <w:sz w:val="20"/>
        </w:rPr>
        <w:t>物流公司</w:t>
      </w:r>
      <w:r w:rsidRPr="00B13A4B">
        <w:rPr>
          <w:rFonts w:eastAsia="標楷體"/>
          <w:sz w:val="20"/>
        </w:rPr>
        <w:t>已建立固定主線</w:t>
      </w:r>
      <w:r w:rsidR="000D389B" w:rsidRPr="00B13A4B">
        <w:rPr>
          <w:rFonts w:eastAsia="標楷體" w:hint="eastAsia"/>
          <w:sz w:val="20"/>
        </w:rPr>
        <w:t>配送</w:t>
      </w:r>
      <w:r w:rsidRPr="00B13A4B">
        <w:rPr>
          <w:rFonts w:eastAsia="標楷體"/>
          <w:sz w:val="20"/>
        </w:rPr>
        <w:t>架構，店舖服務順序具穩定性，</w:t>
      </w:r>
      <w:r w:rsidR="000D389B" w:rsidRPr="00B13A4B">
        <w:rPr>
          <w:rFonts w:eastAsia="標楷體" w:hint="eastAsia"/>
          <w:sz w:val="20"/>
        </w:rPr>
        <w:t>且</w:t>
      </w:r>
      <w:r w:rsidRPr="00B13A4B">
        <w:rPr>
          <w:rFonts w:eastAsia="標楷體"/>
          <w:sz w:val="20"/>
        </w:rPr>
        <w:t>調度決策亦呈現明確的階層性，即優先消化主線運能，僅在無法滿足需求時才啟用支援線。然而，現有</w:t>
      </w:r>
      <w:r w:rsidRPr="00B13A4B">
        <w:rPr>
          <w:rFonts w:eastAsia="標楷體"/>
          <w:sz w:val="20"/>
        </w:rPr>
        <w:t>VRP</w:t>
      </w:r>
      <w:r w:rsidRPr="00B13A4B">
        <w:rPr>
          <w:rFonts w:eastAsia="標楷體"/>
          <w:sz w:val="20"/>
        </w:rPr>
        <w:t>研究較少考量此類限制，且人工規劃方式高度仰賴經驗，面對多路線同時超載時，難以進行全局最佳化評估，亦耗費大量時間成本。因此，本研究聚焦於在既有主線架構下進行有限度調整，並提出兼顧實務可行性與計算效率的最佳化方法，以縮短決策時間並提升整體配送效益。</w:t>
      </w:r>
    </w:p>
    <w:p w14:paraId="06387C3F" w14:textId="77777777" w:rsidR="00D339E0" w:rsidRPr="00B13A4B" w:rsidRDefault="00D339E0" w:rsidP="005C67D6">
      <w:pPr>
        <w:jc w:val="both"/>
        <w:rPr>
          <w:rFonts w:eastAsia="標楷體"/>
          <w:sz w:val="20"/>
        </w:rPr>
      </w:pPr>
    </w:p>
    <w:p w14:paraId="446EC72D" w14:textId="3048C6A3" w:rsidR="00827DE9" w:rsidRPr="00B13A4B" w:rsidRDefault="00E35304">
      <w:pPr>
        <w:jc w:val="both"/>
        <w:rPr>
          <w:rFonts w:eastAsia="標楷體"/>
          <w:b/>
          <w:sz w:val="20"/>
        </w:rPr>
      </w:pPr>
      <w:r w:rsidRPr="00B13A4B">
        <w:rPr>
          <w:rFonts w:eastAsia="標楷體" w:hint="eastAsia"/>
          <w:b/>
          <w:sz w:val="20"/>
        </w:rPr>
        <w:t>三、研究方法</w:t>
      </w:r>
    </w:p>
    <w:p w14:paraId="55037C1A" w14:textId="1EC81556" w:rsidR="00827DE9" w:rsidRPr="00B13A4B" w:rsidRDefault="00A463E4" w:rsidP="00E35304">
      <w:pPr>
        <w:ind w:firstLineChars="200" w:firstLine="400"/>
        <w:jc w:val="both"/>
        <w:rPr>
          <w:rFonts w:eastAsia="標楷體"/>
          <w:sz w:val="20"/>
        </w:rPr>
      </w:pPr>
      <w:r w:rsidRPr="00B13A4B">
        <w:rPr>
          <w:rFonts w:eastAsia="標楷體" w:hint="eastAsia"/>
          <w:sz w:val="20"/>
        </w:rPr>
        <w:t>本章將介</w:t>
      </w:r>
      <w:r w:rsidR="007078CC" w:rsidRPr="00B13A4B">
        <w:rPr>
          <w:rFonts w:eastAsia="標楷體" w:hint="eastAsia"/>
          <w:sz w:val="20"/>
        </w:rPr>
        <w:t>紹所採用方法</w:t>
      </w:r>
      <w:r w:rsidRPr="00B13A4B">
        <w:rPr>
          <w:rFonts w:eastAsia="標楷體" w:hint="eastAsia"/>
          <w:sz w:val="20"/>
        </w:rPr>
        <w:t>架構及處理流程，</w:t>
      </w:r>
      <w:r w:rsidRPr="00B13A4B">
        <w:rPr>
          <w:rFonts w:eastAsia="標楷體" w:hint="eastAsia"/>
          <w:sz w:val="20"/>
        </w:rPr>
        <w:t>3.1</w:t>
      </w:r>
      <w:r w:rsidR="00BA6754" w:rsidRPr="00B13A4B">
        <w:rPr>
          <w:rFonts w:eastAsia="標楷體" w:hint="eastAsia"/>
          <w:sz w:val="20"/>
        </w:rPr>
        <w:t>節介</w:t>
      </w:r>
      <w:r w:rsidR="0015138E" w:rsidRPr="00B13A4B">
        <w:rPr>
          <w:rFonts w:eastAsia="標楷體" w:hint="eastAsia"/>
          <w:sz w:val="20"/>
        </w:rPr>
        <w:t>紹</w:t>
      </w:r>
      <w:r w:rsidR="00BA6754" w:rsidRPr="00B13A4B">
        <w:rPr>
          <w:rFonts w:eastAsia="標楷體" w:hint="eastAsia"/>
          <w:sz w:val="20"/>
        </w:rPr>
        <w:t>問題案例描述</w:t>
      </w:r>
      <w:r w:rsidR="007B1E04" w:rsidRPr="00B13A4B">
        <w:rPr>
          <w:rFonts w:eastAsia="標楷體" w:hint="eastAsia"/>
          <w:sz w:val="20"/>
        </w:rPr>
        <w:t>，</w:t>
      </w:r>
      <w:r w:rsidR="007B1E04" w:rsidRPr="00B13A4B">
        <w:rPr>
          <w:rFonts w:eastAsia="標楷體" w:hint="eastAsia"/>
          <w:sz w:val="20"/>
        </w:rPr>
        <w:t>3.2</w:t>
      </w:r>
      <w:r w:rsidR="007B1E04" w:rsidRPr="00B13A4B">
        <w:rPr>
          <w:rFonts w:eastAsia="標楷體" w:hint="eastAsia"/>
          <w:sz w:val="20"/>
        </w:rPr>
        <w:t>節介紹</w:t>
      </w:r>
      <w:r w:rsidR="006B2950" w:rsidRPr="00B13A4B">
        <w:rPr>
          <w:rFonts w:eastAsia="標楷體" w:hint="eastAsia"/>
          <w:sz w:val="20"/>
        </w:rPr>
        <w:t>方法架構及架構圖</w:t>
      </w:r>
      <w:r w:rsidR="00552F1D" w:rsidRPr="00B13A4B">
        <w:rPr>
          <w:rFonts w:eastAsia="標楷體" w:hint="eastAsia"/>
          <w:sz w:val="20"/>
        </w:rPr>
        <w:t>。</w:t>
      </w:r>
    </w:p>
    <w:p w14:paraId="0872CAA8" w14:textId="77777777" w:rsidR="00C51F19" w:rsidRPr="00B13A4B" w:rsidRDefault="00C51F19" w:rsidP="00C51F19">
      <w:pPr>
        <w:jc w:val="both"/>
        <w:rPr>
          <w:rFonts w:eastAsia="標楷體"/>
          <w:b/>
          <w:sz w:val="20"/>
        </w:rPr>
      </w:pPr>
    </w:p>
    <w:p w14:paraId="36D53492" w14:textId="7DCC0B7D" w:rsidR="00C51F19" w:rsidRPr="00B13A4B" w:rsidRDefault="00C51F19" w:rsidP="00C51F19">
      <w:pPr>
        <w:jc w:val="both"/>
        <w:rPr>
          <w:rFonts w:eastAsia="標楷體"/>
          <w:b/>
          <w:sz w:val="20"/>
        </w:rPr>
      </w:pPr>
      <w:r w:rsidRPr="00B13A4B">
        <w:rPr>
          <w:rFonts w:eastAsia="標楷體" w:hint="eastAsia"/>
          <w:b/>
          <w:sz w:val="20"/>
        </w:rPr>
        <w:t>3.</w:t>
      </w:r>
      <w:r w:rsidR="00B6208C" w:rsidRPr="00B13A4B">
        <w:rPr>
          <w:rFonts w:eastAsia="標楷體" w:hint="eastAsia"/>
          <w:b/>
          <w:sz w:val="20"/>
        </w:rPr>
        <w:t>1</w:t>
      </w:r>
      <w:r w:rsidRPr="00B13A4B">
        <w:rPr>
          <w:rFonts w:eastAsia="標楷體"/>
          <w:b/>
          <w:sz w:val="20"/>
        </w:rPr>
        <w:t xml:space="preserve"> </w:t>
      </w:r>
      <w:r w:rsidR="00B6208C" w:rsidRPr="00B13A4B">
        <w:rPr>
          <w:rFonts w:eastAsia="標楷體" w:hint="eastAsia"/>
          <w:b/>
          <w:sz w:val="20"/>
        </w:rPr>
        <w:t>問題案例描述</w:t>
      </w:r>
    </w:p>
    <w:p w14:paraId="223A24DE" w14:textId="77777777" w:rsidR="007E3F27" w:rsidRPr="00B13A4B" w:rsidRDefault="00030425" w:rsidP="00030425">
      <w:pPr>
        <w:ind w:firstLineChars="200" w:firstLine="400"/>
        <w:jc w:val="both"/>
        <w:rPr>
          <w:rFonts w:eastAsia="標楷體"/>
          <w:sz w:val="20"/>
        </w:rPr>
      </w:pPr>
      <w:r w:rsidRPr="00B13A4B">
        <w:rPr>
          <w:rFonts w:eastAsia="標楷體" w:hint="eastAsia"/>
          <w:sz w:val="20"/>
        </w:rPr>
        <w:t>本</w:t>
      </w:r>
      <w:r w:rsidR="001C7496" w:rsidRPr="00B13A4B">
        <w:rPr>
          <w:rFonts w:eastAsia="標楷體" w:hint="eastAsia"/>
          <w:sz w:val="20"/>
        </w:rPr>
        <w:t>研究</w:t>
      </w:r>
      <w:r w:rsidR="001C7496" w:rsidRPr="00B13A4B">
        <w:rPr>
          <w:rFonts w:eastAsia="標楷體"/>
          <w:sz w:val="20"/>
        </w:rPr>
        <w:t>使用由物流公司提供的初始路線資料，該資料為物流公司依據以往配送經驗所規劃的主線配送路線，即車輛行駛路線與配送順序的初步規劃。本研究旨在解決在已有主線配送、材積量以及時間窗限制的條件下，重新規劃支援線的配送問題。由於每日各店舖的實際配送需求可能變動，因此當主線配送車輛無法滿足所有需求，便需要調整配送策略，以避免延誤且提升整體效率。</w:t>
      </w:r>
    </w:p>
    <w:p w14:paraId="48D87CBD" w14:textId="2BA52EE4" w:rsidR="00C51F19" w:rsidRPr="00B13A4B" w:rsidRDefault="007E3F27" w:rsidP="00030425">
      <w:pPr>
        <w:ind w:firstLineChars="200" w:firstLine="400"/>
        <w:jc w:val="both"/>
        <w:rPr>
          <w:rFonts w:eastAsia="標楷體"/>
          <w:sz w:val="20"/>
        </w:rPr>
      </w:pPr>
      <w:r w:rsidRPr="00B13A4B">
        <w:rPr>
          <w:rFonts w:eastAsia="標楷體" w:hint="eastAsia"/>
          <w:sz w:val="20"/>
        </w:rPr>
        <w:t>為符合實務配送情境，</w:t>
      </w:r>
      <w:r w:rsidR="005552A7" w:rsidRPr="00B13A4B">
        <w:rPr>
          <w:rFonts w:eastAsia="標楷體"/>
          <w:sz w:val="20"/>
        </w:rPr>
        <w:t>在配送過程中，本研究根據「</w:t>
      </w:r>
      <w:r w:rsidR="005552A7" w:rsidRPr="00B13A4B">
        <w:rPr>
          <w:rFonts w:eastAsia="標楷體"/>
          <w:sz w:val="20"/>
        </w:rPr>
        <w:t>A</w:t>
      </w:r>
      <w:r w:rsidR="005552A7" w:rsidRPr="00B13A4B">
        <w:rPr>
          <w:rFonts w:eastAsia="標楷體"/>
          <w:sz w:val="20"/>
        </w:rPr>
        <w:t>物流公司」路線規劃資料，設置限制條件以確保配送過程順利進行。條件如下</w:t>
      </w:r>
      <w:r w:rsidR="005552A7" w:rsidRPr="00B13A4B">
        <w:rPr>
          <w:rFonts w:eastAsia="標楷體"/>
          <w:sz w:val="20"/>
        </w:rPr>
        <w:t>:</w:t>
      </w:r>
    </w:p>
    <w:p w14:paraId="323FA4EC" w14:textId="37C8BE53" w:rsidR="00F0279B" w:rsidRPr="00B13A4B" w:rsidRDefault="00F0279B" w:rsidP="00F0279B">
      <w:pPr>
        <w:ind w:leftChars="-6" w:left="286" w:hangingChars="150" w:hanging="300"/>
        <w:jc w:val="both"/>
        <w:rPr>
          <w:rFonts w:eastAsia="標楷體"/>
          <w:sz w:val="20"/>
        </w:rPr>
      </w:pPr>
      <w:r w:rsidRPr="00B13A4B">
        <w:rPr>
          <w:rFonts w:eastAsia="標楷體" w:hint="eastAsia"/>
          <w:sz w:val="20"/>
        </w:rPr>
        <w:t xml:space="preserve">1. </w:t>
      </w:r>
      <w:r w:rsidR="00CD35D8" w:rsidRPr="00B13A4B">
        <w:rPr>
          <w:rFonts w:eastAsia="標楷體"/>
          <w:sz w:val="20"/>
        </w:rPr>
        <w:t>配送車貨物裝載率上限為</w:t>
      </w:r>
      <w:r w:rsidR="00CD35D8" w:rsidRPr="00B13A4B">
        <w:rPr>
          <w:rFonts w:eastAsia="標楷體"/>
          <w:sz w:val="20"/>
        </w:rPr>
        <w:t>100%</w:t>
      </w:r>
      <w:r w:rsidR="00CD35D8" w:rsidRPr="00B13A4B">
        <w:rPr>
          <w:rFonts w:eastAsia="標楷體"/>
          <w:sz w:val="20"/>
        </w:rPr>
        <w:t>。</w:t>
      </w:r>
    </w:p>
    <w:p w14:paraId="4EA6AD87" w14:textId="1ABB531D" w:rsidR="00F0279B" w:rsidRPr="00B13A4B" w:rsidRDefault="00F0279B" w:rsidP="00F0279B">
      <w:pPr>
        <w:ind w:leftChars="-6" w:left="286" w:hangingChars="150" w:hanging="300"/>
        <w:jc w:val="both"/>
        <w:rPr>
          <w:rFonts w:eastAsia="標楷體"/>
          <w:sz w:val="20"/>
        </w:rPr>
      </w:pPr>
      <w:r w:rsidRPr="00B13A4B">
        <w:rPr>
          <w:rFonts w:eastAsia="標楷體" w:hint="eastAsia"/>
          <w:sz w:val="20"/>
        </w:rPr>
        <w:t>2.</w:t>
      </w:r>
      <w:r w:rsidR="004A33AB" w:rsidRPr="00B13A4B">
        <w:rPr>
          <w:rFonts w:eastAsia="標楷體" w:hint="eastAsia"/>
          <w:sz w:val="20"/>
        </w:rPr>
        <w:t xml:space="preserve"> </w:t>
      </w:r>
      <w:r w:rsidR="004A33AB" w:rsidRPr="00B13A4B">
        <w:rPr>
          <w:rFonts w:eastAsia="標楷體"/>
          <w:sz w:val="20"/>
        </w:rPr>
        <w:t>店舖配送需要符合時間窗限制，到店時間應於表定前一小時至後三十分鐘內</w:t>
      </w:r>
      <w:r w:rsidRPr="00B13A4B">
        <w:rPr>
          <w:rFonts w:eastAsia="標楷體"/>
          <w:sz w:val="20"/>
        </w:rPr>
        <w:t>。</w:t>
      </w:r>
    </w:p>
    <w:p w14:paraId="6B5BEBEE" w14:textId="6A7F922C" w:rsidR="00F0279B" w:rsidRPr="00B13A4B" w:rsidRDefault="00F0279B" w:rsidP="00F0279B">
      <w:pPr>
        <w:ind w:leftChars="-6" w:left="286" w:hangingChars="150" w:hanging="300"/>
        <w:jc w:val="both"/>
        <w:rPr>
          <w:rFonts w:eastAsia="標楷體"/>
          <w:sz w:val="20"/>
        </w:rPr>
      </w:pPr>
      <w:r w:rsidRPr="00B13A4B">
        <w:rPr>
          <w:rFonts w:eastAsia="標楷體" w:hint="eastAsia"/>
          <w:sz w:val="20"/>
        </w:rPr>
        <w:t xml:space="preserve">3. </w:t>
      </w:r>
      <w:r w:rsidR="00D96F90" w:rsidRPr="00B13A4B">
        <w:rPr>
          <w:rFonts w:eastAsia="標楷體"/>
          <w:sz w:val="20"/>
        </w:rPr>
        <w:t>車輛配送路線總配送時長不能超過五小時</w:t>
      </w:r>
      <w:r w:rsidRPr="00B13A4B">
        <w:rPr>
          <w:rFonts w:eastAsia="標楷體" w:hint="eastAsia"/>
          <w:sz w:val="20"/>
        </w:rPr>
        <w:t>。</w:t>
      </w:r>
    </w:p>
    <w:p w14:paraId="069EA3FB" w14:textId="62E1B59D" w:rsidR="00556F7B" w:rsidRPr="00B13A4B" w:rsidRDefault="00D13D7B" w:rsidP="00556F7B">
      <w:pPr>
        <w:ind w:leftChars="-6" w:left="286" w:hangingChars="150" w:hanging="300"/>
        <w:jc w:val="both"/>
        <w:rPr>
          <w:rFonts w:eastAsia="標楷體"/>
          <w:sz w:val="20"/>
        </w:rPr>
      </w:pPr>
      <w:r w:rsidRPr="00B13A4B">
        <w:rPr>
          <w:rFonts w:eastAsia="標楷體" w:hint="eastAsia"/>
          <w:sz w:val="20"/>
        </w:rPr>
        <w:t>4</w:t>
      </w:r>
      <w:r w:rsidR="00556F7B" w:rsidRPr="00B13A4B">
        <w:rPr>
          <w:rFonts w:eastAsia="標楷體" w:hint="eastAsia"/>
          <w:sz w:val="20"/>
        </w:rPr>
        <w:t xml:space="preserve">. </w:t>
      </w:r>
      <w:r w:rsidR="00F13FCC" w:rsidRPr="00B13A4B">
        <w:rPr>
          <w:rFonts w:eastAsia="標楷體"/>
          <w:sz w:val="20"/>
        </w:rPr>
        <w:t>主線可以支援運送支援候選店舖，但原店舖配送順序不能調整</w:t>
      </w:r>
      <w:r w:rsidR="00556F7B" w:rsidRPr="00B13A4B">
        <w:rPr>
          <w:rFonts w:eastAsia="標楷體" w:hint="eastAsia"/>
          <w:sz w:val="20"/>
        </w:rPr>
        <w:t>。</w:t>
      </w:r>
    </w:p>
    <w:p w14:paraId="04C35041" w14:textId="18428388" w:rsidR="00556F7B" w:rsidRPr="00B13A4B" w:rsidRDefault="00D13D7B" w:rsidP="00556F7B">
      <w:pPr>
        <w:ind w:leftChars="-6" w:left="286" w:hangingChars="150" w:hanging="300"/>
        <w:jc w:val="both"/>
        <w:rPr>
          <w:rFonts w:eastAsia="標楷體"/>
          <w:sz w:val="20"/>
        </w:rPr>
      </w:pPr>
      <w:r w:rsidRPr="00B13A4B">
        <w:rPr>
          <w:rFonts w:eastAsia="標楷體" w:hint="eastAsia"/>
          <w:sz w:val="20"/>
        </w:rPr>
        <w:t>5</w:t>
      </w:r>
      <w:r w:rsidR="00556F7B" w:rsidRPr="00B13A4B">
        <w:rPr>
          <w:rFonts w:eastAsia="標楷體" w:hint="eastAsia"/>
          <w:sz w:val="20"/>
        </w:rPr>
        <w:t xml:space="preserve">. </w:t>
      </w:r>
      <w:r w:rsidR="00F13FCC" w:rsidRPr="00B13A4B">
        <w:rPr>
          <w:rFonts w:eastAsia="標楷體"/>
          <w:sz w:val="20"/>
        </w:rPr>
        <w:t>支援路線規劃，先依照地理位置分群，由最遠的店舖先進行配送</w:t>
      </w:r>
      <w:r w:rsidR="00556F7B" w:rsidRPr="00B13A4B">
        <w:rPr>
          <w:rFonts w:eastAsia="標楷體" w:hint="eastAsia"/>
          <w:sz w:val="20"/>
        </w:rPr>
        <w:t>。</w:t>
      </w:r>
    </w:p>
    <w:p w14:paraId="5B1ABA39" w14:textId="29AD2970" w:rsidR="0051212B" w:rsidRPr="00B13A4B" w:rsidRDefault="00D13D7B" w:rsidP="00C067D8">
      <w:pPr>
        <w:ind w:leftChars="-6" w:left="286" w:hangingChars="150" w:hanging="300"/>
        <w:jc w:val="both"/>
        <w:rPr>
          <w:rFonts w:eastAsia="標楷體"/>
          <w:sz w:val="20"/>
        </w:rPr>
      </w:pPr>
      <w:r w:rsidRPr="00B13A4B">
        <w:rPr>
          <w:rFonts w:eastAsia="標楷體" w:hint="eastAsia"/>
          <w:sz w:val="20"/>
        </w:rPr>
        <w:t>6</w:t>
      </w:r>
      <w:r w:rsidR="00556F7B" w:rsidRPr="00B13A4B">
        <w:rPr>
          <w:rFonts w:eastAsia="標楷體" w:hint="eastAsia"/>
          <w:sz w:val="20"/>
        </w:rPr>
        <w:t xml:space="preserve">. </w:t>
      </w:r>
      <w:r w:rsidRPr="00B13A4B">
        <w:rPr>
          <w:rFonts w:eastAsia="標楷體"/>
          <w:sz w:val="20"/>
        </w:rPr>
        <w:t>店舖分為近、中和遠區，近區與中區店舖無需考慮方向問題，遠區店舖若第一間店舖已挑選物流中心以北的店舖，後續不得挑選物流中心以南的店舖，東西向亦然</w:t>
      </w:r>
      <w:r w:rsidR="00556F7B" w:rsidRPr="00B13A4B">
        <w:rPr>
          <w:rFonts w:eastAsia="標楷體" w:hint="eastAsia"/>
          <w:sz w:val="20"/>
        </w:rPr>
        <w:t>。</w:t>
      </w:r>
    </w:p>
    <w:p w14:paraId="0BC87712" w14:textId="249AFC62" w:rsidR="00690808" w:rsidRPr="00B13A4B" w:rsidRDefault="007E3F27" w:rsidP="00EE0109">
      <w:pPr>
        <w:ind w:firstLineChars="200" w:firstLine="400"/>
        <w:jc w:val="both"/>
        <w:rPr>
          <w:rFonts w:eastAsia="標楷體"/>
          <w:sz w:val="20"/>
        </w:rPr>
      </w:pPr>
      <w:r w:rsidRPr="00B13A4B">
        <w:rPr>
          <w:rFonts w:eastAsia="標楷體"/>
          <w:sz w:val="20"/>
        </w:rPr>
        <w:t>在此問題架構下，</w:t>
      </w:r>
      <w:r w:rsidR="004675D8" w:rsidRPr="00B13A4B">
        <w:rPr>
          <w:rFonts w:eastAsia="標楷體" w:hint="eastAsia"/>
          <w:sz w:val="20"/>
        </w:rPr>
        <w:t>本研究針對物流公司之配送路徑規劃問題進行探討，建構一個以實務營運為導向之最佳化模型。具體而言，本研究採用階層式目標</w:t>
      </w:r>
      <w:r w:rsidR="004675D8" w:rsidRPr="00B13A4B">
        <w:rPr>
          <w:rFonts w:eastAsia="標楷體" w:hint="eastAsia"/>
          <w:sz w:val="20"/>
        </w:rPr>
        <w:t>(Hierarchical Objective)</w:t>
      </w:r>
      <w:r w:rsidR="004675D8" w:rsidRPr="00B13A4B">
        <w:rPr>
          <w:rFonts w:eastAsia="標楷體" w:hint="eastAsia"/>
          <w:sz w:val="20"/>
        </w:rPr>
        <w:t>，</w:t>
      </w:r>
      <w:r w:rsidR="00EE0109" w:rsidRPr="00B13A4B">
        <w:rPr>
          <w:rFonts w:eastAsia="標楷體"/>
          <w:sz w:val="20"/>
        </w:rPr>
        <w:t>依</w:t>
      </w:r>
      <w:r w:rsidR="008A7B88" w:rsidRPr="00B13A4B">
        <w:rPr>
          <w:rFonts w:eastAsia="標楷體" w:hint="eastAsia"/>
          <w:sz w:val="20"/>
        </w:rPr>
        <w:t>照</w:t>
      </w:r>
      <w:r w:rsidR="00EE0109" w:rsidRPr="00B13A4B">
        <w:rPr>
          <w:rFonts w:eastAsia="標楷體"/>
          <w:sz w:val="20"/>
        </w:rPr>
        <w:t>優先順序分為兩層</w:t>
      </w:r>
      <w:r w:rsidR="008A7B88" w:rsidRPr="00B13A4B">
        <w:rPr>
          <w:rFonts w:eastAsia="標楷體" w:hint="eastAsia"/>
          <w:sz w:val="20"/>
        </w:rPr>
        <w:t>，</w:t>
      </w:r>
      <w:r w:rsidR="00EE0109" w:rsidRPr="00B13A4B">
        <w:rPr>
          <w:rFonts w:eastAsia="標楷體"/>
          <w:sz w:val="20"/>
        </w:rPr>
        <w:t>首先最小化支援線所需之車輛數量，其次在滿足主要目標之條件下，進一步最小化整體配送之總行駛距離</w:t>
      </w:r>
      <w:r w:rsidR="001A37B6" w:rsidRPr="00B13A4B">
        <w:rPr>
          <w:rFonts w:eastAsia="標楷體" w:hint="eastAsia"/>
          <w:sz w:val="20"/>
        </w:rPr>
        <w:t>。</w:t>
      </w:r>
      <w:r w:rsidR="00FE78B8" w:rsidRPr="00B13A4B">
        <w:rPr>
          <w:rFonts w:eastAsia="標楷體"/>
          <w:sz w:val="20"/>
        </w:rPr>
        <w:t>此種階層式決策機制可同時兼顧車</w:t>
      </w:r>
      <w:r w:rsidR="00FE78B8" w:rsidRPr="00B13A4B">
        <w:rPr>
          <w:rFonts w:eastAsia="標楷體" w:hint="eastAsia"/>
          <w:sz w:val="20"/>
        </w:rPr>
        <w:t>輛數量</w:t>
      </w:r>
      <w:r w:rsidR="00FE78B8" w:rsidRPr="00B13A4B">
        <w:rPr>
          <w:rFonts w:eastAsia="標楷體"/>
          <w:sz w:val="20"/>
        </w:rPr>
        <w:t>控制與</w:t>
      </w:r>
      <w:r w:rsidR="00DD5A31" w:rsidRPr="00B13A4B">
        <w:rPr>
          <w:rFonts w:eastAsia="標楷體" w:hint="eastAsia"/>
          <w:sz w:val="20"/>
        </w:rPr>
        <w:t>配送</w:t>
      </w:r>
      <w:r w:rsidR="00FE78B8" w:rsidRPr="00B13A4B">
        <w:rPr>
          <w:rFonts w:eastAsia="標楷體"/>
          <w:sz w:val="20"/>
        </w:rPr>
        <w:t>成本，提升整體配送效益。其中式</w:t>
      </w:r>
      <w:r w:rsidR="00FE78B8" w:rsidRPr="00B13A4B">
        <w:rPr>
          <w:rFonts w:eastAsia="標楷體"/>
          <w:sz w:val="20"/>
        </w:rPr>
        <w:t>(</w:t>
      </w:r>
      <w:r w:rsidR="00781F7F" w:rsidRPr="00B13A4B">
        <w:rPr>
          <w:rFonts w:eastAsia="標楷體" w:hint="eastAsia"/>
          <w:sz w:val="20"/>
        </w:rPr>
        <w:t>1</w:t>
      </w:r>
      <w:r w:rsidR="00FE78B8" w:rsidRPr="00B13A4B">
        <w:rPr>
          <w:rFonts w:eastAsia="標楷體"/>
          <w:sz w:val="20"/>
        </w:rPr>
        <w:t>)</w:t>
      </w:r>
      <w:r w:rsidR="00FE78B8" w:rsidRPr="00B13A4B">
        <w:rPr>
          <w:rFonts w:eastAsia="標楷體"/>
          <w:sz w:val="20"/>
        </w:rPr>
        <w:t>表示支援車輛數量，式</w:t>
      </w:r>
      <w:r w:rsidR="00FE78B8" w:rsidRPr="00B13A4B">
        <w:rPr>
          <w:rFonts w:eastAsia="標楷體"/>
          <w:sz w:val="20"/>
        </w:rPr>
        <w:t>(</w:t>
      </w:r>
      <w:r w:rsidR="00781F7F" w:rsidRPr="00B13A4B">
        <w:rPr>
          <w:rFonts w:eastAsia="標楷體" w:hint="eastAsia"/>
          <w:sz w:val="20"/>
        </w:rPr>
        <w:t>2</w:t>
      </w:r>
      <w:r w:rsidR="00FE78B8" w:rsidRPr="00B13A4B">
        <w:rPr>
          <w:rFonts w:eastAsia="標楷體"/>
          <w:sz w:val="20"/>
        </w:rPr>
        <w:t>)</w:t>
      </w:r>
      <w:r w:rsidR="00FE78B8" w:rsidRPr="00B13A4B">
        <w:rPr>
          <w:rFonts w:eastAsia="標楷體"/>
          <w:sz w:val="20"/>
        </w:rPr>
        <w:t>表示總行駛距離。</w:t>
      </w:r>
    </w:p>
    <w:p w14:paraId="0BA5CF1C" w14:textId="77777777" w:rsidR="00CD2740" w:rsidRPr="00B13A4B" w:rsidRDefault="00CD2740" w:rsidP="006254FE">
      <w:pPr>
        <w:jc w:val="both"/>
        <w:rPr>
          <w:rFonts w:eastAsia="標楷體"/>
          <w:sz w:val="20"/>
        </w:rPr>
      </w:pPr>
    </w:p>
    <w:p w14:paraId="3EF0ADF5" w14:textId="0A215FA5" w:rsidR="0058062A" w:rsidRPr="00B13A4B" w:rsidRDefault="00000000" w:rsidP="0058062A">
      <w:pPr>
        <w:ind w:firstLineChars="200" w:firstLine="400"/>
        <w:jc w:val="center"/>
        <w:rPr>
          <w:sz w:val="20"/>
        </w:rPr>
      </w:pPr>
      <m:oMathPara>
        <m:oMath>
          <m:eqArr>
            <m:eqArrPr>
              <m:maxDist m:val="1"/>
              <m:ctrlPr>
                <w:rPr>
                  <w:rFonts w:ascii="Cambria Math" w:hAnsi="Cambria Math"/>
                  <w:i/>
                  <w:sz w:val="20"/>
                </w:rPr>
              </m:ctrlPr>
            </m:eqArrPr>
            <m:e>
              <m:sSub>
                <m:sSubPr>
                  <m:ctrlPr>
                    <w:rPr>
                      <w:rStyle w:val="af"/>
                      <w:rFonts w:ascii="Cambria Math" w:hAnsi="Cambria Math"/>
                      <w:i/>
                      <w:color w:val="auto"/>
                      <w:sz w:val="20"/>
                    </w:rPr>
                  </m:ctrlPr>
                </m:sSubPr>
                <m:e>
                  <m:r>
                    <w:rPr>
                      <w:rStyle w:val="af"/>
                      <w:rFonts w:ascii="Cambria Math" w:hAnsi="Cambria Math"/>
                      <w:color w:val="auto"/>
                      <w:sz w:val="20"/>
                    </w:rPr>
                    <m:t>f</m:t>
                  </m:r>
                </m:e>
                <m:sub>
                  <m:r>
                    <w:rPr>
                      <w:rStyle w:val="af"/>
                      <w:rFonts w:ascii="Cambria Math" w:hAnsi="Cambria Math"/>
                      <w:color w:val="auto"/>
                      <w:sz w:val="20"/>
                    </w:rPr>
                    <m:t>vehicle</m:t>
                  </m:r>
                </m:sub>
              </m:sSub>
              <m:d>
                <m:dPr>
                  <m:ctrlPr>
                    <w:rPr>
                      <w:rStyle w:val="af"/>
                      <w:rFonts w:ascii="Cambria Math" w:hAnsi="Cambria Math"/>
                      <w:i/>
                      <w:color w:val="auto"/>
                      <w:sz w:val="20"/>
                    </w:rPr>
                  </m:ctrlPr>
                </m:dPr>
                <m:e>
                  <m:r>
                    <w:rPr>
                      <w:rStyle w:val="af"/>
                      <w:rFonts w:ascii="Cambria Math" w:hAnsi="Cambria Math"/>
                      <w:color w:val="auto"/>
                      <w:sz w:val="20"/>
                    </w:rPr>
                    <m:t>S</m:t>
                  </m:r>
                </m:e>
              </m:d>
              <m:r>
                <w:rPr>
                  <w:rStyle w:val="af"/>
                  <w:rFonts w:ascii="Cambria Math" w:hAnsi="Cambria Math"/>
                  <w:color w:val="auto"/>
                  <w:sz w:val="20"/>
                </w:rPr>
                <m:t>=</m:t>
              </m:r>
              <m:nary>
                <m:naryPr>
                  <m:chr m:val="∑"/>
                  <m:limLoc m:val="undOvr"/>
                  <m:supHide m:val="1"/>
                  <m:ctrlPr>
                    <w:rPr>
                      <w:rFonts w:ascii="Cambria Math" w:eastAsia="標楷體" w:hAnsi="Cambria Math"/>
                      <w:i/>
                      <w:sz w:val="20"/>
                    </w:rPr>
                  </m:ctrlPr>
                </m:naryPr>
                <m:sub>
                  <m:r>
                    <w:rPr>
                      <w:rFonts w:ascii="Cambria Math" w:eastAsia="標楷體" w:hAnsi="Cambria Math"/>
                      <w:sz w:val="20"/>
                    </w:rPr>
                    <m:t>h∈H</m:t>
                  </m:r>
                </m:sub>
                <m:sup/>
                <m:e>
                  <m:nary>
                    <m:naryPr>
                      <m:chr m:val="∑"/>
                      <m:supHide m:val="1"/>
                      <m:ctrlPr>
                        <w:rPr>
                          <w:rFonts w:ascii="Cambria Math" w:eastAsia="標楷體" w:hAnsi="Cambria Math"/>
                          <w:i/>
                          <w:sz w:val="20"/>
                        </w:rPr>
                      </m:ctrlPr>
                    </m:naryPr>
                    <m:sub>
                      <m:eqArr>
                        <m:eqArrPr>
                          <m:ctrlPr>
                            <w:rPr>
                              <w:rFonts w:ascii="Cambria Math" w:eastAsia="標楷體" w:hAnsi="Cambria Math"/>
                              <w:i/>
                              <w:sz w:val="20"/>
                            </w:rPr>
                          </m:ctrlPr>
                        </m:eqArrPr>
                        <m:e>
                          <m:r>
                            <w:rPr>
                              <w:rFonts w:ascii="Cambria Math" w:eastAsia="標楷體" w:hAnsi="Cambria Math"/>
                              <w:sz w:val="20"/>
                            </w:rPr>
                            <m:t>j∈N</m:t>
                          </m:r>
                        </m:e>
                        <m:e>
                          <m:r>
                            <w:rPr>
                              <w:rFonts w:ascii="Cambria Math" w:eastAsia="標楷體" w:hAnsi="Cambria Math"/>
                              <w:sz w:val="20"/>
                            </w:rPr>
                            <m:t>(j≠0)</m:t>
                          </m:r>
                        </m:e>
                      </m:eqArr>
                    </m:sub>
                    <m:sup/>
                    <m:e>
                      <m:sSubSup>
                        <m:sSubSupPr>
                          <m:ctrlPr>
                            <w:rPr>
                              <w:rFonts w:ascii="Cambria Math" w:eastAsia="標楷體" w:hAnsi="Cambria Math"/>
                              <w:i/>
                              <w:sz w:val="20"/>
                            </w:rPr>
                          </m:ctrlPr>
                        </m:sSubSupPr>
                        <m:e>
                          <m:r>
                            <w:rPr>
                              <w:rFonts w:ascii="Cambria Math" w:eastAsia="標楷體" w:hAnsi="Cambria Math"/>
                              <w:sz w:val="20"/>
                            </w:rPr>
                            <m:t>x</m:t>
                          </m:r>
                        </m:e>
                        <m:sub>
                          <m:r>
                            <w:rPr>
                              <w:rFonts w:ascii="Cambria Math" w:eastAsia="標楷體" w:hAnsi="Cambria Math"/>
                              <w:sz w:val="20"/>
                            </w:rPr>
                            <m:t>0,j</m:t>
                          </m:r>
                        </m:sub>
                        <m:sup>
                          <m:r>
                            <w:rPr>
                              <w:rFonts w:ascii="Cambria Math" w:eastAsia="標楷體" w:hAnsi="Cambria Math"/>
                              <w:sz w:val="20"/>
                            </w:rPr>
                            <m:t>h</m:t>
                          </m:r>
                        </m:sup>
                      </m:sSubSup>
                    </m:e>
                  </m:nary>
                </m:e>
              </m:nary>
              <m:r>
                <w:rPr>
                  <w:rFonts w:ascii="Cambria Math" w:hAnsi="Cambria Math"/>
                  <w:sz w:val="20"/>
                </w:rPr>
                <m:t>#</m:t>
              </m:r>
              <m:d>
                <m:dPr>
                  <m:ctrlPr>
                    <w:rPr>
                      <w:rFonts w:ascii="Cambria Math" w:hAnsi="Cambria Math"/>
                      <w:sz w:val="20"/>
                    </w:rPr>
                  </m:ctrlPr>
                </m:dPr>
                <m:e>
                  <m:r>
                    <m:rPr>
                      <m:sty m:val="p"/>
                    </m:rPr>
                    <w:rPr>
                      <w:rFonts w:ascii="Cambria Math" w:hAnsi="Cambria Math"/>
                      <w:sz w:val="20"/>
                    </w:rPr>
                    <m:t>1</m:t>
                  </m:r>
                </m:e>
              </m:d>
            </m:e>
          </m:eqArr>
        </m:oMath>
      </m:oMathPara>
    </w:p>
    <w:p w14:paraId="3376A872" w14:textId="77777777" w:rsidR="0058062A" w:rsidRPr="00B13A4B" w:rsidRDefault="0058062A" w:rsidP="0058062A">
      <w:pPr>
        <w:ind w:firstLineChars="200" w:firstLine="400"/>
        <w:jc w:val="center"/>
        <w:rPr>
          <w:sz w:val="20"/>
        </w:rPr>
      </w:pPr>
    </w:p>
    <w:p w14:paraId="09567EE5" w14:textId="3D5F0027" w:rsidR="0058062A" w:rsidRPr="00B13A4B" w:rsidRDefault="00000000" w:rsidP="0058062A">
      <w:pPr>
        <w:ind w:firstLineChars="200" w:firstLine="400"/>
        <w:jc w:val="center"/>
        <w:rPr>
          <w:sz w:val="20"/>
        </w:rPr>
      </w:pPr>
      <m:oMathPara>
        <m:oMath>
          <m:eqArr>
            <m:eqArrPr>
              <m:maxDist m:val="1"/>
              <m:ctrlPr>
                <w:rPr>
                  <w:rFonts w:ascii="Cambria Math" w:hAnsi="Cambria Math"/>
                  <w:i/>
                  <w:sz w:val="20"/>
                </w:rPr>
              </m:ctrlPr>
            </m:eqArrPr>
            <m:e>
              <m:sSub>
                <m:sSubPr>
                  <m:ctrlPr>
                    <w:rPr>
                      <w:rFonts w:ascii="Cambria Math" w:eastAsia="標楷體" w:hAnsi="Cambria Math"/>
                      <w:i/>
                      <w:sz w:val="20"/>
                    </w:rPr>
                  </m:ctrlPr>
                </m:sSubPr>
                <m:e>
                  <m:r>
                    <w:rPr>
                      <w:rFonts w:ascii="Cambria Math" w:eastAsia="標楷體" w:hAnsi="Cambria Math"/>
                      <w:sz w:val="20"/>
                    </w:rPr>
                    <m:t>f</m:t>
                  </m:r>
                </m:e>
                <m:sub>
                  <m:r>
                    <w:rPr>
                      <w:rFonts w:ascii="Cambria Math" w:eastAsia="標楷體" w:hAnsi="Cambria Math"/>
                      <w:sz w:val="20"/>
                    </w:rPr>
                    <m:t>travel</m:t>
                  </m:r>
                </m:sub>
              </m:sSub>
              <m:d>
                <m:dPr>
                  <m:ctrlPr>
                    <w:rPr>
                      <w:rFonts w:ascii="Cambria Math" w:eastAsia="標楷體" w:hAnsi="Cambria Math"/>
                      <w:i/>
                      <w:sz w:val="20"/>
                    </w:rPr>
                  </m:ctrlPr>
                </m:dPr>
                <m:e>
                  <m:r>
                    <w:rPr>
                      <w:rFonts w:ascii="Cambria Math" w:eastAsia="標楷體" w:hAnsi="Cambria Math"/>
                      <w:sz w:val="20"/>
                    </w:rPr>
                    <m:t>S</m:t>
                  </m:r>
                </m:e>
              </m:d>
              <m:r>
                <w:rPr>
                  <w:rFonts w:ascii="Cambria Math" w:eastAsia="標楷體" w:hAnsi="Cambria Math"/>
                  <w:sz w:val="20"/>
                </w:rPr>
                <m:t>=</m:t>
              </m:r>
              <m:nary>
                <m:naryPr>
                  <m:chr m:val="∑"/>
                  <m:limLoc m:val="undOvr"/>
                  <m:supHide m:val="1"/>
                  <m:ctrlPr>
                    <w:rPr>
                      <w:rFonts w:ascii="Cambria Math" w:eastAsia="標楷體" w:hAnsi="Cambria Math"/>
                      <w:i/>
                      <w:sz w:val="20"/>
                    </w:rPr>
                  </m:ctrlPr>
                </m:naryPr>
                <m:sub>
                  <m:r>
                    <w:rPr>
                      <w:rFonts w:ascii="Cambria Math" w:eastAsia="標楷體" w:hAnsi="Cambria Math"/>
                      <w:sz w:val="20"/>
                    </w:rPr>
                    <m:t>k∈K</m:t>
                  </m:r>
                </m:sub>
                <m:sup/>
                <m:e>
                  <m:nary>
                    <m:naryPr>
                      <m:chr m:val="∑"/>
                      <m:supHide m:val="1"/>
                      <m:ctrlPr>
                        <w:rPr>
                          <w:rFonts w:ascii="Cambria Math" w:eastAsia="標楷體" w:hAnsi="Cambria Math"/>
                          <w:i/>
                          <w:sz w:val="20"/>
                        </w:rPr>
                      </m:ctrlPr>
                    </m:naryPr>
                    <m:sub>
                      <m:r>
                        <w:rPr>
                          <w:rFonts w:ascii="Cambria Math" w:eastAsia="標楷體" w:hAnsi="Cambria Math"/>
                          <w:sz w:val="20"/>
                        </w:rPr>
                        <m:t>i∈</m:t>
                      </m:r>
                      <m:r>
                        <w:rPr>
                          <w:rFonts w:ascii="Cambria Math" w:eastAsia="標楷體" w:hAnsi="Cambria Math" w:hint="eastAsia"/>
                          <w:sz w:val="20"/>
                        </w:rPr>
                        <m:t>N</m:t>
                      </m:r>
                    </m:sub>
                    <m:sup/>
                    <m:e>
                      <m:nary>
                        <m:naryPr>
                          <m:chr m:val="∑"/>
                          <m:supHide m:val="1"/>
                          <m:ctrlPr>
                            <w:rPr>
                              <w:rFonts w:ascii="Cambria Math" w:eastAsia="標楷體" w:hAnsi="Cambria Math"/>
                              <w:i/>
                              <w:sz w:val="20"/>
                            </w:rPr>
                          </m:ctrlPr>
                        </m:naryPr>
                        <m:sub>
                          <m:eqArr>
                            <m:eqArrPr>
                              <m:ctrlPr>
                                <w:rPr>
                                  <w:rFonts w:ascii="Cambria Math" w:eastAsia="標楷體" w:hAnsi="Cambria Math"/>
                                  <w:i/>
                                  <w:sz w:val="20"/>
                                </w:rPr>
                              </m:ctrlPr>
                            </m:eqArrPr>
                            <m:e>
                              <m:r>
                                <w:rPr>
                                  <w:rFonts w:ascii="Cambria Math" w:eastAsia="標楷體" w:hAnsi="Cambria Math"/>
                                  <w:sz w:val="20"/>
                                </w:rPr>
                                <m:t>j∈</m:t>
                              </m:r>
                              <m:r>
                                <w:rPr>
                                  <w:rFonts w:ascii="Cambria Math" w:eastAsia="標楷體" w:hAnsi="Cambria Math" w:hint="eastAsia"/>
                                  <w:sz w:val="20"/>
                                </w:rPr>
                                <m:t>N</m:t>
                              </m:r>
                            </m:e>
                            <m:e>
                              <m:r>
                                <w:rPr>
                                  <w:rFonts w:ascii="Cambria Math" w:eastAsia="標楷體" w:hAnsi="Cambria Math"/>
                                  <w:sz w:val="20"/>
                                </w:rPr>
                                <m:t>(j≠i)</m:t>
                              </m:r>
                            </m:e>
                          </m:eqArr>
                        </m:sub>
                        <m:sup/>
                        <m:e>
                          <m:sSub>
                            <m:sSubPr>
                              <m:ctrlPr>
                                <w:rPr>
                                  <w:rFonts w:ascii="Cambria Math" w:eastAsia="標楷體" w:hAnsi="Cambria Math"/>
                                  <w:i/>
                                  <w:sz w:val="20"/>
                                </w:rPr>
                              </m:ctrlPr>
                            </m:sSubPr>
                            <m:e>
                              <m:r>
                                <w:rPr>
                                  <w:rFonts w:ascii="Cambria Math" w:eastAsia="標楷體" w:hAnsi="Cambria Math"/>
                                  <w:sz w:val="20"/>
                                </w:rPr>
                                <m:t>d</m:t>
                              </m:r>
                            </m:e>
                            <m:sub>
                              <m:r>
                                <w:rPr>
                                  <w:rFonts w:ascii="Cambria Math" w:eastAsia="標楷體" w:hAnsi="Cambria Math"/>
                                  <w:sz w:val="20"/>
                                </w:rPr>
                                <m:t>i,j</m:t>
                              </m:r>
                            </m:sub>
                          </m:sSub>
                          <m:r>
                            <w:rPr>
                              <w:rFonts w:ascii="Cambria Math" w:eastAsia="標楷體" w:hAnsi="Cambria Math"/>
                              <w:sz w:val="20"/>
                            </w:rPr>
                            <m:t>⋅</m:t>
                          </m:r>
                          <m:sSubSup>
                            <m:sSubSupPr>
                              <m:ctrlPr>
                                <w:rPr>
                                  <w:rFonts w:ascii="Cambria Math" w:eastAsia="標楷體" w:hAnsi="Cambria Math"/>
                                  <w:i/>
                                  <w:sz w:val="20"/>
                                </w:rPr>
                              </m:ctrlPr>
                            </m:sSubSupPr>
                            <m:e>
                              <m:r>
                                <w:rPr>
                                  <w:rFonts w:ascii="Cambria Math" w:eastAsia="標楷體" w:hAnsi="Cambria Math"/>
                                  <w:sz w:val="20"/>
                                </w:rPr>
                                <m:t>x</m:t>
                              </m:r>
                            </m:e>
                            <m:sub>
                              <m:r>
                                <w:rPr>
                                  <w:rFonts w:ascii="Cambria Math" w:eastAsia="標楷體" w:hAnsi="Cambria Math"/>
                                  <w:sz w:val="20"/>
                                </w:rPr>
                                <m:t>i,j</m:t>
                              </m:r>
                            </m:sub>
                            <m:sup>
                              <m:r>
                                <w:rPr>
                                  <w:rFonts w:ascii="Cambria Math" w:eastAsia="標楷體" w:hAnsi="Cambria Math"/>
                                  <w:sz w:val="20"/>
                                </w:rPr>
                                <m:t>k</m:t>
                              </m:r>
                            </m:sup>
                          </m:sSubSup>
                        </m:e>
                      </m:nary>
                    </m:e>
                  </m:nary>
                </m:e>
              </m:nary>
              <m:r>
                <w:rPr>
                  <w:rFonts w:ascii="Cambria Math" w:hAnsi="Cambria Math"/>
                  <w:sz w:val="20"/>
                </w:rPr>
                <m:t>#</m:t>
              </m:r>
              <m:d>
                <m:dPr>
                  <m:ctrlPr>
                    <w:rPr>
                      <w:rFonts w:ascii="Cambria Math" w:hAnsi="Cambria Math"/>
                      <w:sz w:val="20"/>
                    </w:rPr>
                  </m:ctrlPr>
                </m:dPr>
                <m:e>
                  <m:r>
                    <m:rPr>
                      <m:sty m:val="p"/>
                    </m:rPr>
                    <w:rPr>
                      <w:rFonts w:ascii="Cambria Math" w:hAnsi="Cambria Math"/>
                      <w:sz w:val="20"/>
                    </w:rPr>
                    <m:t>2</m:t>
                  </m:r>
                </m:e>
              </m:d>
            </m:e>
          </m:eqArr>
        </m:oMath>
      </m:oMathPara>
    </w:p>
    <w:p w14:paraId="2362A3D9" w14:textId="77777777" w:rsidR="00030425" w:rsidRPr="00B13A4B" w:rsidRDefault="00030425" w:rsidP="00C51F19">
      <w:pPr>
        <w:jc w:val="both"/>
        <w:rPr>
          <w:rFonts w:eastAsia="標楷體"/>
          <w:b/>
          <w:sz w:val="20"/>
        </w:rPr>
      </w:pPr>
    </w:p>
    <w:p w14:paraId="464E5B98" w14:textId="12DB9F84" w:rsidR="002826C0" w:rsidRPr="00B13A4B" w:rsidRDefault="002826C0" w:rsidP="002826C0">
      <w:pPr>
        <w:jc w:val="both"/>
        <w:rPr>
          <w:rFonts w:eastAsia="標楷體"/>
          <w:b/>
          <w:sz w:val="20"/>
        </w:rPr>
      </w:pPr>
      <w:r w:rsidRPr="00B13A4B">
        <w:rPr>
          <w:rFonts w:eastAsia="標楷體" w:hint="eastAsia"/>
          <w:b/>
          <w:sz w:val="20"/>
        </w:rPr>
        <w:t>3.</w:t>
      </w:r>
      <w:r w:rsidR="00C55307" w:rsidRPr="00B13A4B">
        <w:rPr>
          <w:rFonts w:eastAsia="標楷體" w:hint="eastAsia"/>
          <w:b/>
          <w:sz w:val="20"/>
        </w:rPr>
        <w:t>2</w:t>
      </w:r>
      <w:r w:rsidRPr="00B13A4B">
        <w:rPr>
          <w:rFonts w:eastAsia="標楷體"/>
          <w:b/>
          <w:sz w:val="20"/>
        </w:rPr>
        <w:t xml:space="preserve"> </w:t>
      </w:r>
      <w:r w:rsidR="00F13EA9" w:rsidRPr="00B13A4B">
        <w:rPr>
          <w:rFonts w:eastAsia="標楷體" w:hint="eastAsia"/>
          <w:b/>
          <w:sz w:val="20"/>
        </w:rPr>
        <w:t>系統</w:t>
      </w:r>
      <w:r w:rsidRPr="00B13A4B">
        <w:rPr>
          <w:rFonts w:eastAsia="標楷體" w:hint="eastAsia"/>
          <w:b/>
          <w:sz w:val="20"/>
        </w:rPr>
        <w:t>架構</w:t>
      </w:r>
    </w:p>
    <w:p w14:paraId="4038B2CF" w14:textId="0A752D31" w:rsidR="008509A1" w:rsidRPr="00B13A4B" w:rsidRDefault="00203A9E" w:rsidP="008509A1">
      <w:pPr>
        <w:ind w:firstLineChars="200" w:firstLine="400"/>
        <w:jc w:val="both"/>
        <w:rPr>
          <w:rFonts w:eastAsia="標楷體"/>
          <w:sz w:val="20"/>
        </w:rPr>
      </w:pPr>
      <w:r w:rsidRPr="00B13A4B">
        <w:rPr>
          <w:rFonts w:eastAsia="標楷體"/>
          <w:sz w:val="20"/>
        </w:rPr>
        <w:t>本研究提出的方法其架構如</w:t>
      </w:r>
      <w:r w:rsidR="00FF6901" w:rsidRPr="00B13A4B">
        <w:rPr>
          <w:rFonts w:eastAsia="標楷體"/>
          <w:color w:val="C00000"/>
          <w:sz w:val="16"/>
          <w:szCs w:val="16"/>
        </w:rPr>
        <w:fldChar w:fldCharType="begin"/>
      </w:r>
      <w:r w:rsidR="00FF6901" w:rsidRPr="00B13A4B">
        <w:rPr>
          <w:rFonts w:eastAsia="標楷體"/>
          <w:sz w:val="16"/>
          <w:szCs w:val="16"/>
        </w:rPr>
        <w:instrText xml:space="preserve"> REF _Ref228786160 \h </w:instrText>
      </w:r>
      <w:r w:rsidR="00FF6901" w:rsidRPr="00B13A4B">
        <w:rPr>
          <w:rFonts w:eastAsia="標楷體"/>
          <w:color w:val="C00000"/>
          <w:sz w:val="16"/>
          <w:szCs w:val="16"/>
        </w:rPr>
        <w:instrText xml:space="preserve"> \* MERGEFORMAT </w:instrText>
      </w:r>
      <w:r w:rsidR="00FF6901" w:rsidRPr="00B13A4B">
        <w:rPr>
          <w:rFonts w:eastAsia="標楷體"/>
          <w:color w:val="C00000"/>
          <w:sz w:val="16"/>
          <w:szCs w:val="16"/>
        </w:rPr>
      </w:r>
      <w:r w:rsidR="00FF6901" w:rsidRPr="00B13A4B">
        <w:rPr>
          <w:rFonts w:eastAsia="標楷體"/>
          <w:color w:val="C00000"/>
          <w:sz w:val="16"/>
          <w:szCs w:val="16"/>
        </w:rPr>
        <w:fldChar w:fldCharType="separate"/>
      </w:r>
      <w:r w:rsidR="00FF6901" w:rsidRPr="00B13A4B">
        <w:rPr>
          <w:rFonts w:ascii="標楷體" w:eastAsia="標楷體" w:hAnsi="標楷體" w:hint="eastAsia"/>
          <w:sz w:val="20"/>
          <w:szCs w:val="16"/>
        </w:rPr>
        <w:t>圖</w:t>
      </w:r>
      <w:r w:rsidR="00FF6901" w:rsidRPr="00B13A4B">
        <w:rPr>
          <w:rFonts w:hint="eastAsia"/>
          <w:sz w:val="20"/>
          <w:szCs w:val="16"/>
        </w:rPr>
        <w:t xml:space="preserve"> </w:t>
      </w:r>
      <w:r w:rsidR="00FF6901" w:rsidRPr="00B13A4B">
        <w:rPr>
          <w:noProof/>
          <w:sz w:val="20"/>
          <w:szCs w:val="16"/>
        </w:rPr>
        <w:t>1</w:t>
      </w:r>
      <w:r w:rsidR="00FF6901" w:rsidRPr="00B13A4B">
        <w:rPr>
          <w:rFonts w:eastAsia="標楷體"/>
          <w:color w:val="C00000"/>
          <w:sz w:val="16"/>
          <w:szCs w:val="16"/>
        </w:rPr>
        <w:fldChar w:fldCharType="end"/>
      </w:r>
      <w:r w:rsidRPr="00B13A4B">
        <w:rPr>
          <w:rFonts w:eastAsia="標楷體"/>
          <w:sz w:val="20"/>
        </w:rPr>
        <w:t>所示，針對物流公司之配送路徑規劃問題，建構四個模組，包含資料模組</w:t>
      </w:r>
      <w:r w:rsidRPr="00B13A4B">
        <w:rPr>
          <w:rFonts w:eastAsia="標楷體"/>
          <w:sz w:val="20"/>
        </w:rPr>
        <w:t>(Data Module)</w:t>
      </w:r>
      <w:r w:rsidRPr="00B13A4B">
        <w:rPr>
          <w:rFonts w:eastAsia="標楷體"/>
          <w:sz w:val="20"/>
        </w:rPr>
        <w:t>、路線模組</w:t>
      </w:r>
      <w:r w:rsidRPr="00B13A4B">
        <w:rPr>
          <w:rFonts w:eastAsia="標楷體"/>
          <w:sz w:val="20"/>
        </w:rPr>
        <w:t>(Route Module)</w:t>
      </w:r>
      <w:r w:rsidRPr="00B13A4B">
        <w:rPr>
          <w:rFonts w:eastAsia="標楷體"/>
          <w:sz w:val="20"/>
        </w:rPr>
        <w:t>、</w:t>
      </w:r>
      <w:r w:rsidRPr="00B13A4B">
        <w:rPr>
          <w:rFonts w:eastAsia="標楷體"/>
          <w:sz w:val="20"/>
        </w:rPr>
        <w:t>API</w:t>
      </w:r>
      <w:r w:rsidRPr="00B13A4B">
        <w:rPr>
          <w:rFonts w:eastAsia="標楷體"/>
          <w:sz w:val="20"/>
        </w:rPr>
        <w:t>模組</w:t>
      </w:r>
      <w:r w:rsidRPr="00B13A4B">
        <w:rPr>
          <w:rFonts w:eastAsia="標楷體"/>
          <w:sz w:val="20"/>
        </w:rPr>
        <w:t>(API Module)</w:t>
      </w:r>
      <w:r w:rsidRPr="00B13A4B">
        <w:rPr>
          <w:rFonts w:eastAsia="標楷體"/>
          <w:sz w:val="20"/>
        </w:rPr>
        <w:t>與評估模組</w:t>
      </w:r>
      <w:r w:rsidRPr="00B13A4B">
        <w:rPr>
          <w:rFonts w:eastAsia="標楷體"/>
          <w:sz w:val="20"/>
        </w:rPr>
        <w:t>(Evaluation Module)</w:t>
      </w:r>
      <w:r w:rsidRPr="00B13A4B">
        <w:rPr>
          <w:rFonts w:eastAsia="標楷體"/>
          <w:sz w:val="20"/>
        </w:rPr>
        <w:t>。首先，讀取原始配送路線資料</w:t>
      </w:r>
      <w:r w:rsidRPr="00B13A4B">
        <w:rPr>
          <w:rFonts w:eastAsia="標楷體"/>
          <w:sz w:val="20"/>
        </w:rPr>
        <w:t>(Original Route Data)</w:t>
      </w:r>
      <w:r w:rsidRPr="00B13A4B">
        <w:rPr>
          <w:rFonts w:eastAsia="標楷體"/>
          <w:sz w:val="20"/>
        </w:rPr>
        <w:t>，透過資料模組轉換為後續路線模組可以處理的資料格式，使其符合路線模組所需之輸入格式，同時</w:t>
      </w:r>
      <w:r w:rsidRPr="00B13A4B">
        <w:rPr>
          <w:rFonts w:eastAsia="標楷體"/>
          <w:sz w:val="20"/>
        </w:rPr>
        <w:t>Open Source Routing Machine(OSRM)</w:t>
      </w:r>
      <w:r w:rsidRPr="00B13A4B">
        <w:rPr>
          <w:rFonts w:eastAsia="標楷體"/>
          <w:sz w:val="20"/>
        </w:rPr>
        <w:t>建立配送店舖之間的距離矩陣，提供路線規劃所需之行駛距離資訊。在路線模組中，透過店舖抽取</w:t>
      </w:r>
      <w:r w:rsidRPr="00B13A4B">
        <w:rPr>
          <w:rFonts w:eastAsia="標楷體"/>
          <w:sz w:val="20"/>
        </w:rPr>
        <w:t>(Store Extraction)</w:t>
      </w:r>
      <w:r w:rsidRPr="00B13A4B">
        <w:rPr>
          <w:rFonts w:eastAsia="標楷體"/>
          <w:sz w:val="20"/>
        </w:rPr>
        <w:t>將超出承載限制之主線店舖進行篩選，並形成候選店舖集合，後續再</w:t>
      </w:r>
      <w:r w:rsidRPr="00B13A4B">
        <w:rPr>
          <w:rFonts w:eastAsia="標楷體"/>
          <w:sz w:val="20"/>
        </w:rPr>
        <w:lastRenderedPageBreak/>
        <w:t>根據候選店舖分配</w:t>
      </w:r>
      <w:r w:rsidRPr="00B13A4B">
        <w:rPr>
          <w:rFonts w:eastAsia="標楷體"/>
          <w:sz w:val="20"/>
        </w:rPr>
        <w:t>(Store Allocation)</w:t>
      </w:r>
      <w:r w:rsidRPr="00B13A4B">
        <w:rPr>
          <w:rFonts w:eastAsia="標楷體"/>
          <w:sz w:val="20"/>
        </w:rPr>
        <w:t>和支援線規劃</w:t>
      </w:r>
      <w:r w:rsidRPr="00B13A4B">
        <w:rPr>
          <w:rFonts w:eastAsia="標楷體"/>
          <w:sz w:val="20"/>
        </w:rPr>
        <w:t>(Support Line Planning)</w:t>
      </w:r>
      <w:r w:rsidRPr="00B13A4B">
        <w:rPr>
          <w:rFonts w:eastAsia="標楷體"/>
          <w:sz w:val="20"/>
        </w:rPr>
        <w:t>將候選店舖重新分配至主線或支援線並結合</w:t>
      </w:r>
      <w:r w:rsidRPr="00B13A4B">
        <w:rPr>
          <w:rFonts w:eastAsia="標楷體"/>
          <w:sz w:val="20"/>
        </w:rPr>
        <w:t>Google Maps Platform</w:t>
      </w:r>
      <w:r w:rsidRPr="00B13A4B">
        <w:rPr>
          <w:rFonts w:eastAsia="標楷體"/>
          <w:sz w:val="20"/>
        </w:rPr>
        <w:t>提供的</w:t>
      </w:r>
      <w:r w:rsidRPr="00B13A4B">
        <w:rPr>
          <w:rFonts w:eastAsia="標楷體"/>
          <w:sz w:val="20"/>
        </w:rPr>
        <w:t>Routes API</w:t>
      </w:r>
      <w:r w:rsidRPr="00B13A4B">
        <w:rPr>
          <w:rFonts w:eastAsia="標楷體"/>
          <w:sz w:val="20"/>
        </w:rPr>
        <w:t>估算實際行車時間。完成路線規劃後，路線評估</w:t>
      </w:r>
      <w:r w:rsidRPr="00B13A4B">
        <w:rPr>
          <w:rFonts w:eastAsia="標楷體"/>
          <w:sz w:val="20"/>
        </w:rPr>
        <w:t>(Routes Evaluation)</w:t>
      </w:r>
      <w:r w:rsidRPr="00B13A4B">
        <w:rPr>
          <w:rFonts w:eastAsia="標楷體"/>
          <w:sz w:val="20"/>
        </w:rPr>
        <w:t>對規劃結果進行分析與比較，最終輸出最佳化路線結果</w:t>
      </w:r>
      <w:r w:rsidRPr="00B13A4B">
        <w:rPr>
          <w:rFonts w:eastAsia="標楷體"/>
          <w:sz w:val="20"/>
        </w:rPr>
        <w:t>(Optimized Route Data)</w:t>
      </w:r>
      <w:r w:rsidRPr="00B13A4B">
        <w:rPr>
          <w:rFonts w:eastAsia="標楷體"/>
          <w:sz w:val="20"/>
        </w:rPr>
        <w:t>，提供作為實務規劃的參考。</w:t>
      </w:r>
    </w:p>
    <w:p w14:paraId="03FE17BB" w14:textId="6B969523" w:rsidR="00B26F6D" w:rsidRPr="00B13A4B" w:rsidRDefault="00B26F6D" w:rsidP="00EC2693">
      <w:pPr>
        <w:jc w:val="both"/>
        <w:rPr>
          <w:rFonts w:eastAsia="標楷體"/>
          <w:sz w:val="20"/>
        </w:rPr>
      </w:pPr>
    </w:p>
    <w:p w14:paraId="0AE447B8" w14:textId="63C606EA" w:rsidR="00BA7166" w:rsidRPr="00B13A4B" w:rsidRDefault="00EC2693" w:rsidP="007F1167">
      <w:pPr>
        <w:jc w:val="center"/>
        <w:rPr>
          <w:rFonts w:eastAsia="標楷體"/>
          <w:sz w:val="20"/>
        </w:rPr>
      </w:pPr>
      <w:r w:rsidRPr="00B13A4B">
        <w:rPr>
          <w:rFonts w:eastAsia="標楷體"/>
          <w:noProof/>
          <w:sz w:val="20"/>
        </w:rPr>
        <w:drawing>
          <wp:inline distT="0" distB="0" distL="0" distR="0" wp14:anchorId="3F0432D9" wp14:editId="2D2D76AB">
            <wp:extent cx="2870344" cy="1279103"/>
            <wp:effectExtent l="0" t="0" r="6350" b="0"/>
            <wp:docPr id="8319368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6884" name=""/>
                    <pic:cNvPicPr/>
                  </pic:nvPicPr>
                  <pic:blipFill>
                    <a:blip r:embed="rId8"/>
                    <a:stretch>
                      <a:fillRect/>
                    </a:stretch>
                  </pic:blipFill>
                  <pic:spPr>
                    <a:xfrm>
                      <a:off x="0" y="0"/>
                      <a:ext cx="2873428" cy="1280477"/>
                    </a:xfrm>
                    <a:prstGeom prst="rect">
                      <a:avLst/>
                    </a:prstGeom>
                  </pic:spPr>
                </pic:pic>
              </a:graphicData>
            </a:graphic>
          </wp:inline>
        </w:drawing>
      </w:r>
    </w:p>
    <w:p w14:paraId="543C1A00" w14:textId="7B7E6E59" w:rsidR="00B26F6D" w:rsidRPr="00B13A4B" w:rsidRDefault="00FF6901" w:rsidP="00FF6901">
      <w:pPr>
        <w:pStyle w:val="af5"/>
        <w:jc w:val="center"/>
        <w:rPr>
          <w:rFonts w:eastAsia="標楷體"/>
        </w:rPr>
      </w:pPr>
      <w:bookmarkStart w:id="0" w:name="_Ref228786160"/>
      <w:r w:rsidRPr="00B13A4B">
        <w:rPr>
          <w:rFonts w:ascii="標楷體" w:eastAsia="標楷體" w:hAnsi="標楷體" w:hint="eastAsia"/>
        </w:rPr>
        <w:t>圖</w:t>
      </w:r>
      <w:r w:rsidRPr="00B13A4B">
        <w:rPr>
          <w:rFonts w:hint="eastAsia"/>
        </w:rPr>
        <w:t xml:space="preserve"> </w:t>
      </w:r>
      <w:r w:rsidRPr="00B13A4B">
        <w:fldChar w:fldCharType="begin"/>
      </w:r>
      <w:r w:rsidRPr="00B13A4B">
        <w:instrText xml:space="preserve"> </w:instrText>
      </w:r>
      <w:r w:rsidRPr="00B13A4B">
        <w:rPr>
          <w:rFonts w:hint="eastAsia"/>
        </w:rPr>
        <w:instrText xml:space="preserve">SEQ </w:instrText>
      </w:r>
      <w:r w:rsidRPr="00B13A4B">
        <w:rPr>
          <w:rFonts w:hint="eastAsia"/>
        </w:rPr>
        <w:instrText>圖</w:instrText>
      </w:r>
      <w:r w:rsidRPr="00B13A4B">
        <w:rPr>
          <w:rFonts w:hint="eastAsia"/>
        </w:rPr>
        <w:instrText xml:space="preserve"> \* ARABIC</w:instrText>
      </w:r>
      <w:r w:rsidRPr="00B13A4B">
        <w:instrText xml:space="preserve"> </w:instrText>
      </w:r>
      <w:r w:rsidRPr="00B13A4B">
        <w:fldChar w:fldCharType="separate"/>
      </w:r>
      <w:r w:rsidRPr="00B13A4B">
        <w:rPr>
          <w:noProof/>
        </w:rPr>
        <w:t>1</w:t>
      </w:r>
      <w:r w:rsidRPr="00B13A4B">
        <w:fldChar w:fldCharType="end"/>
      </w:r>
      <w:bookmarkEnd w:id="0"/>
      <w:r w:rsidR="00EC2693" w:rsidRPr="00B13A4B">
        <w:rPr>
          <w:rFonts w:eastAsia="標楷體"/>
        </w:rPr>
        <w:t>系統架構圖</w:t>
      </w:r>
    </w:p>
    <w:p w14:paraId="1424AF79" w14:textId="77777777" w:rsidR="002C30F4" w:rsidRPr="00B13A4B" w:rsidRDefault="002C30F4" w:rsidP="00C55307">
      <w:pPr>
        <w:jc w:val="both"/>
        <w:rPr>
          <w:rFonts w:eastAsia="標楷體"/>
          <w:sz w:val="20"/>
        </w:rPr>
      </w:pPr>
    </w:p>
    <w:p w14:paraId="50ED5E86" w14:textId="476FD62A" w:rsidR="002C30F4" w:rsidRPr="00B13A4B" w:rsidRDefault="002C30F4" w:rsidP="002C30F4">
      <w:pPr>
        <w:jc w:val="both"/>
        <w:rPr>
          <w:rFonts w:eastAsia="標楷體"/>
          <w:b/>
          <w:sz w:val="20"/>
        </w:rPr>
      </w:pPr>
      <w:r w:rsidRPr="00B13A4B">
        <w:rPr>
          <w:rFonts w:eastAsia="標楷體" w:hint="eastAsia"/>
          <w:b/>
          <w:sz w:val="20"/>
        </w:rPr>
        <w:t>3.</w:t>
      </w:r>
      <w:r w:rsidR="00F2075B" w:rsidRPr="00B13A4B">
        <w:rPr>
          <w:rFonts w:eastAsia="標楷體" w:hint="eastAsia"/>
          <w:b/>
          <w:sz w:val="20"/>
        </w:rPr>
        <w:t>2.1</w:t>
      </w:r>
      <w:r w:rsidRPr="00B13A4B">
        <w:rPr>
          <w:rFonts w:eastAsia="標楷體"/>
          <w:b/>
          <w:sz w:val="20"/>
        </w:rPr>
        <w:t xml:space="preserve"> </w:t>
      </w:r>
      <w:r w:rsidRPr="00B13A4B">
        <w:rPr>
          <w:rFonts w:eastAsia="標楷體" w:hint="eastAsia"/>
          <w:b/>
          <w:sz w:val="20"/>
        </w:rPr>
        <w:t>資料前處理</w:t>
      </w:r>
    </w:p>
    <w:p w14:paraId="71B4C202" w14:textId="711AD658" w:rsidR="008570E2" w:rsidRPr="00B13A4B" w:rsidRDefault="000C6536" w:rsidP="008570E2">
      <w:pPr>
        <w:ind w:firstLineChars="200" w:firstLine="400"/>
        <w:jc w:val="both"/>
        <w:rPr>
          <w:rFonts w:eastAsia="標楷體"/>
          <w:sz w:val="20"/>
        </w:rPr>
      </w:pPr>
      <w:r w:rsidRPr="00B13A4B">
        <w:rPr>
          <w:rFonts w:eastAsia="標楷體" w:hint="eastAsia"/>
          <w:sz w:val="20"/>
        </w:rPr>
        <w:t>本階段</w:t>
      </w:r>
      <w:r w:rsidR="008570E2" w:rsidRPr="00B13A4B">
        <w:rPr>
          <w:rFonts w:eastAsia="標楷體" w:hint="eastAsia"/>
          <w:sz w:val="20"/>
        </w:rPr>
        <w:t>針對原始取得相關資料進行彙整、轉換與清理，以建立後續自動化路線編排流程所需之結構化資料集。相關資料包含路網資料、各店滯店時間、店舖主檔及既有人工編排配送路線資料。</w:t>
      </w:r>
    </w:p>
    <w:p w14:paraId="04A52C8F" w14:textId="3E83B5B2" w:rsidR="008570E2" w:rsidRPr="00B13A4B" w:rsidRDefault="008570E2" w:rsidP="008570E2">
      <w:pPr>
        <w:ind w:firstLineChars="200" w:firstLine="400"/>
        <w:jc w:val="both"/>
        <w:rPr>
          <w:rFonts w:eastAsia="標楷體"/>
          <w:sz w:val="20"/>
        </w:rPr>
      </w:pPr>
      <w:r w:rsidRPr="00B13A4B">
        <w:rPr>
          <w:rFonts w:eastAsia="標楷體" w:hint="eastAsia"/>
          <w:sz w:val="20"/>
        </w:rPr>
        <w:t>在資料前處理過程中，首先將資料來源進行格式統一與欄位對應，並依據路線編號與店舖編號進行資料整合，以建立每條路線對應之配送路線資料與店舖清單。同時，針對缺失值、不合理數值及重複紀錄進行檢查與修正，以確保資料的一致性與正確性。此外，亦將時間欄位轉換為統一格式，並整理各店舖之地理座標、配送時間窗、店舖所需材積量與滯店時間等資訊，作為後續路線規劃與演算法計算之依據。</w:t>
      </w:r>
    </w:p>
    <w:p w14:paraId="04B2E7C1" w14:textId="77777777" w:rsidR="00174090" w:rsidRPr="00B13A4B" w:rsidRDefault="00174090" w:rsidP="00174090">
      <w:pPr>
        <w:jc w:val="both"/>
        <w:rPr>
          <w:rFonts w:eastAsia="標楷體"/>
          <w:sz w:val="20"/>
        </w:rPr>
      </w:pPr>
    </w:p>
    <w:p w14:paraId="254E93D8" w14:textId="0B1BA594" w:rsidR="007F651B" w:rsidRPr="00FD1E86" w:rsidRDefault="007F651B" w:rsidP="007F651B">
      <w:pPr>
        <w:jc w:val="both"/>
        <w:rPr>
          <w:rFonts w:eastAsia="標楷體"/>
          <w:b/>
          <w:sz w:val="20"/>
        </w:rPr>
      </w:pPr>
      <w:r w:rsidRPr="00FD1E86">
        <w:rPr>
          <w:rFonts w:eastAsia="標楷體" w:hint="eastAsia"/>
          <w:b/>
          <w:sz w:val="20"/>
        </w:rPr>
        <w:t>3.2.</w:t>
      </w:r>
      <w:r w:rsidR="00130071" w:rsidRPr="00FD1E86">
        <w:rPr>
          <w:rFonts w:eastAsia="標楷體" w:hint="eastAsia"/>
          <w:b/>
          <w:sz w:val="20"/>
        </w:rPr>
        <w:t>2</w:t>
      </w:r>
      <w:r w:rsidRPr="00FD1E86">
        <w:rPr>
          <w:rFonts w:eastAsia="標楷體"/>
          <w:b/>
          <w:sz w:val="20"/>
        </w:rPr>
        <w:t xml:space="preserve"> </w:t>
      </w:r>
      <w:r w:rsidR="008F4A56" w:rsidRPr="00FD1E86">
        <w:rPr>
          <w:rFonts w:eastAsia="標楷體"/>
          <w:b/>
          <w:sz w:val="20"/>
        </w:rPr>
        <w:t>超載路線店舖抽取</w:t>
      </w:r>
    </w:p>
    <w:p w14:paraId="49BB9450" w14:textId="0E726003" w:rsidR="00CD5EAF" w:rsidRPr="00FD1E86" w:rsidRDefault="004E5C90" w:rsidP="00D0014E">
      <w:pPr>
        <w:ind w:firstLineChars="200" w:firstLine="400"/>
        <w:jc w:val="both"/>
        <w:rPr>
          <w:rFonts w:eastAsia="標楷體"/>
          <w:sz w:val="20"/>
        </w:rPr>
      </w:pPr>
      <w:r w:rsidRPr="00FD1E86">
        <w:rPr>
          <w:rFonts w:eastAsia="標楷體"/>
          <w:sz w:val="20"/>
        </w:rPr>
        <w:t>本階段針對原始主線路線中發生超載之情形進行店舖抽取，以確保各路線之總需求量符合車輛容量限制。首先對各路線之總材積進行檢查，當其超出車輛承載上限時，則需移除部分店舖，使剩餘路線恢復為可行解。</w:t>
      </w:r>
      <w:r w:rsidR="00CD5EAF" w:rsidRPr="00FD1E86">
        <w:rPr>
          <w:rFonts w:eastAsia="標楷體"/>
          <w:sz w:val="20"/>
        </w:rPr>
        <w:t>為進行超載路線之調整，本研究採用</w:t>
      </w:r>
      <w:r w:rsidR="00C41DCA" w:rsidRPr="00FD1E86">
        <w:rPr>
          <w:rFonts w:eastAsia="標楷體" w:hint="eastAsia"/>
          <w:sz w:val="20"/>
        </w:rPr>
        <w:t>CC</w:t>
      </w:r>
      <w:r w:rsidR="00FA1231" w:rsidRPr="00FD1E86">
        <w:rPr>
          <w:rFonts w:eastAsia="標楷體" w:hint="eastAsia"/>
          <w:sz w:val="20"/>
        </w:rPr>
        <w:t>GA</w:t>
      </w:r>
      <w:r w:rsidR="00CD5EAF" w:rsidRPr="00FD1E86">
        <w:rPr>
          <w:rFonts w:eastAsia="標楷體"/>
          <w:sz w:val="20"/>
        </w:rPr>
        <w:t>進行求解，其編碼</w:t>
      </w:r>
      <w:r w:rsidR="00D0014E" w:rsidRPr="00FD1E86">
        <w:rPr>
          <w:rFonts w:eastAsia="標楷體" w:hint="eastAsia"/>
          <w:sz w:val="20"/>
        </w:rPr>
        <w:t>對應</w:t>
      </w:r>
      <w:r w:rsidR="00CD5EAF" w:rsidRPr="00FD1E86">
        <w:rPr>
          <w:rFonts w:eastAsia="標楷體"/>
          <w:sz w:val="20"/>
        </w:rPr>
        <w:t>為</w:t>
      </w:r>
      <w:r w:rsidR="00D0014E" w:rsidRPr="00FD1E86">
        <w:rPr>
          <w:rFonts w:eastAsia="標楷體" w:hint="eastAsia"/>
          <w:sz w:val="20"/>
        </w:rPr>
        <w:t>單一子族群</w:t>
      </w:r>
      <w:r w:rsidR="00FE47FF" w:rsidRPr="00FD1E86">
        <w:rPr>
          <w:rFonts w:eastAsia="標楷體"/>
          <w:sz w:val="20"/>
        </w:rPr>
        <w:t>所構成之二元向量表示</w:t>
      </w:r>
      <w:r w:rsidR="00966D4A" w:rsidRPr="00FD1E86">
        <w:rPr>
          <w:rFonts w:eastAsia="標楷體" w:hint="eastAsia"/>
          <w:sz w:val="20"/>
        </w:rPr>
        <w:t>，如式</w:t>
      </w:r>
      <w:r w:rsidR="00966D4A" w:rsidRPr="00FD1E86">
        <w:rPr>
          <w:rFonts w:eastAsia="標楷體" w:hint="eastAsia"/>
          <w:sz w:val="20"/>
        </w:rPr>
        <w:t>(</w:t>
      </w:r>
      <w:r w:rsidR="00921362" w:rsidRPr="00FD1E86">
        <w:rPr>
          <w:rFonts w:eastAsia="標楷體" w:hint="eastAsia"/>
          <w:sz w:val="20"/>
        </w:rPr>
        <w:t>3</w:t>
      </w:r>
      <w:r w:rsidR="00966D4A" w:rsidRPr="00FD1E86">
        <w:rPr>
          <w:rFonts w:eastAsia="標楷體" w:hint="eastAsia"/>
          <w:sz w:val="20"/>
        </w:rPr>
        <w:t>)</w:t>
      </w:r>
      <w:r w:rsidR="00966D4A" w:rsidRPr="00FD1E86">
        <w:rPr>
          <w:rFonts w:eastAsia="標楷體" w:hint="eastAsia"/>
          <w:sz w:val="20"/>
        </w:rPr>
        <w:t>所示。</w:t>
      </w:r>
    </w:p>
    <w:p w14:paraId="2A02FC43" w14:textId="77777777" w:rsidR="00966D4A" w:rsidRPr="00565D6B" w:rsidRDefault="00966D4A" w:rsidP="00966D4A">
      <w:pPr>
        <w:jc w:val="both"/>
        <w:rPr>
          <w:rFonts w:eastAsia="標楷體"/>
          <w:color w:val="EE0000"/>
          <w:sz w:val="20"/>
        </w:rPr>
      </w:pPr>
    </w:p>
    <w:p w14:paraId="372ECAF4" w14:textId="1343CDAB" w:rsidR="00966D4A" w:rsidRPr="00565D6B" w:rsidRDefault="00000000" w:rsidP="00966D4A">
      <w:pPr>
        <w:ind w:firstLineChars="200" w:firstLine="400"/>
        <w:jc w:val="center"/>
        <w:rPr>
          <w:color w:val="EE0000"/>
          <w:sz w:val="20"/>
        </w:rPr>
      </w:pPr>
      <m:oMathPara>
        <m:oMath>
          <m:eqArr>
            <m:eqArrPr>
              <m:maxDist m:val="1"/>
              <m:ctrlPr>
                <w:rPr>
                  <w:rFonts w:ascii="Cambria Math" w:hAnsi="Cambria Math"/>
                  <w:i/>
                  <w:color w:val="EE0000"/>
                  <w:sz w:val="20"/>
                </w:rPr>
              </m:ctrlPr>
            </m:eqArrPr>
            <m:e>
              <m:sSubSup>
                <m:sSubSupPr>
                  <m:ctrlPr>
                    <w:rPr>
                      <w:rFonts w:ascii="Cambria Math" w:eastAsia="標楷體" w:hAnsi="Cambria Math"/>
                      <w:i/>
                      <w:sz w:val="20"/>
                      <w:highlight w:val="yellow"/>
                    </w:rPr>
                  </m:ctrlPr>
                </m:sSubSupPr>
                <m:e>
                  <m:r>
                    <w:rPr>
                      <w:rFonts w:ascii="Cambria Math" w:eastAsia="標楷體" w:hAnsi="Cambria Math" w:hint="eastAsia"/>
                      <w:sz w:val="20"/>
                      <w:highlight w:val="yellow"/>
                    </w:rPr>
                    <m:t>Z</m:t>
                  </m:r>
                  <m:ctrlPr>
                    <w:rPr>
                      <w:rFonts w:ascii="Cambria Math" w:eastAsia="標楷體" w:hAnsi="Cambria Math" w:hint="eastAsia"/>
                      <w:i/>
                      <w:sz w:val="20"/>
                      <w:highlight w:val="yellow"/>
                    </w:rPr>
                  </m:ctrlPr>
                </m:e>
                <m:sub>
                  <m:r>
                    <w:rPr>
                      <w:rFonts w:ascii="Cambria Math" w:eastAsia="標楷體" w:hAnsi="Cambria Math"/>
                      <w:sz w:val="20"/>
                      <w:highlight w:val="yellow"/>
                    </w:rPr>
                    <m:t>k,n</m:t>
                  </m:r>
                </m:sub>
                <m:sup>
                  <m:r>
                    <w:rPr>
                      <w:rFonts w:ascii="Cambria Math" w:eastAsia="標楷體" w:hAnsi="Cambria Math"/>
                      <w:sz w:val="20"/>
                      <w:highlight w:val="yellow"/>
                    </w:rPr>
                    <m:t>g</m:t>
                  </m:r>
                </m:sup>
              </m:sSubSup>
              <m:r>
                <w:rPr>
                  <w:rFonts w:ascii="Cambria Math" w:eastAsia="標楷體" w:hAnsi="Cambria Math"/>
                  <w:sz w:val="20"/>
                  <w:highlight w:val="yellow"/>
                </w:rPr>
                <m:t>=</m:t>
              </m:r>
              <m:d>
                <m:dPr>
                  <m:begChr m:val="["/>
                  <m:endChr m:val="]"/>
                  <m:ctrlPr>
                    <w:rPr>
                      <w:rFonts w:ascii="Cambria Math" w:eastAsia="標楷體" w:hAnsi="Cambria Math"/>
                      <w:i/>
                      <w:sz w:val="20"/>
                      <w:highlight w:val="yellow"/>
                    </w:rPr>
                  </m:ctrlPr>
                </m:dPr>
                <m:e>
                  <m:sSubSup>
                    <m:sSubSupPr>
                      <m:ctrlPr>
                        <w:rPr>
                          <w:rFonts w:ascii="Cambria Math" w:eastAsia="標楷體" w:hAnsi="Cambria Math"/>
                          <w:i/>
                          <w:sz w:val="20"/>
                          <w:highlight w:val="yellow"/>
                        </w:rPr>
                      </m:ctrlPr>
                    </m:sSubSupPr>
                    <m:e>
                      <m:r>
                        <w:rPr>
                          <w:rFonts w:ascii="Cambria Math" w:eastAsia="標楷體" w:hAnsi="Cambria Math"/>
                          <w:sz w:val="20"/>
                          <w:highlight w:val="yellow"/>
                        </w:rPr>
                        <m:t>z</m:t>
                      </m:r>
                    </m:e>
                    <m:sub>
                      <m:r>
                        <w:rPr>
                          <w:rFonts w:ascii="Cambria Math" w:eastAsia="標楷體" w:hAnsi="Cambria Math"/>
                          <w:sz w:val="20"/>
                          <w:highlight w:val="yellow"/>
                        </w:rPr>
                        <m:t>k,n,1</m:t>
                      </m:r>
                    </m:sub>
                    <m:sup>
                      <m:r>
                        <w:rPr>
                          <w:rFonts w:ascii="Cambria Math" w:eastAsia="標楷體" w:hAnsi="Cambria Math"/>
                          <w:sz w:val="20"/>
                          <w:highlight w:val="yellow"/>
                        </w:rPr>
                        <m:t>g</m:t>
                      </m:r>
                    </m:sup>
                  </m:sSubSup>
                  <m:r>
                    <w:rPr>
                      <w:rFonts w:ascii="Cambria Math" w:eastAsia="標楷體" w:hAnsi="Cambria Math"/>
                      <w:sz w:val="20"/>
                      <w:highlight w:val="yellow"/>
                    </w:rPr>
                    <m:t>,</m:t>
                  </m:r>
                  <m:sSubSup>
                    <m:sSubSupPr>
                      <m:ctrlPr>
                        <w:rPr>
                          <w:rFonts w:ascii="Cambria Math" w:eastAsia="標楷體" w:hAnsi="Cambria Math"/>
                          <w:i/>
                          <w:sz w:val="20"/>
                          <w:highlight w:val="yellow"/>
                        </w:rPr>
                      </m:ctrlPr>
                    </m:sSubSupPr>
                    <m:e>
                      <m:r>
                        <w:rPr>
                          <w:rFonts w:ascii="Cambria Math" w:eastAsia="標楷體" w:hAnsi="Cambria Math"/>
                          <w:sz w:val="20"/>
                          <w:highlight w:val="yellow"/>
                        </w:rPr>
                        <m:t>z</m:t>
                      </m:r>
                    </m:e>
                    <m:sub>
                      <m:r>
                        <w:rPr>
                          <w:rFonts w:ascii="Cambria Math" w:eastAsia="標楷體" w:hAnsi="Cambria Math"/>
                          <w:sz w:val="20"/>
                          <w:highlight w:val="yellow"/>
                        </w:rPr>
                        <m:t>k,n,2</m:t>
                      </m:r>
                    </m:sub>
                    <m:sup>
                      <m:r>
                        <w:rPr>
                          <w:rFonts w:ascii="Cambria Math" w:eastAsia="標楷體" w:hAnsi="Cambria Math"/>
                          <w:sz w:val="20"/>
                          <w:highlight w:val="yellow"/>
                        </w:rPr>
                        <m:t>g</m:t>
                      </m:r>
                    </m:sup>
                  </m:sSubSup>
                  <m:r>
                    <w:rPr>
                      <w:rFonts w:ascii="Cambria Math" w:eastAsia="標楷體" w:hAnsi="Cambria Math"/>
                      <w:sz w:val="20"/>
                      <w:highlight w:val="yellow"/>
                    </w:rPr>
                    <m:t xml:space="preserve">,…, </m:t>
                  </m:r>
                  <m:sSubSup>
                    <m:sSubSupPr>
                      <m:ctrlPr>
                        <w:rPr>
                          <w:rFonts w:ascii="Cambria Math" w:eastAsia="標楷體" w:hAnsi="Cambria Math"/>
                          <w:i/>
                          <w:sz w:val="20"/>
                          <w:highlight w:val="yellow"/>
                        </w:rPr>
                      </m:ctrlPr>
                    </m:sSubSupPr>
                    <m:e>
                      <m:r>
                        <w:rPr>
                          <w:rFonts w:ascii="Cambria Math" w:eastAsia="標楷體" w:hAnsi="Cambria Math"/>
                          <w:sz w:val="20"/>
                          <w:highlight w:val="yellow"/>
                        </w:rPr>
                        <m:t>z</m:t>
                      </m:r>
                    </m:e>
                    <m:sub>
                      <m:r>
                        <w:rPr>
                          <w:rFonts w:ascii="Cambria Math" w:eastAsia="標楷體" w:hAnsi="Cambria Math"/>
                          <w:sz w:val="20"/>
                          <w:highlight w:val="yellow"/>
                        </w:rPr>
                        <m:t>k,n, |</m:t>
                      </m:r>
                      <m:sSub>
                        <m:sSubPr>
                          <m:ctrlPr>
                            <w:rPr>
                              <w:rFonts w:ascii="Cambria Math" w:eastAsia="標楷體" w:hAnsi="Cambria Math"/>
                              <w:i/>
                              <w:sz w:val="20"/>
                              <w:highlight w:val="yellow"/>
                            </w:rPr>
                          </m:ctrlPr>
                        </m:sSubPr>
                        <m:e>
                          <m:r>
                            <w:rPr>
                              <w:rFonts w:ascii="Cambria Math" w:eastAsia="標楷體" w:hAnsi="Cambria Math"/>
                              <w:sz w:val="20"/>
                              <w:highlight w:val="yellow"/>
                            </w:rPr>
                            <m:t>M</m:t>
                          </m:r>
                        </m:e>
                        <m:sub>
                          <m:r>
                            <w:rPr>
                              <w:rFonts w:ascii="Cambria Math" w:eastAsia="標楷體" w:hAnsi="Cambria Math"/>
                              <w:sz w:val="20"/>
                              <w:highlight w:val="yellow"/>
                            </w:rPr>
                            <m:t>k</m:t>
                          </m:r>
                        </m:sub>
                      </m:sSub>
                      <m:r>
                        <w:rPr>
                          <w:rFonts w:ascii="Cambria Math" w:eastAsia="標楷體" w:hAnsi="Cambria Math"/>
                          <w:sz w:val="20"/>
                          <w:highlight w:val="yellow"/>
                        </w:rPr>
                        <m:t>|</m:t>
                      </m:r>
                    </m:sub>
                    <m:sup>
                      <m:r>
                        <w:rPr>
                          <w:rFonts w:ascii="Cambria Math" w:eastAsia="標楷體" w:hAnsi="Cambria Math"/>
                          <w:sz w:val="20"/>
                          <w:highlight w:val="yellow"/>
                        </w:rPr>
                        <m:t>g</m:t>
                      </m:r>
                    </m:sup>
                  </m:sSubSup>
                </m:e>
              </m:d>
              <m:r>
                <w:rPr>
                  <w:rFonts w:ascii="Cambria Math" w:hAnsi="Cambria Math"/>
                  <w:sz w:val="20"/>
                </w:rPr>
                <m:t>#</m:t>
              </m:r>
              <m:d>
                <m:dPr>
                  <m:ctrlPr>
                    <w:rPr>
                      <w:rFonts w:ascii="Cambria Math" w:hAnsi="Cambria Math"/>
                      <w:sz w:val="20"/>
                    </w:rPr>
                  </m:ctrlPr>
                </m:dPr>
                <m:e>
                  <m:r>
                    <m:rPr>
                      <m:sty m:val="p"/>
                    </m:rPr>
                    <w:rPr>
                      <w:rFonts w:ascii="Cambria Math" w:hAnsi="Cambria Math"/>
                      <w:sz w:val="20"/>
                    </w:rPr>
                    <m:t>3</m:t>
                  </m:r>
                </m:e>
              </m:d>
            </m:e>
          </m:eqArr>
        </m:oMath>
      </m:oMathPara>
    </w:p>
    <w:p w14:paraId="762175F7" w14:textId="77777777" w:rsidR="009524D6" w:rsidRPr="00565D6B" w:rsidRDefault="009524D6" w:rsidP="00F22D2A">
      <w:pPr>
        <w:jc w:val="both"/>
        <w:rPr>
          <w:rFonts w:eastAsia="標楷體" w:hint="eastAsia"/>
          <w:color w:val="EE0000"/>
          <w:sz w:val="20"/>
        </w:rPr>
      </w:pPr>
    </w:p>
    <w:p w14:paraId="0EC051A6" w14:textId="323158B9" w:rsidR="0072488D" w:rsidRPr="00565D6B" w:rsidRDefault="00781549" w:rsidP="0072488D">
      <w:pPr>
        <w:ind w:firstLineChars="200" w:firstLine="400"/>
        <w:jc w:val="both"/>
        <w:rPr>
          <w:rFonts w:eastAsia="標楷體"/>
          <w:color w:val="EE0000"/>
          <w:sz w:val="20"/>
        </w:rPr>
      </w:pPr>
      <w:r w:rsidRPr="00FD1E86">
        <w:rPr>
          <w:rFonts w:eastAsia="標楷體"/>
          <w:sz w:val="20"/>
        </w:rPr>
        <w:t>在選擇機制上，採用輪盤式選擇</w:t>
      </w:r>
      <w:r w:rsidRPr="00FD1E86">
        <w:rPr>
          <w:rFonts w:eastAsia="標楷體" w:hint="eastAsia"/>
          <w:sz w:val="20"/>
        </w:rPr>
        <w:t>(R</w:t>
      </w:r>
      <w:r w:rsidRPr="00FD1E86">
        <w:rPr>
          <w:rFonts w:eastAsia="標楷體"/>
          <w:sz w:val="20"/>
        </w:rPr>
        <w:t xml:space="preserve">oulette </w:t>
      </w:r>
      <w:r w:rsidRPr="00FD1E86">
        <w:rPr>
          <w:rFonts w:eastAsia="標楷體" w:hint="eastAsia"/>
          <w:sz w:val="20"/>
        </w:rPr>
        <w:t>W</w:t>
      </w:r>
      <w:r w:rsidRPr="00FD1E86">
        <w:rPr>
          <w:rFonts w:eastAsia="標楷體"/>
          <w:sz w:val="20"/>
        </w:rPr>
        <w:t xml:space="preserve">heel </w:t>
      </w:r>
      <w:r w:rsidRPr="00FD1E86">
        <w:rPr>
          <w:rFonts w:eastAsia="標楷體" w:hint="eastAsia"/>
          <w:sz w:val="20"/>
        </w:rPr>
        <w:t>Se</w:t>
      </w:r>
      <w:r w:rsidRPr="00FD1E86">
        <w:rPr>
          <w:rFonts w:eastAsia="標楷體"/>
          <w:sz w:val="20"/>
        </w:rPr>
        <w:t>lection</w:t>
      </w:r>
      <w:r w:rsidRPr="00FD1E86">
        <w:rPr>
          <w:rFonts w:eastAsia="標楷體" w:hint="eastAsia"/>
          <w:sz w:val="20"/>
        </w:rPr>
        <w:t>)</w:t>
      </w:r>
      <w:r w:rsidRPr="00FD1E86">
        <w:rPr>
          <w:rFonts w:eastAsia="標楷體"/>
          <w:sz w:val="20"/>
        </w:rPr>
        <w:t>，其選擇機率定義如式</w:t>
      </w:r>
      <w:r w:rsidRPr="00FD1E86">
        <w:rPr>
          <w:rFonts w:eastAsia="標楷體"/>
          <w:sz w:val="20"/>
        </w:rPr>
        <w:t>(</w:t>
      </w:r>
      <w:r w:rsidR="00921362" w:rsidRPr="00FD1E86">
        <w:rPr>
          <w:rFonts w:eastAsia="標楷體" w:hint="eastAsia"/>
          <w:sz w:val="20"/>
        </w:rPr>
        <w:t>4</w:t>
      </w:r>
      <w:r w:rsidRPr="00FD1E86">
        <w:rPr>
          <w:rFonts w:eastAsia="標楷體"/>
          <w:sz w:val="20"/>
        </w:rPr>
        <w:t>)</w:t>
      </w:r>
      <w:r w:rsidRPr="00FD1E86">
        <w:rPr>
          <w:rFonts w:eastAsia="標楷體"/>
          <w:sz w:val="20"/>
        </w:rPr>
        <w:t>所示</w:t>
      </w:r>
      <w:r w:rsidR="0072488D" w:rsidRPr="00565D6B">
        <w:rPr>
          <w:rFonts w:eastAsia="標楷體" w:hint="eastAsia"/>
          <w:color w:val="EE0000"/>
          <w:sz w:val="20"/>
        </w:rPr>
        <w:t>。</w:t>
      </w:r>
    </w:p>
    <w:p w14:paraId="21527DD1" w14:textId="77777777" w:rsidR="00FA1231" w:rsidRPr="00565D6B" w:rsidRDefault="00FA1231" w:rsidP="00966D4A">
      <w:pPr>
        <w:jc w:val="both"/>
        <w:rPr>
          <w:rFonts w:eastAsia="標楷體"/>
          <w:color w:val="EE0000"/>
          <w:sz w:val="20"/>
        </w:rPr>
      </w:pPr>
    </w:p>
    <w:p w14:paraId="009D919F" w14:textId="55A640D0" w:rsidR="00BF1911" w:rsidRPr="00FD1E86" w:rsidRDefault="00000000" w:rsidP="00781F7F">
      <w:pPr>
        <w:ind w:firstLineChars="200" w:firstLine="400"/>
        <w:jc w:val="center"/>
        <w:rPr>
          <w:sz w:val="20"/>
        </w:rPr>
      </w:pPr>
      <m:oMathPara>
        <m:oMath>
          <m:eqArr>
            <m:eqArrPr>
              <m:maxDist m:val="1"/>
              <m:ctrlPr>
                <w:rPr>
                  <w:rFonts w:ascii="Cambria Math" w:hAnsi="Cambria Math"/>
                  <w:i/>
                  <w:sz w:val="20"/>
                </w:rPr>
              </m:ctrlPr>
            </m:eqArrPr>
            <m:e>
              <m:sSubSup>
                <m:sSubSupPr>
                  <m:ctrlPr>
                    <w:rPr>
                      <w:rStyle w:val="af"/>
                      <w:rFonts w:ascii="Cambria Math" w:hAnsi="Cambria Math"/>
                      <w:i/>
                      <w:color w:val="auto"/>
                      <w:sz w:val="20"/>
                      <w:highlight w:val="yellow"/>
                    </w:rPr>
                  </m:ctrlPr>
                </m:sSubSupPr>
                <m:e>
                  <m:r>
                    <w:rPr>
                      <w:rStyle w:val="af"/>
                      <w:rFonts w:ascii="Cambria Math" w:hAnsi="Cambria Math"/>
                      <w:color w:val="auto"/>
                      <w:sz w:val="20"/>
                      <w:highlight w:val="yellow"/>
                    </w:rPr>
                    <m:t>p</m:t>
                  </m:r>
                </m:e>
                <m:sub>
                  <m:r>
                    <w:rPr>
                      <w:rStyle w:val="af"/>
                      <w:rFonts w:ascii="Cambria Math" w:hAnsi="Cambria Math"/>
                      <w:color w:val="auto"/>
                      <w:sz w:val="20"/>
                      <w:highlight w:val="yellow"/>
                    </w:rPr>
                    <m:t>k,n</m:t>
                  </m:r>
                </m:sub>
                <m:sup>
                  <m:r>
                    <w:rPr>
                      <w:rStyle w:val="af"/>
                      <w:rFonts w:ascii="Cambria Math" w:hAnsi="Cambria Math"/>
                      <w:color w:val="auto"/>
                      <w:sz w:val="20"/>
                      <w:highlight w:val="yellow"/>
                    </w:rPr>
                    <m:t>g</m:t>
                  </m:r>
                </m:sup>
              </m:sSubSup>
              <m:r>
                <w:rPr>
                  <w:rStyle w:val="af"/>
                  <w:rFonts w:ascii="Cambria Math" w:hAnsi="Cambria Math"/>
                  <w:color w:val="auto"/>
                  <w:sz w:val="20"/>
                  <w:highlight w:val="yellow"/>
                </w:rPr>
                <m:t>=</m:t>
              </m:r>
              <m:f>
                <m:fPr>
                  <m:ctrlPr>
                    <w:rPr>
                      <w:rStyle w:val="af"/>
                      <w:rFonts w:ascii="Cambria Math" w:hAnsi="Cambria Math"/>
                      <w:i/>
                      <w:color w:val="auto"/>
                      <w:sz w:val="20"/>
                      <w:highlight w:val="yellow"/>
                    </w:rPr>
                  </m:ctrlPr>
                </m:fPr>
                <m:num>
                  <m:sSubSup>
                    <m:sSubSupPr>
                      <m:ctrlPr>
                        <w:rPr>
                          <w:rStyle w:val="af"/>
                          <w:rFonts w:ascii="Cambria Math" w:hAnsi="Cambria Math"/>
                          <w:i/>
                          <w:color w:val="auto"/>
                          <w:sz w:val="20"/>
                          <w:highlight w:val="yellow"/>
                        </w:rPr>
                      </m:ctrlPr>
                    </m:sSubSupPr>
                    <m:e>
                      <m:r>
                        <w:rPr>
                          <w:rStyle w:val="af"/>
                          <w:rFonts w:ascii="Cambria Math" w:hAnsi="Cambria Math" w:hint="eastAsia"/>
                          <w:color w:val="auto"/>
                          <w:sz w:val="20"/>
                          <w:highlight w:val="yellow"/>
                        </w:rPr>
                        <m:t>F</m:t>
                      </m:r>
                      <m:ctrlPr>
                        <w:rPr>
                          <w:rStyle w:val="af"/>
                          <w:rFonts w:ascii="Cambria Math" w:hAnsi="Cambria Math" w:hint="eastAsia"/>
                          <w:i/>
                          <w:color w:val="auto"/>
                          <w:sz w:val="20"/>
                          <w:highlight w:val="yellow"/>
                        </w:rPr>
                      </m:ctrlPr>
                    </m:e>
                    <m:sub>
                      <m:r>
                        <w:rPr>
                          <w:rStyle w:val="af"/>
                          <w:rFonts w:ascii="Cambria Math" w:hAnsi="Cambria Math"/>
                          <w:color w:val="auto"/>
                          <w:sz w:val="20"/>
                          <w:highlight w:val="yellow"/>
                        </w:rPr>
                        <m:t>k,n</m:t>
                      </m:r>
                    </m:sub>
                    <m:sup>
                      <m:r>
                        <w:rPr>
                          <w:rStyle w:val="af"/>
                          <w:rFonts w:ascii="Cambria Math" w:hAnsi="Cambria Math"/>
                          <w:color w:val="auto"/>
                          <w:sz w:val="20"/>
                          <w:highlight w:val="yellow"/>
                        </w:rPr>
                        <m:t>g</m:t>
                      </m:r>
                    </m:sup>
                  </m:sSubSup>
                </m:num>
                <m:den>
                  <m:nary>
                    <m:naryPr>
                      <m:chr m:val="∑"/>
                      <m:ctrlPr>
                        <w:rPr>
                          <w:rStyle w:val="af"/>
                          <w:rFonts w:ascii="Cambria Math" w:hAnsi="Cambria Math"/>
                          <w:i/>
                          <w:color w:val="auto"/>
                          <w:sz w:val="20"/>
                          <w:highlight w:val="yellow"/>
                        </w:rPr>
                      </m:ctrlPr>
                    </m:naryPr>
                    <m:sub>
                      <m:r>
                        <w:rPr>
                          <w:rStyle w:val="af"/>
                          <w:rFonts w:ascii="Cambria Math" w:hAnsi="Cambria Math"/>
                          <w:color w:val="auto"/>
                          <w:sz w:val="20"/>
                          <w:highlight w:val="yellow"/>
                        </w:rPr>
                        <m:t>r=1</m:t>
                      </m:r>
                    </m:sub>
                    <m:sup>
                      <m:sSub>
                        <m:sSubPr>
                          <m:ctrlPr>
                            <w:rPr>
                              <w:rStyle w:val="af"/>
                              <w:rFonts w:ascii="Cambria Math" w:hAnsi="Cambria Math"/>
                              <w:i/>
                              <w:color w:val="auto"/>
                              <w:sz w:val="20"/>
                              <w:highlight w:val="yellow"/>
                            </w:rPr>
                          </m:ctrlPr>
                        </m:sSubPr>
                        <m:e>
                          <m:r>
                            <w:rPr>
                              <w:rStyle w:val="af"/>
                              <w:rFonts w:ascii="Cambria Math" w:hAnsi="Cambria Math"/>
                              <w:color w:val="auto"/>
                              <w:sz w:val="20"/>
                              <w:highlight w:val="yellow"/>
                            </w:rPr>
                            <m:t>N</m:t>
                          </m:r>
                        </m:e>
                        <m:sub>
                          <m:r>
                            <w:rPr>
                              <w:rStyle w:val="af"/>
                              <w:rFonts w:ascii="Cambria Math" w:hAnsi="Cambria Math"/>
                              <w:color w:val="auto"/>
                              <w:sz w:val="20"/>
                              <w:highlight w:val="yellow"/>
                            </w:rPr>
                            <m:t>sub</m:t>
                          </m:r>
                        </m:sub>
                      </m:sSub>
                    </m:sup>
                    <m:e>
                      <m:sSubSup>
                        <m:sSubSupPr>
                          <m:ctrlPr>
                            <w:rPr>
                              <w:rStyle w:val="af"/>
                              <w:rFonts w:ascii="Cambria Math" w:hAnsi="Cambria Math"/>
                              <w:i/>
                              <w:color w:val="auto"/>
                              <w:sz w:val="20"/>
                              <w:highlight w:val="yellow"/>
                            </w:rPr>
                          </m:ctrlPr>
                        </m:sSubSupPr>
                        <m:e>
                          <m:r>
                            <w:rPr>
                              <w:rStyle w:val="af"/>
                              <w:rFonts w:ascii="Cambria Math" w:hAnsi="Cambria Math" w:hint="eastAsia"/>
                              <w:color w:val="auto"/>
                              <w:sz w:val="20"/>
                              <w:highlight w:val="yellow"/>
                            </w:rPr>
                            <m:t>F</m:t>
                          </m:r>
                          <m:ctrlPr>
                            <w:rPr>
                              <w:rStyle w:val="af"/>
                              <w:rFonts w:ascii="Cambria Math" w:hAnsi="Cambria Math" w:hint="eastAsia"/>
                              <w:i/>
                              <w:color w:val="auto"/>
                              <w:sz w:val="20"/>
                              <w:highlight w:val="yellow"/>
                            </w:rPr>
                          </m:ctrlPr>
                        </m:e>
                        <m:sub>
                          <m:r>
                            <w:rPr>
                              <w:rStyle w:val="af"/>
                              <w:rFonts w:ascii="Cambria Math" w:hAnsi="Cambria Math"/>
                              <w:color w:val="auto"/>
                              <w:sz w:val="20"/>
                              <w:highlight w:val="yellow"/>
                            </w:rPr>
                            <m:t>k,r</m:t>
                          </m:r>
                        </m:sub>
                        <m:sup>
                          <m:r>
                            <w:rPr>
                              <w:rStyle w:val="af"/>
                              <w:rFonts w:ascii="Cambria Math" w:hAnsi="Cambria Math"/>
                              <w:color w:val="auto"/>
                              <w:sz w:val="20"/>
                              <w:highlight w:val="yellow"/>
                            </w:rPr>
                            <m:t>g</m:t>
                          </m:r>
                        </m:sup>
                      </m:sSubSup>
                    </m:e>
                  </m:nary>
                </m:den>
              </m:f>
              <m:r>
                <w:rPr>
                  <w:rFonts w:ascii="Cambria Math" w:hAnsi="Cambria Math"/>
                  <w:sz w:val="20"/>
                </w:rPr>
                <m:t>#</m:t>
              </m:r>
              <m:d>
                <m:dPr>
                  <m:ctrlPr>
                    <w:rPr>
                      <w:rFonts w:ascii="Cambria Math" w:hAnsi="Cambria Math"/>
                      <w:sz w:val="20"/>
                    </w:rPr>
                  </m:ctrlPr>
                </m:dPr>
                <m:e>
                  <m:r>
                    <m:rPr>
                      <m:sty m:val="p"/>
                    </m:rPr>
                    <w:rPr>
                      <w:rFonts w:ascii="Cambria Math" w:hAnsi="Cambria Math"/>
                      <w:sz w:val="20"/>
                    </w:rPr>
                    <m:t>4</m:t>
                  </m:r>
                </m:e>
              </m:d>
            </m:e>
          </m:eqArr>
        </m:oMath>
      </m:oMathPara>
    </w:p>
    <w:p w14:paraId="32CAAABE" w14:textId="77777777" w:rsidR="00962682" w:rsidRPr="00565D6B" w:rsidRDefault="00962682" w:rsidP="00966D4A">
      <w:pPr>
        <w:jc w:val="both"/>
        <w:rPr>
          <w:rFonts w:eastAsia="標楷體"/>
          <w:color w:val="EE0000"/>
          <w:sz w:val="20"/>
        </w:rPr>
      </w:pPr>
    </w:p>
    <w:p w14:paraId="54F5EAF9" w14:textId="0F3EE171" w:rsidR="00F22D2A" w:rsidRPr="00516195" w:rsidRDefault="00962682" w:rsidP="00BC1968">
      <w:pPr>
        <w:ind w:firstLine="400"/>
        <w:jc w:val="both"/>
        <w:rPr>
          <w:rFonts w:eastAsia="標楷體"/>
          <w:sz w:val="20"/>
        </w:rPr>
      </w:pPr>
      <w:r w:rsidRPr="002F5A71">
        <w:rPr>
          <w:rFonts w:eastAsia="標楷體"/>
          <w:sz w:val="20"/>
          <w:highlight w:val="yellow"/>
        </w:rPr>
        <w:t>交配採用均勻交配</w:t>
      </w:r>
      <w:r w:rsidR="00746AE7" w:rsidRPr="002F5A71">
        <w:rPr>
          <w:rFonts w:eastAsia="標楷體" w:hint="eastAsia"/>
          <w:sz w:val="20"/>
          <w:highlight w:val="yellow"/>
        </w:rPr>
        <w:t>(</w:t>
      </w:r>
      <w:r w:rsidR="005E5951" w:rsidRPr="002F5A71">
        <w:rPr>
          <w:rFonts w:eastAsia="標楷體" w:hint="eastAsia"/>
          <w:sz w:val="20"/>
          <w:highlight w:val="yellow"/>
        </w:rPr>
        <w:t>U</w:t>
      </w:r>
      <w:r w:rsidRPr="002F5A71">
        <w:rPr>
          <w:rFonts w:eastAsia="標楷體"/>
          <w:sz w:val="20"/>
          <w:highlight w:val="yellow"/>
        </w:rPr>
        <w:t xml:space="preserve">niform </w:t>
      </w:r>
      <w:r w:rsidR="009E3125" w:rsidRPr="002F5A71">
        <w:rPr>
          <w:rFonts w:eastAsia="標楷體" w:hint="eastAsia"/>
          <w:sz w:val="20"/>
          <w:highlight w:val="yellow"/>
        </w:rPr>
        <w:t>C</w:t>
      </w:r>
      <w:r w:rsidRPr="002F5A71">
        <w:rPr>
          <w:rFonts w:eastAsia="標楷體"/>
          <w:sz w:val="20"/>
          <w:highlight w:val="yellow"/>
        </w:rPr>
        <w:t>rossover</w:t>
      </w:r>
      <w:r w:rsidR="00746AE7" w:rsidRPr="002F5A71">
        <w:rPr>
          <w:rFonts w:eastAsia="標楷體" w:hint="eastAsia"/>
          <w:sz w:val="20"/>
          <w:highlight w:val="yellow"/>
        </w:rPr>
        <w:t>)</w:t>
      </w:r>
      <w:r w:rsidRPr="002F5A71">
        <w:rPr>
          <w:rFonts w:eastAsia="標楷體"/>
          <w:sz w:val="20"/>
          <w:highlight w:val="yellow"/>
        </w:rPr>
        <w:t>，突變則採用隨機突變</w:t>
      </w:r>
      <w:r w:rsidR="00746AE7" w:rsidRPr="002F5A71">
        <w:rPr>
          <w:rFonts w:eastAsia="標楷體" w:hint="eastAsia"/>
          <w:sz w:val="20"/>
          <w:highlight w:val="yellow"/>
        </w:rPr>
        <w:t>(</w:t>
      </w:r>
      <w:r w:rsidR="005E5951" w:rsidRPr="002F5A71">
        <w:rPr>
          <w:rFonts w:eastAsia="標楷體" w:hint="eastAsia"/>
          <w:sz w:val="20"/>
          <w:highlight w:val="yellow"/>
        </w:rPr>
        <w:t>Bit Flip</w:t>
      </w:r>
      <w:r w:rsidRPr="002F5A71">
        <w:rPr>
          <w:rFonts w:eastAsia="標楷體"/>
          <w:sz w:val="20"/>
          <w:highlight w:val="yellow"/>
        </w:rPr>
        <w:t xml:space="preserve"> </w:t>
      </w:r>
      <w:r w:rsidR="00043205" w:rsidRPr="002F5A71">
        <w:rPr>
          <w:rFonts w:eastAsia="標楷體" w:hint="eastAsia"/>
          <w:sz w:val="20"/>
          <w:highlight w:val="yellow"/>
        </w:rPr>
        <w:t>M</w:t>
      </w:r>
      <w:r w:rsidRPr="002F5A71">
        <w:rPr>
          <w:rFonts w:eastAsia="標楷體"/>
          <w:sz w:val="20"/>
          <w:highlight w:val="yellow"/>
        </w:rPr>
        <w:t>utation</w:t>
      </w:r>
      <w:r w:rsidR="00746AE7" w:rsidRPr="002F5A71">
        <w:rPr>
          <w:rFonts w:eastAsia="標楷體" w:hint="eastAsia"/>
          <w:sz w:val="20"/>
          <w:highlight w:val="yellow"/>
        </w:rPr>
        <w:t>)</w:t>
      </w:r>
      <w:r w:rsidRPr="002F5A71">
        <w:rPr>
          <w:rFonts w:eastAsia="標楷體"/>
          <w:sz w:val="20"/>
          <w:highlight w:val="yellow"/>
        </w:rPr>
        <w:t>，以維持多樣性並避免早熟收斂。</w:t>
      </w:r>
      <w:r w:rsidR="00FD1316" w:rsidRPr="002F5A71">
        <w:rPr>
          <w:rFonts w:eastAsia="標楷體"/>
          <w:sz w:val="20"/>
          <w:highlight w:val="yellow"/>
        </w:rPr>
        <w:t>由於</w:t>
      </w:r>
      <w:r w:rsidR="00FD1316" w:rsidRPr="002F5A71">
        <w:rPr>
          <w:rFonts w:eastAsia="標楷體"/>
          <w:sz w:val="20"/>
          <w:highlight w:val="yellow"/>
        </w:rPr>
        <w:t>CCGA</w:t>
      </w:r>
      <w:r w:rsidR="00FD1316" w:rsidRPr="002F5A71">
        <w:rPr>
          <w:rFonts w:eastAsia="標楷體"/>
          <w:sz w:val="20"/>
          <w:highlight w:val="yellow"/>
        </w:rPr>
        <w:t>中各子族群僅負責部分決策變數，其個體無法獨立構成完整解，</w:t>
      </w:r>
      <w:r w:rsidR="00FD1316" w:rsidRPr="002F5A71">
        <w:rPr>
          <w:rFonts w:eastAsia="標楷體" w:hint="eastAsia"/>
          <w:sz w:val="20"/>
          <w:highlight w:val="yellow"/>
        </w:rPr>
        <w:t>須</w:t>
      </w:r>
      <w:r w:rsidR="00FD1316" w:rsidRPr="002F5A71">
        <w:rPr>
          <w:rFonts w:eastAsia="標楷體"/>
          <w:sz w:val="20"/>
          <w:highlight w:val="yellow"/>
        </w:rPr>
        <w:t>結</w:t>
      </w:r>
      <w:r w:rsidR="00FD1316" w:rsidRPr="002F5A71">
        <w:rPr>
          <w:rFonts w:eastAsia="標楷體"/>
          <w:sz w:val="20"/>
          <w:highlight w:val="yellow"/>
        </w:rPr>
        <w:t>合其他子族群之代表解</w:t>
      </w:r>
      <w:r w:rsidR="00FD1316" w:rsidRPr="002F5A71">
        <w:rPr>
          <w:rFonts w:eastAsia="標楷體"/>
          <w:sz w:val="20"/>
          <w:highlight w:val="yellow"/>
        </w:rPr>
        <w:t>(context solution)</w:t>
      </w:r>
      <w:r w:rsidR="00FD1316" w:rsidRPr="002F5A71">
        <w:rPr>
          <w:rFonts w:eastAsia="標楷體"/>
          <w:sz w:val="20"/>
          <w:highlight w:val="yellow"/>
        </w:rPr>
        <w:t>形成完整候選解後進行評估，式</w:t>
      </w:r>
      <w:r w:rsidR="00FD1316" w:rsidRPr="002F5A71">
        <w:rPr>
          <w:rFonts w:eastAsia="標楷體"/>
          <w:sz w:val="20"/>
          <w:highlight w:val="yellow"/>
        </w:rPr>
        <w:t>(</w:t>
      </w:r>
      <w:r w:rsidR="00D57FB5" w:rsidRPr="002F5A71">
        <w:rPr>
          <w:rFonts w:eastAsia="標楷體" w:hint="eastAsia"/>
          <w:sz w:val="20"/>
          <w:highlight w:val="yellow"/>
        </w:rPr>
        <w:t>5</w:t>
      </w:r>
      <w:r w:rsidR="00FD1316" w:rsidRPr="002F5A71">
        <w:rPr>
          <w:rFonts w:eastAsia="標楷體"/>
          <w:sz w:val="20"/>
          <w:highlight w:val="yellow"/>
        </w:rPr>
        <w:t>)</w:t>
      </w:r>
      <w:r w:rsidR="00FD1316" w:rsidRPr="002F5A71">
        <w:rPr>
          <w:rFonts w:eastAsia="標楷體" w:hint="eastAsia"/>
          <w:sz w:val="20"/>
          <w:highlight w:val="yellow"/>
        </w:rPr>
        <w:t>表示</w:t>
      </w:r>
      <w:r w:rsidR="00FD1316" w:rsidRPr="002F5A71">
        <w:rPr>
          <w:rFonts w:eastAsia="標楷體"/>
          <w:sz w:val="20"/>
          <w:highlight w:val="yellow"/>
        </w:rPr>
        <w:t>透過支援線數量與總行駛距離之加權組合評估解之品質。</w:t>
      </w:r>
    </w:p>
    <w:p w14:paraId="369AB46A" w14:textId="77777777" w:rsidR="00331B91" w:rsidRDefault="00331B91" w:rsidP="00331B91">
      <w:pPr>
        <w:jc w:val="both"/>
        <w:rPr>
          <w:rFonts w:eastAsia="標楷體" w:hint="eastAsia"/>
          <w:color w:val="EE0000"/>
          <w:sz w:val="20"/>
        </w:rPr>
      </w:pPr>
    </w:p>
    <w:p w14:paraId="076CFB2D" w14:textId="43992D6F" w:rsidR="00274FD0" w:rsidRPr="00F338E7" w:rsidRDefault="00274FD0" w:rsidP="00274FD0">
      <w:pPr>
        <w:ind w:firstLineChars="200" w:firstLine="400"/>
        <w:jc w:val="center"/>
        <w:rPr>
          <w:sz w:val="20"/>
          <w:highlight w:val="yellow"/>
        </w:rPr>
      </w:pPr>
      <m:oMathPara>
        <m:oMath>
          <m:eqArr>
            <m:eqArrPr>
              <m:maxDist m:val="1"/>
              <m:ctrlPr>
                <w:rPr>
                  <w:rFonts w:ascii="Cambria Math" w:hAnsi="Cambria Math"/>
                  <w:i/>
                  <w:sz w:val="20"/>
                  <w:highlight w:val="yellow"/>
                </w:rPr>
              </m:ctrlPr>
            </m:eqArrPr>
            <m:e>
              <m:r>
                <w:rPr>
                  <w:rFonts w:ascii="Cambria Math" w:eastAsia="標楷體" w:hAnsi="Cambria Math" w:hint="eastAsia"/>
                  <w:sz w:val="20"/>
                  <w:highlight w:val="yellow"/>
                </w:rPr>
                <m:t>F</m:t>
              </m:r>
              <m:d>
                <m:dPr>
                  <m:ctrlPr>
                    <w:rPr>
                      <w:rFonts w:ascii="Cambria Math" w:eastAsia="標楷體" w:hAnsi="Cambria Math"/>
                      <w:i/>
                      <w:sz w:val="20"/>
                      <w:highlight w:val="yellow"/>
                    </w:rPr>
                  </m:ctrlPr>
                </m:dPr>
                <m:e>
                  <m:r>
                    <w:rPr>
                      <w:rFonts w:ascii="Cambria Math" w:eastAsia="標楷體" w:hAnsi="Cambria Math" w:hint="eastAsia"/>
                      <w:sz w:val="20"/>
                      <w:highlight w:val="yellow"/>
                    </w:rPr>
                    <m:t>S</m:t>
                  </m:r>
                </m:e>
              </m:d>
              <m:r>
                <w:rPr>
                  <w:rFonts w:ascii="Cambria Math" w:eastAsia="標楷體" w:hAnsi="Cambria Math" w:hint="eastAsia"/>
                  <w:sz w:val="20"/>
                  <w:highlight w:val="yellow"/>
                </w:rPr>
                <m:t>=C</m:t>
              </m:r>
              <m:r>
                <w:rPr>
                  <w:rFonts w:ascii="Cambria Math" w:eastAsia="標楷體" w:hAnsi="Cambria Math"/>
                  <w:sz w:val="20"/>
                  <w:highlight w:val="yellow"/>
                </w:rPr>
                <m:t>⋅</m:t>
              </m:r>
              <m:sSub>
                <m:sSubPr>
                  <m:ctrlPr>
                    <w:rPr>
                      <w:rFonts w:ascii="Cambria Math" w:eastAsia="標楷體" w:hAnsi="Cambria Math"/>
                      <w:i/>
                      <w:sz w:val="20"/>
                      <w:highlight w:val="yellow"/>
                    </w:rPr>
                  </m:ctrlPr>
                </m:sSubPr>
                <m:e>
                  <m:r>
                    <w:rPr>
                      <w:rFonts w:ascii="Cambria Math" w:eastAsia="標楷體" w:hAnsi="Cambria Math"/>
                      <w:sz w:val="20"/>
                      <w:highlight w:val="yellow"/>
                    </w:rPr>
                    <m:t>f</m:t>
                  </m:r>
                </m:e>
                <m:sub>
                  <m:r>
                    <w:rPr>
                      <w:rFonts w:ascii="Cambria Math" w:eastAsia="標楷體" w:hAnsi="Cambria Math"/>
                      <w:sz w:val="20"/>
                      <w:highlight w:val="yellow"/>
                    </w:rPr>
                    <m:t>vehicle</m:t>
                  </m:r>
                </m:sub>
              </m:sSub>
              <m:d>
                <m:dPr>
                  <m:ctrlPr>
                    <w:rPr>
                      <w:rFonts w:ascii="Cambria Math" w:eastAsia="標楷體" w:hAnsi="Cambria Math"/>
                      <w:i/>
                      <w:sz w:val="20"/>
                      <w:highlight w:val="yellow"/>
                    </w:rPr>
                  </m:ctrlPr>
                </m:dPr>
                <m:e>
                  <m:r>
                    <w:rPr>
                      <w:rFonts w:ascii="Cambria Math" w:eastAsia="標楷體" w:hAnsi="Cambria Math"/>
                      <w:sz w:val="20"/>
                      <w:highlight w:val="yellow"/>
                    </w:rPr>
                    <m:t>S</m:t>
                  </m:r>
                </m:e>
              </m:d>
              <m:r>
                <w:rPr>
                  <w:rFonts w:ascii="Cambria Math" w:eastAsia="標楷體" w:hAnsi="Cambria Math"/>
                  <w:sz w:val="20"/>
                  <w:highlight w:val="yellow"/>
                </w:rPr>
                <m:t>+</m:t>
              </m:r>
              <m:sSub>
                <m:sSubPr>
                  <m:ctrlPr>
                    <w:rPr>
                      <w:rFonts w:ascii="Cambria Math" w:eastAsia="標楷體" w:hAnsi="Cambria Math"/>
                      <w:i/>
                      <w:sz w:val="20"/>
                      <w:highlight w:val="yellow"/>
                    </w:rPr>
                  </m:ctrlPr>
                </m:sSubPr>
                <m:e>
                  <m:r>
                    <w:rPr>
                      <w:rFonts w:ascii="Cambria Math" w:eastAsia="標楷體" w:hAnsi="Cambria Math"/>
                      <w:sz w:val="20"/>
                      <w:highlight w:val="yellow"/>
                    </w:rPr>
                    <m:t>f</m:t>
                  </m:r>
                </m:e>
                <m:sub>
                  <m:r>
                    <w:rPr>
                      <w:rFonts w:ascii="Cambria Math" w:eastAsia="標楷體" w:hAnsi="Cambria Math"/>
                      <w:sz w:val="20"/>
                      <w:highlight w:val="yellow"/>
                    </w:rPr>
                    <m:t>travel</m:t>
                  </m:r>
                </m:sub>
              </m:sSub>
              <m:r>
                <w:rPr>
                  <w:rFonts w:ascii="Cambria Math" w:eastAsia="標楷體" w:hAnsi="Cambria Math"/>
                  <w:sz w:val="20"/>
                  <w:highlight w:val="yellow"/>
                </w:rPr>
                <m:t>(S)</m:t>
              </m:r>
              <m:r>
                <w:rPr>
                  <w:rFonts w:ascii="Cambria Math" w:hAnsi="Cambria Math"/>
                  <w:sz w:val="20"/>
                  <w:highlight w:val="yellow"/>
                </w:rPr>
                <m:t>#</m:t>
              </m:r>
              <m:d>
                <m:dPr>
                  <m:ctrlPr>
                    <w:rPr>
                      <w:rFonts w:ascii="Cambria Math" w:hAnsi="Cambria Math"/>
                      <w:sz w:val="20"/>
                      <w:highlight w:val="yellow"/>
                    </w:rPr>
                  </m:ctrlPr>
                </m:dPr>
                <m:e>
                  <m:r>
                    <m:rPr>
                      <m:sty m:val="p"/>
                    </m:rPr>
                    <w:rPr>
                      <w:rFonts w:ascii="Cambria Math" w:hAnsi="Cambria Math" w:hint="eastAsia"/>
                      <w:sz w:val="20"/>
                      <w:highlight w:val="yellow"/>
                    </w:rPr>
                    <m:t>5</m:t>
                  </m:r>
                </m:e>
              </m:d>
            </m:e>
          </m:eqArr>
        </m:oMath>
      </m:oMathPara>
    </w:p>
    <w:p w14:paraId="45977743" w14:textId="77777777" w:rsidR="00F338E7" w:rsidRPr="00F338E7" w:rsidRDefault="00F338E7" w:rsidP="00F338E7">
      <w:pPr>
        <w:rPr>
          <w:rFonts w:hint="eastAsia"/>
          <w:sz w:val="20"/>
          <w:highlight w:val="yellow"/>
        </w:rPr>
      </w:pPr>
    </w:p>
    <w:p w14:paraId="664CA479" w14:textId="3F4A81F9" w:rsidR="007F651B" w:rsidRDefault="00F338E7" w:rsidP="00F338E7">
      <w:pPr>
        <w:ind w:firstLine="400"/>
        <w:jc w:val="both"/>
        <w:rPr>
          <w:rFonts w:eastAsia="標楷體"/>
          <w:sz w:val="20"/>
          <w:highlight w:val="yellow"/>
        </w:rPr>
      </w:pPr>
      <w:r w:rsidRPr="00F338E7">
        <w:rPr>
          <w:rFonts w:eastAsia="標楷體"/>
          <w:sz w:val="20"/>
          <w:highlight w:val="yellow"/>
        </w:rPr>
        <w:t>由於交配與突變可能破壞原有解之結構，導致部分主路線違反車輛容量限制，因此本研究於演化過程中導入修復機制，以維持解之可行性。當路線超出容量限制時，透過基於成本效率之啟發式成本函數計算各店舖之抽取權重，並依據權重決定優先移出之店舖。式</w:t>
      </w:r>
      <w:r w:rsidRPr="00F338E7">
        <w:rPr>
          <w:rFonts w:eastAsia="標楷體"/>
          <w:sz w:val="20"/>
          <w:highlight w:val="yellow"/>
        </w:rPr>
        <w:t>(</w:t>
      </w:r>
      <w:r w:rsidR="008139E2">
        <w:rPr>
          <w:rFonts w:eastAsia="標楷體" w:hint="eastAsia"/>
          <w:sz w:val="20"/>
          <w:highlight w:val="yellow"/>
        </w:rPr>
        <w:t>6</w:t>
      </w:r>
      <w:r w:rsidRPr="00F338E7">
        <w:rPr>
          <w:rFonts w:eastAsia="標楷體"/>
          <w:sz w:val="20"/>
          <w:highlight w:val="yellow"/>
        </w:rPr>
        <w:t>)</w:t>
      </w:r>
      <w:r w:rsidRPr="00F338E7">
        <w:rPr>
          <w:rFonts w:eastAsia="標楷體"/>
          <w:sz w:val="20"/>
          <w:highlight w:val="yellow"/>
        </w:rPr>
        <w:t>為店舖抽取權重函數。</w:t>
      </w:r>
    </w:p>
    <w:p w14:paraId="24507FFB" w14:textId="77777777" w:rsidR="008139E2" w:rsidRPr="00516195" w:rsidRDefault="008139E2" w:rsidP="008139E2">
      <w:pPr>
        <w:jc w:val="both"/>
        <w:rPr>
          <w:rFonts w:eastAsia="標楷體" w:hint="eastAsia"/>
          <w:sz w:val="20"/>
          <w:highlight w:val="yellow"/>
        </w:rPr>
      </w:pPr>
    </w:p>
    <w:p w14:paraId="0A8859E1" w14:textId="212A5AB5" w:rsidR="00274FD0" w:rsidRPr="00516195" w:rsidRDefault="00274FD0" w:rsidP="00274FD0">
      <w:pPr>
        <w:ind w:firstLineChars="200" w:firstLine="400"/>
        <w:jc w:val="center"/>
        <w:rPr>
          <w:sz w:val="20"/>
        </w:rPr>
      </w:pPr>
      <m:oMathPara>
        <m:oMath>
          <m:eqArr>
            <m:eqArrPr>
              <m:maxDist m:val="1"/>
              <m:ctrlPr>
                <w:rPr>
                  <w:rFonts w:ascii="Cambria Math" w:hAnsi="Cambria Math"/>
                  <w:i/>
                  <w:sz w:val="20"/>
                  <w:highlight w:val="yellow"/>
                </w:rPr>
              </m:ctrlPr>
            </m:eqArrPr>
            <m:e>
              <m:sSub>
                <m:sSubPr>
                  <m:ctrlPr>
                    <w:rPr>
                      <w:rFonts w:ascii="Cambria Math" w:eastAsia="標楷體" w:hAnsi="Cambria Math"/>
                      <w:i/>
                      <w:sz w:val="20"/>
                      <w:highlight w:val="yellow"/>
                    </w:rPr>
                  </m:ctrlPr>
                </m:sSubPr>
                <m:e>
                  <m:r>
                    <w:rPr>
                      <w:rFonts w:ascii="Cambria Math" w:eastAsia="標楷體" w:hAnsi="Cambria Math"/>
                      <w:sz w:val="20"/>
                      <w:highlight w:val="yellow"/>
                    </w:rPr>
                    <m:t>w</m:t>
                  </m:r>
                </m:e>
                <m:sub>
                  <m:r>
                    <w:rPr>
                      <w:rFonts w:ascii="Cambria Math" w:eastAsia="標楷體" w:hAnsi="Cambria Math"/>
                      <w:sz w:val="20"/>
                      <w:highlight w:val="yellow"/>
                    </w:rPr>
                    <m:t>i</m:t>
                  </m:r>
                </m:sub>
              </m:sSub>
              <m:r>
                <w:rPr>
                  <w:rFonts w:ascii="Cambria Math" w:eastAsia="標楷體" w:hAnsi="Cambria Math"/>
                  <w:sz w:val="20"/>
                  <w:highlight w:val="yellow"/>
                </w:rPr>
                <m:t>=</m:t>
              </m:r>
              <m:f>
                <m:fPr>
                  <m:ctrlPr>
                    <w:rPr>
                      <w:rFonts w:ascii="Cambria Math" w:eastAsia="標楷體" w:hAnsi="Cambria Math"/>
                      <w:i/>
                      <w:sz w:val="20"/>
                      <w:highlight w:val="yellow"/>
                    </w:rPr>
                  </m:ctrlPr>
                </m:fPr>
                <m:num>
                  <m:r>
                    <w:rPr>
                      <w:rFonts w:ascii="Cambria Math" w:eastAsia="標楷體" w:hAnsi="Cambria Math"/>
                      <w:sz w:val="20"/>
                      <w:highlight w:val="yellow"/>
                    </w:rPr>
                    <m:t>f</m:t>
                  </m:r>
                </m:num>
                <m:den>
                  <m:r>
                    <w:rPr>
                      <w:rFonts w:ascii="Cambria Math" w:eastAsia="標楷體" w:hAnsi="Cambria Math"/>
                      <w:sz w:val="20"/>
                      <w:highlight w:val="yellow"/>
                    </w:rPr>
                    <m:t>n</m:t>
                  </m:r>
                </m:den>
              </m:f>
              <m:r>
                <w:rPr>
                  <w:rFonts w:ascii="Cambria Math" w:eastAsia="標楷體" w:hAnsi="Cambria Math"/>
                  <w:sz w:val="20"/>
                  <w:highlight w:val="yellow"/>
                </w:rPr>
                <m:t>+</m:t>
              </m:r>
              <m:sSub>
                <m:sSubPr>
                  <m:ctrlPr>
                    <w:rPr>
                      <w:rFonts w:ascii="Cambria Math" w:eastAsia="標楷體" w:hAnsi="Cambria Math"/>
                      <w:i/>
                      <w:sz w:val="20"/>
                      <w:highlight w:val="yellow"/>
                    </w:rPr>
                  </m:ctrlPr>
                </m:sSubPr>
                <m:e>
                  <m:r>
                    <w:rPr>
                      <w:rFonts w:ascii="Cambria Math" w:eastAsia="標楷體" w:hAnsi="Cambria Math"/>
                      <w:sz w:val="20"/>
                      <w:highlight w:val="yellow"/>
                    </w:rPr>
                    <m:t>θ</m:t>
                  </m:r>
                </m:e>
                <m:sub>
                  <m:r>
                    <w:rPr>
                      <w:rFonts w:ascii="Cambria Math" w:eastAsia="標楷體" w:hAnsi="Cambria Math"/>
                      <w:sz w:val="20"/>
                      <w:highlight w:val="yellow"/>
                    </w:rPr>
                    <m:t>i</m:t>
                  </m:r>
                </m:sub>
              </m:sSub>
              <m:r>
                <w:rPr>
                  <w:rFonts w:ascii="Cambria Math" w:eastAsia="標楷體" w:hAnsi="Cambria Math"/>
                  <w:sz w:val="20"/>
                  <w:highlight w:val="yellow"/>
                </w:rPr>
                <m:t>⋅</m:t>
              </m:r>
              <m:sSub>
                <m:sSubPr>
                  <m:ctrlPr>
                    <w:rPr>
                      <w:rFonts w:ascii="Cambria Math" w:eastAsia="標楷體" w:hAnsi="Cambria Math"/>
                      <w:i/>
                      <w:sz w:val="20"/>
                      <w:highlight w:val="yellow"/>
                    </w:rPr>
                  </m:ctrlPr>
                </m:sSubPr>
                <m:e>
                  <m:r>
                    <w:rPr>
                      <w:rFonts w:ascii="Cambria Math" w:eastAsia="標楷體" w:hAnsi="Cambria Math"/>
                      <w:sz w:val="20"/>
                      <w:highlight w:val="yellow"/>
                    </w:rPr>
                    <m:t>d</m:t>
                  </m:r>
                </m:e>
                <m:sub>
                  <m:r>
                    <w:rPr>
                      <w:rFonts w:ascii="Cambria Math" w:eastAsia="標楷體" w:hAnsi="Cambria Math"/>
                      <w:sz w:val="20"/>
                      <w:highlight w:val="yellow"/>
                    </w:rPr>
                    <m:t>0,i</m:t>
                  </m:r>
                </m:sub>
              </m:sSub>
              <m:r>
                <w:rPr>
                  <w:rFonts w:ascii="Cambria Math" w:hAnsi="Cambria Math"/>
                  <w:sz w:val="20"/>
                  <w:highlight w:val="yellow"/>
                </w:rPr>
                <m:t>#</m:t>
              </m:r>
              <m:d>
                <m:dPr>
                  <m:ctrlPr>
                    <w:rPr>
                      <w:rFonts w:ascii="Cambria Math" w:hAnsi="Cambria Math"/>
                      <w:sz w:val="20"/>
                      <w:highlight w:val="yellow"/>
                    </w:rPr>
                  </m:ctrlPr>
                </m:dPr>
                <m:e>
                  <m:r>
                    <m:rPr>
                      <m:sty m:val="p"/>
                    </m:rPr>
                    <w:rPr>
                      <w:rFonts w:ascii="Cambria Math" w:hAnsi="Cambria Math" w:hint="eastAsia"/>
                      <w:sz w:val="20"/>
                      <w:highlight w:val="yellow"/>
                    </w:rPr>
                    <m:t>6</m:t>
                  </m:r>
                </m:e>
              </m:d>
            </m:e>
          </m:eqArr>
        </m:oMath>
      </m:oMathPara>
    </w:p>
    <w:p w14:paraId="5648C34F" w14:textId="77777777" w:rsidR="00F22D2A" w:rsidRPr="00565D6B" w:rsidRDefault="00F22D2A" w:rsidP="00174090">
      <w:pPr>
        <w:jc w:val="both"/>
        <w:rPr>
          <w:rFonts w:eastAsia="標楷體" w:hint="eastAsia"/>
          <w:color w:val="EE0000"/>
          <w:sz w:val="20"/>
        </w:rPr>
      </w:pPr>
    </w:p>
    <w:p w14:paraId="16CDE522" w14:textId="5ED31994" w:rsidR="001B676C" w:rsidRPr="00565D6B" w:rsidRDefault="001B676C" w:rsidP="001B676C">
      <w:pPr>
        <w:jc w:val="both"/>
        <w:rPr>
          <w:rFonts w:eastAsia="標楷體"/>
          <w:b/>
          <w:color w:val="EE0000"/>
          <w:sz w:val="20"/>
        </w:rPr>
      </w:pPr>
      <w:r w:rsidRPr="00474988">
        <w:rPr>
          <w:rFonts w:eastAsia="標楷體" w:hint="eastAsia"/>
          <w:b/>
          <w:sz w:val="20"/>
        </w:rPr>
        <w:t>3.2.</w:t>
      </w:r>
      <w:r w:rsidR="00A426A4" w:rsidRPr="00474988">
        <w:rPr>
          <w:rFonts w:eastAsia="標楷體" w:hint="eastAsia"/>
          <w:b/>
          <w:sz w:val="20"/>
        </w:rPr>
        <w:t>3</w:t>
      </w:r>
      <w:r w:rsidRPr="00474988">
        <w:rPr>
          <w:rFonts w:eastAsia="標楷體"/>
          <w:b/>
          <w:sz w:val="20"/>
        </w:rPr>
        <w:t xml:space="preserve"> </w:t>
      </w:r>
      <w:r w:rsidR="00A426A4" w:rsidRPr="00474988">
        <w:rPr>
          <w:rFonts w:eastAsia="標楷體" w:hint="eastAsia"/>
          <w:b/>
          <w:sz w:val="20"/>
        </w:rPr>
        <w:t>候選店舖分配</w:t>
      </w:r>
    </w:p>
    <w:p w14:paraId="7CA25554" w14:textId="6DF4A9D3" w:rsidR="00572471" w:rsidRPr="000B42B2" w:rsidRDefault="009B5CB4" w:rsidP="001B676C">
      <w:pPr>
        <w:ind w:firstLineChars="200" w:firstLine="400"/>
        <w:jc w:val="both"/>
        <w:rPr>
          <w:rFonts w:eastAsia="標楷體"/>
          <w:sz w:val="20"/>
        </w:rPr>
      </w:pPr>
      <w:r w:rsidRPr="000B42B2">
        <w:rPr>
          <w:rFonts w:eastAsia="標楷體" w:hint="eastAsia"/>
          <w:sz w:val="20"/>
          <w:highlight w:val="yellow"/>
        </w:rPr>
        <w:t>本階段</w:t>
      </w:r>
      <w:r w:rsidR="001B676C" w:rsidRPr="000B42B2">
        <w:rPr>
          <w:rFonts w:eastAsia="標楷體" w:hint="eastAsia"/>
          <w:sz w:val="20"/>
          <w:highlight w:val="yellow"/>
        </w:rPr>
        <w:t>針對</w:t>
      </w:r>
      <w:r w:rsidR="002D0690" w:rsidRPr="000B42B2">
        <w:rPr>
          <w:rFonts w:eastAsia="標楷體"/>
          <w:sz w:val="20"/>
          <w:highlight w:val="yellow"/>
        </w:rPr>
        <w:t>超載路線店舖抽取</w:t>
      </w:r>
      <w:r w:rsidR="002D0690" w:rsidRPr="000B42B2">
        <w:rPr>
          <w:rFonts w:eastAsia="標楷體" w:hint="eastAsia"/>
          <w:sz w:val="20"/>
          <w:highlight w:val="yellow"/>
        </w:rPr>
        <w:t>後</w:t>
      </w:r>
      <w:r w:rsidR="002D0690" w:rsidRPr="000B42B2">
        <w:rPr>
          <w:rFonts w:eastAsia="標楷體"/>
          <w:sz w:val="20"/>
          <w:highlight w:val="yellow"/>
        </w:rPr>
        <w:t>所產生之候選店舖集合重新</w:t>
      </w:r>
      <w:r w:rsidR="002D0690" w:rsidRPr="000B42B2">
        <w:rPr>
          <w:rFonts w:eastAsia="標楷體" w:hint="eastAsia"/>
          <w:sz w:val="20"/>
          <w:highlight w:val="yellow"/>
        </w:rPr>
        <w:t>分配</w:t>
      </w:r>
      <w:r w:rsidR="009779A2" w:rsidRPr="000B42B2">
        <w:rPr>
          <w:rFonts w:eastAsia="標楷體" w:hint="eastAsia"/>
          <w:sz w:val="20"/>
          <w:highlight w:val="yellow"/>
        </w:rPr>
        <w:t>至既有</w:t>
      </w:r>
      <w:r w:rsidR="002D0690" w:rsidRPr="000B42B2">
        <w:rPr>
          <w:rFonts w:eastAsia="標楷體" w:hint="eastAsia"/>
          <w:sz w:val="20"/>
          <w:highlight w:val="yellow"/>
        </w:rPr>
        <w:t>主線，最大化主線利用率</w:t>
      </w:r>
      <w:r w:rsidR="009779A2" w:rsidRPr="000B42B2">
        <w:rPr>
          <w:rFonts w:eastAsia="標楷體"/>
          <w:sz w:val="20"/>
          <w:highlight w:val="yellow"/>
        </w:rPr>
        <w:t>並確保整體配送結構之可行性</w:t>
      </w:r>
      <w:r w:rsidR="002D0690" w:rsidRPr="000B42B2">
        <w:rPr>
          <w:rFonts w:eastAsia="標楷體" w:hint="eastAsia"/>
          <w:sz w:val="20"/>
          <w:highlight w:val="yellow"/>
        </w:rPr>
        <w:t>。</w:t>
      </w:r>
      <w:r w:rsidR="00572471" w:rsidRPr="000B42B2">
        <w:rPr>
          <w:rFonts w:eastAsia="標楷體"/>
          <w:sz w:val="20"/>
          <w:highlight w:val="yellow"/>
        </w:rPr>
        <w:t>為進行候選店舖之重新分配，本研究採用</w:t>
      </w:r>
      <w:r w:rsidR="00E72D50" w:rsidRPr="000B42B2">
        <w:rPr>
          <w:rFonts w:eastAsia="標楷體" w:hint="eastAsia"/>
          <w:sz w:val="20"/>
          <w:highlight w:val="yellow"/>
        </w:rPr>
        <w:t>G</w:t>
      </w:r>
      <w:r w:rsidR="00572471" w:rsidRPr="000B42B2">
        <w:rPr>
          <w:rFonts w:eastAsia="標楷體" w:hint="eastAsia"/>
          <w:sz w:val="20"/>
          <w:highlight w:val="yellow"/>
        </w:rPr>
        <w:t>GA</w:t>
      </w:r>
      <w:r w:rsidR="00572471" w:rsidRPr="000B42B2">
        <w:rPr>
          <w:rFonts w:eastAsia="標楷體" w:hint="eastAsia"/>
          <w:sz w:val="20"/>
          <w:highlight w:val="yellow"/>
        </w:rPr>
        <w:t>進行求解，並以</w:t>
      </w:r>
      <w:r w:rsidR="00572471" w:rsidRPr="000B42B2">
        <w:rPr>
          <w:rFonts w:eastAsia="標楷體"/>
          <w:sz w:val="20"/>
          <w:highlight w:val="yellow"/>
        </w:rPr>
        <w:t>整數向量</w:t>
      </w:r>
      <w:r w:rsidR="00572471" w:rsidRPr="000B42B2">
        <w:rPr>
          <w:rFonts w:eastAsia="標楷體" w:hint="eastAsia"/>
          <w:sz w:val="20"/>
          <w:highlight w:val="yellow"/>
        </w:rPr>
        <w:t>(I</w:t>
      </w:r>
      <w:r w:rsidR="00572471" w:rsidRPr="000B42B2">
        <w:rPr>
          <w:rFonts w:eastAsia="標楷體"/>
          <w:sz w:val="20"/>
          <w:highlight w:val="yellow"/>
        </w:rPr>
        <w:t>nteger vector</w:t>
      </w:r>
      <w:r w:rsidR="00572471" w:rsidRPr="000B42B2">
        <w:rPr>
          <w:rFonts w:eastAsia="標楷體" w:hint="eastAsia"/>
          <w:sz w:val="20"/>
          <w:highlight w:val="yellow"/>
        </w:rPr>
        <w:t>)</w:t>
      </w:r>
      <w:r w:rsidR="00572471" w:rsidRPr="000B42B2">
        <w:rPr>
          <w:rFonts w:eastAsia="標楷體"/>
          <w:sz w:val="20"/>
          <w:highlight w:val="yellow"/>
        </w:rPr>
        <w:t>作為染色體表示方式</w:t>
      </w:r>
      <w:r w:rsidR="00E72D50" w:rsidRPr="000B42B2">
        <w:rPr>
          <w:rFonts w:eastAsia="標楷體" w:hint="eastAsia"/>
          <w:sz w:val="20"/>
          <w:highlight w:val="yellow"/>
        </w:rPr>
        <w:t>，</w:t>
      </w:r>
      <w:r w:rsidR="00E72D50" w:rsidRPr="000B42B2">
        <w:rPr>
          <w:rFonts w:eastAsia="標楷體"/>
          <w:sz w:val="20"/>
          <w:highlight w:val="yellow"/>
        </w:rPr>
        <w:t>該表示方式可進一步轉換為分群式結構，將相同路線編號之店舖集合視為同一群組，以形成以路線為單位之群組染色體表示，式</w:t>
      </w:r>
      <w:r w:rsidR="00E72D50" w:rsidRPr="000B42B2">
        <w:rPr>
          <w:rFonts w:eastAsia="標楷體"/>
          <w:sz w:val="20"/>
          <w:highlight w:val="yellow"/>
        </w:rPr>
        <w:t>(</w:t>
      </w:r>
      <w:r w:rsidR="00D62B4A" w:rsidRPr="000B42B2">
        <w:rPr>
          <w:rFonts w:eastAsia="標楷體" w:hint="eastAsia"/>
          <w:sz w:val="20"/>
          <w:highlight w:val="yellow"/>
        </w:rPr>
        <w:t>7</w:t>
      </w:r>
      <w:r w:rsidR="00E72D50" w:rsidRPr="000B42B2">
        <w:rPr>
          <w:rFonts w:eastAsia="標楷體"/>
          <w:sz w:val="20"/>
          <w:highlight w:val="yellow"/>
        </w:rPr>
        <w:t>)</w:t>
      </w:r>
      <w:r w:rsidR="00E72D50" w:rsidRPr="000B42B2">
        <w:rPr>
          <w:rFonts w:eastAsia="標楷體"/>
          <w:sz w:val="20"/>
          <w:highlight w:val="yellow"/>
        </w:rPr>
        <w:t>為以整數值向量表示之候選店舖分配結果，式</w:t>
      </w:r>
      <w:r w:rsidR="00E72D50" w:rsidRPr="000B42B2">
        <w:rPr>
          <w:rFonts w:eastAsia="標楷體"/>
          <w:sz w:val="20"/>
          <w:highlight w:val="yellow"/>
        </w:rPr>
        <w:t>(</w:t>
      </w:r>
      <w:r w:rsidR="00D62B4A" w:rsidRPr="000B42B2">
        <w:rPr>
          <w:rFonts w:eastAsia="標楷體" w:hint="eastAsia"/>
          <w:sz w:val="20"/>
          <w:highlight w:val="yellow"/>
        </w:rPr>
        <w:t>8</w:t>
      </w:r>
      <w:r w:rsidR="00E72D50" w:rsidRPr="000B42B2">
        <w:rPr>
          <w:rFonts w:eastAsia="標楷體"/>
          <w:sz w:val="20"/>
          <w:highlight w:val="yellow"/>
        </w:rPr>
        <w:t>)</w:t>
      </w:r>
      <w:r w:rsidR="00E72D50" w:rsidRPr="000B42B2">
        <w:rPr>
          <w:rFonts w:eastAsia="標楷體"/>
          <w:sz w:val="20"/>
          <w:highlight w:val="yellow"/>
        </w:rPr>
        <w:t>則為其對應之分群式集合表示。</w:t>
      </w:r>
    </w:p>
    <w:p w14:paraId="791E8BE8" w14:textId="77777777" w:rsidR="0026330A" w:rsidRPr="00565D6B" w:rsidRDefault="0026330A" w:rsidP="0026330A">
      <w:pPr>
        <w:jc w:val="both"/>
        <w:rPr>
          <w:rFonts w:eastAsia="標楷體"/>
          <w:color w:val="EE0000"/>
          <w:sz w:val="20"/>
        </w:rPr>
      </w:pPr>
    </w:p>
    <w:p w14:paraId="6D0EFF16" w14:textId="30FB548D" w:rsidR="0026330A" w:rsidRPr="00516195" w:rsidRDefault="00000000" w:rsidP="0026330A">
      <w:pPr>
        <w:ind w:firstLineChars="200" w:firstLine="400"/>
        <w:jc w:val="center"/>
        <w:rPr>
          <w:sz w:val="20"/>
        </w:rPr>
      </w:pPr>
      <m:oMathPara>
        <m:oMath>
          <m:eqArr>
            <m:eqArrPr>
              <m:maxDist m:val="1"/>
              <m:ctrlPr>
                <w:rPr>
                  <w:rFonts w:ascii="Cambria Math" w:hAnsi="Cambria Math"/>
                  <w:i/>
                  <w:sz w:val="20"/>
                  <w:highlight w:val="yellow"/>
                </w:rPr>
              </m:ctrlPr>
            </m:eqArrPr>
            <m:e>
              <m:sSubSup>
                <m:sSubSupPr>
                  <m:ctrlPr>
                    <w:rPr>
                      <w:rFonts w:ascii="Cambria Math" w:eastAsia="標楷體" w:hAnsi="Cambria Math"/>
                      <w:i/>
                      <w:sz w:val="20"/>
                      <w:highlight w:val="yellow"/>
                    </w:rPr>
                  </m:ctrlPr>
                </m:sSubSupPr>
                <m:e>
                  <m:r>
                    <w:rPr>
                      <w:rFonts w:ascii="Cambria Math" w:eastAsia="標楷體" w:hAnsi="Cambria Math" w:hint="eastAsia"/>
                      <w:sz w:val="20"/>
                      <w:highlight w:val="yellow"/>
                    </w:rPr>
                    <m:t>Y</m:t>
                  </m:r>
                  <m:ctrlPr>
                    <w:rPr>
                      <w:rFonts w:ascii="Cambria Math" w:eastAsia="標楷體" w:hAnsi="Cambria Math" w:hint="eastAsia"/>
                      <w:i/>
                      <w:sz w:val="20"/>
                      <w:highlight w:val="yellow"/>
                    </w:rPr>
                  </m:ctrlPr>
                </m:e>
                <m:sub>
                  <m:r>
                    <w:rPr>
                      <w:rFonts w:ascii="Cambria Math" w:eastAsia="標楷體" w:hAnsi="Cambria Math"/>
                      <w:sz w:val="20"/>
                      <w:highlight w:val="yellow"/>
                    </w:rPr>
                    <m:t>n</m:t>
                  </m:r>
                </m:sub>
                <m:sup>
                  <m:r>
                    <w:rPr>
                      <w:rFonts w:ascii="Cambria Math" w:eastAsia="標楷體" w:hAnsi="Cambria Math"/>
                      <w:sz w:val="20"/>
                      <w:highlight w:val="yellow"/>
                    </w:rPr>
                    <m:t>g</m:t>
                  </m:r>
                </m:sup>
              </m:sSubSup>
              <m:r>
                <w:rPr>
                  <w:rFonts w:ascii="Cambria Math" w:eastAsia="標楷體" w:hAnsi="Cambria Math"/>
                  <w:sz w:val="20"/>
                  <w:highlight w:val="yellow"/>
                </w:rPr>
                <m:t>=</m:t>
              </m:r>
              <m:d>
                <m:dPr>
                  <m:begChr m:val="["/>
                  <m:endChr m:val="]"/>
                  <m:ctrlPr>
                    <w:rPr>
                      <w:rFonts w:ascii="Cambria Math" w:eastAsia="標楷體" w:hAnsi="Cambria Math"/>
                      <w:i/>
                      <w:sz w:val="20"/>
                      <w:highlight w:val="yellow"/>
                    </w:rPr>
                  </m:ctrlPr>
                </m:dPr>
                <m:e>
                  <m:sSubSup>
                    <m:sSubSupPr>
                      <m:ctrlPr>
                        <w:rPr>
                          <w:rFonts w:ascii="Cambria Math" w:eastAsia="標楷體" w:hAnsi="Cambria Math"/>
                          <w:i/>
                          <w:sz w:val="20"/>
                          <w:highlight w:val="yellow"/>
                        </w:rPr>
                      </m:ctrlPr>
                    </m:sSubSupPr>
                    <m:e>
                      <m:r>
                        <w:rPr>
                          <w:rFonts w:ascii="Cambria Math" w:eastAsia="標楷體" w:hAnsi="Cambria Math"/>
                          <w:sz w:val="20"/>
                          <w:highlight w:val="yellow"/>
                        </w:rPr>
                        <m:t>y</m:t>
                      </m:r>
                    </m:e>
                    <m:sub>
                      <m:r>
                        <w:rPr>
                          <w:rFonts w:ascii="Cambria Math" w:eastAsia="標楷體" w:hAnsi="Cambria Math"/>
                          <w:sz w:val="20"/>
                          <w:highlight w:val="yellow"/>
                        </w:rPr>
                        <m:t>n,1</m:t>
                      </m:r>
                    </m:sub>
                    <m:sup>
                      <m:r>
                        <w:rPr>
                          <w:rFonts w:ascii="Cambria Math" w:eastAsia="標楷體" w:hAnsi="Cambria Math"/>
                          <w:sz w:val="20"/>
                          <w:highlight w:val="yellow"/>
                        </w:rPr>
                        <m:t>g</m:t>
                      </m:r>
                    </m:sup>
                  </m:sSubSup>
                  <m:r>
                    <w:rPr>
                      <w:rFonts w:ascii="Cambria Math" w:eastAsia="標楷體" w:hAnsi="Cambria Math"/>
                      <w:sz w:val="20"/>
                      <w:highlight w:val="yellow"/>
                    </w:rPr>
                    <m:t>,</m:t>
                  </m:r>
                  <m:sSubSup>
                    <m:sSubSupPr>
                      <m:ctrlPr>
                        <w:rPr>
                          <w:rFonts w:ascii="Cambria Math" w:eastAsia="標楷體" w:hAnsi="Cambria Math"/>
                          <w:i/>
                          <w:sz w:val="20"/>
                          <w:highlight w:val="yellow"/>
                        </w:rPr>
                      </m:ctrlPr>
                    </m:sSubSupPr>
                    <m:e>
                      <m:r>
                        <w:rPr>
                          <w:rFonts w:ascii="Cambria Math" w:eastAsia="標楷體" w:hAnsi="Cambria Math"/>
                          <w:sz w:val="20"/>
                          <w:highlight w:val="yellow"/>
                        </w:rPr>
                        <m:t>y</m:t>
                      </m:r>
                    </m:e>
                    <m:sub>
                      <m:r>
                        <w:rPr>
                          <w:rFonts w:ascii="Cambria Math" w:eastAsia="標楷體" w:hAnsi="Cambria Math"/>
                          <w:sz w:val="20"/>
                          <w:highlight w:val="yellow"/>
                        </w:rPr>
                        <m:t>n,2</m:t>
                      </m:r>
                    </m:sub>
                    <m:sup>
                      <m:r>
                        <w:rPr>
                          <w:rFonts w:ascii="Cambria Math" w:eastAsia="標楷體" w:hAnsi="Cambria Math"/>
                          <w:sz w:val="20"/>
                          <w:highlight w:val="yellow"/>
                        </w:rPr>
                        <m:t>g</m:t>
                      </m:r>
                    </m:sup>
                  </m:sSubSup>
                  <m:r>
                    <w:rPr>
                      <w:rFonts w:ascii="Cambria Math" w:eastAsia="標楷體" w:hAnsi="Cambria Math"/>
                      <w:sz w:val="20"/>
                      <w:highlight w:val="yellow"/>
                    </w:rPr>
                    <m:t xml:space="preserve">,…, </m:t>
                  </m:r>
                  <m:sSubSup>
                    <m:sSubSupPr>
                      <m:ctrlPr>
                        <w:rPr>
                          <w:rFonts w:ascii="Cambria Math" w:eastAsia="標楷體" w:hAnsi="Cambria Math"/>
                          <w:i/>
                          <w:sz w:val="20"/>
                          <w:highlight w:val="yellow"/>
                        </w:rPr>
                      </m:ctrlPr>
                    </m:sSubSupPr>
                    <m:e>
                      <m:r>
                        <w:rPr>
                          <w:rFonts w:ascii="Cambria Math" w:eastAsia="標楷體" w:hAnsi="Cambria Math"/>
                          <w:sz w:val="20"/>
                          <w:highlight w:val="yellow"/>
                        </w:rPr>
                        <m:t>y</m:t>
                      </m:r>
                    </m:e>
                    <m:sub>
                      <m:r>
                        <w:rPr>
                          <w:rFonts w:ascii="Cambria Math" w:eastAsia="標楷體" w:hAnsi="Cambria Math"/>
                          <w:sz w:val="20"/>
                          <w:highlight w:val="yellow"/>
                        </w:rPr>
                        <m:t>n,|R|</m:t>
                      </m:r>
                    </m:sub>
                    <m:sup>
                      <m:r>
                        <w:rPr>
                          <w:rFonts w:ascii="Cambria Math" w:eastAsia="標楷體" w:hAnsi="Cambria Math"/>
                          <w:sz w:val="20"/>
                          <w:highlight w:val="yellow"/>
                        </w:rPr>
                        <m:t>g</m:t>
                      </m:r>
                    </m:sup>
                  </m:sSubSup>
                </m:e>
              </m:d>
              <m:r>
                <w:rPr>
                  <w:rFonts w:ascii="Cambria Math" w:hAnsi="Cambria Math"/>
                  <w:sz w:val="20"/>
                  <w:highlight w:val="yellow"/>
                </w:rPr>
                <m:t>#</m:t>
              </m:r>
              <m:d>
                <m:dPr>
                  <m:ctrlPr>
                    <w:rPr>
                      <w:rFonts w:ascii="Cambria Math" w:hAnsi="Cambria Math"/>
                      <w:sz w:val="20"/>
                      <w:highlight w:val="yellow"/>
                    </w:rPr>
                  </m:ctrlPr>
                </m:dPr>
                <m:e>
                  <m:r>
                    <m:rPr>
                      <m:sty m:val="p"/>
                    </m:rPr>
                    <w:rPr>
                      <w:rFonts w:ascii="Cambria Math" w:hAnsi="Cambria Math" w:hint="eastAsia"/>
                      <w:sz w:val="20"/>
                      <w:highlight w:val="yellow"/>
                    </w:rPr>
                    <m:t>7</m:t>
                  </m:r>
                </m:e>
              </m:d>
            </m:e>
          </m:eqArr>
        </m:oMath>
      </m:oMathPara>
    </w:p>
    <w:p w14:paraId="6FFA0002" w14:textId="77777777" w:rsidR="00274FD0" w:rsidRPr="00516195" w:rsidRDefault="00274FD0" w:rsidP="00274FD0">
      <w:pPr>
        <w:rPr>
          <w:rFonts w:hint="eastAsia"/>
          <w:sz w:val="20"/>
        </w:rPr>
      </w:pPr>
    </w:p>
    <w:p w14:paraId="3C246A46" w14:textId="32F17162" w:rsidR="00274FD0" w:rsidRPr="00516195" w:rsidRDefault="00274FD0" w:rsidP="009708C1">
      <w:pPr>
        <w:ind w:firstLineChars="200" w:firstLine="400"/>
        <w:jc w:val="center"/>
        <w:rPr>
          <w:rFonts w:hint="eastAsia"/>
          <w:sz w:val="20"/>
        </w:rPr>
      </w:pPr>
      <m:oMathPara>
        <m:oMath>
          <m:eqArr>
            <m:eqArrPr>
              <m:maxDist m:val="1"/>
              <m:ctrlPr>
                <w:rPr>
                  <w:rFonts w:ascii="Cambria Math" w:hAnsi="Cambria Math"/>
                  <w:i/>
                  <w:sz w:val="20"/>
                </w:rPr>
              </m:ctrlPr>
            </m:eqArrPr>
            <m:e>
              <m:sSubSup>
                <m:sSubSupPr>
                  <m:ctrlPr>
                    <w:rPr>
                      <w:rFonts w:ascii="Cambria Math" w:eastAsia="標楷體" w:hAnsi="Cambria Math"/>
                      <w:i/>
                      <w:sz w:val="20"/>
                      <w:szCs w:val="16"/>
                      <w:highlight w:val="yellow"/>
                    </w:rPr>
                  </m:ctrlPr>
                </m:sSubSupPr>
                <m:e>
                  <m:r>
                    <w:rPr>
                      <w:rFonts w:ascii="Cambria Math" w:eastAsia="標楷體" w:hAnsi="Cambria Math" w:hint="eastAsia"/>
                      <w:sz w:val="20"/>
                      <w:szCs w:val="16"/>
                      <w:highlight w:val="yellow"/>
                    </w:rPr>
                    <m:t>Y</m:t>
                  </m:r>
                  <m:ctrlPr>
                    <w:rPr>
                      <w:rFonts w:ascii="Cambria Math" w:eastAsia="標楷體" w:hAnsi="Cambria Math" w:hint="eastAsia"/>
                      <w:i/>
                      <w:sz w:val="20"/>
                      <w:szCs w:val="16"/>
                      <w:highlight w:val="yellow"/>
                    </w:rPr>
                  </m:ctrlPr>
                </m:e>
                <m:sub>
                  <m:r>
                    <w:rPr>
                      <w:rFonts w:ascii="Cambria Math" w:eastAsia="標楷體" w:hAnsi="Cambria Math"/>
                      <w:sz w:val="20"/>
                      <w:szCs w:val="16"/>
                      <w:highlight w:val="yellow"/>
                    </w:rPr>
                    <m:t>n</m:t>
                  </m:r>
                </m:sub>
                <m:sup>
                  <m:r>
                    <w:rPr>
                      <w:rFonts w:ascii="Cambria Math" w:eastAsia="標楷體" w:hAnsi="Cambria Math"/>
                      <w:sz w:val="20"/>
                      <w:szCs w:val="16"/>
                      <w:highlight w:val="yellow"/>
                    </w:rPr>
                    <m:t>g</m:t>
                  </m:r>
                </m:sup>
              </m:sSubSup>
              <m:r>
                <w:rPr>
                  <w:rFonts w:ascii="Cambria Math" w:eastAsia="標楷體" w:hAnsi="Cambria Math"/>
                  <w:sz w:val="20"/>
                  <w:szCs w:val="16"/>
                  <w:highlight w:val="yellow"/>
                </w:rPr>
                <m:t>={</m:t>
              </m:r>
              <m:sSubSup>
                <m:sSubSupPr>
                  <m:ctrlPr>
                    <w:rPr>
                      <w:rFonts w:ascii="Cambria Math" w:eastAsia="標楷體" w:hAnsi="Cambria Math"/>
                      <w:i/>
                      <w:sz w:val="20"/>
                      <w:szCs w:val="16"/>
                    </w:rPr>
                  </m:ctrlPr>
                </m:sSubSupPr>
                <m:e>
                  <m:r>
                    <w:rPr>
                      <w:rFonts w:ascii="Cambria Math" w:eastAsia="標楷體" w:hAnsi="Cambria Math"/>
                      <w:sz w:val="20"/>
                      <w:szCs w:val="16"/>
                      <w:highlight w:val="yellow"/>
                    </w:rPr>
                    <m:t>G</m:t>
                  </m:r>
                </m:e>
                <m:sub>
                  <m:r>
                    <w:rPr>
                      <w:rFonts w:ascii="Cambria Math" w:eastAsia="標楷體" w:hAnsi="Cambria Math"/>
                      <w:sz w:val="20"/>
                      <w:szCs w:val="16"/>
                      <w:highlight w:val="yellow"/>
                    </w:rPr>
                    <m:t>n,1</m:t>
                  </m:r>
                  <m:ctrlPr>
                    <w:rPr>
                      <w:rFonts w:ascii="Cambria Math" w:eastAsia="標楷體" w:hAnsi="Cambria Math"/>
                      <w:i/>
                      <w:sz w:val="20"/>
                      <w:szCs w:val="16"/>
                      <w:highlight w:val="yellow"/>
                    </w:rPr>
                  </m:ctrlPr>
                </m:sub>
                <m:sup>
                  <m:r>
                    <w:rPr>
                      <w:rFonts w:ascii="Cambria Math" w:eastAsia="標楷體" w:hAnsi="Cambria Math"/>
                      <w:sz w:val="20"/>
                      <w:szCs w:val="16"/>
                      <w:highlight w:val="yellow"/>
                    </w:rPr>
                    <m:t>g</m:t>
                  </m:r>
                </m:sup>
              </m:sSubSup>
              <m:r>
                <w:rPr>
                  <w:rFonts w:ascii="Cambria Math" w:eastAsia="標楷體" w:hAnsi="Cambria Math"/>
                  <w:sz w:val="20"/>
                  <w:szCs w:val="16"/>
                  <w:highlight w:val="yellow"/>
                </w:rPr>
                <m:t xml:space="preserve">, </m:t>
              </m:r>
              <m:sSubSup>
                <m:sSubSupPr>
                  <m:ctrlPr>
                    <w:rPr>
                      <w:rFonts w:ascii="Cambria Math" w:eastAsia="標楷體" w:hAnsi="Cambria Math"/>
                      <w:i/>
                      <w:sz w:val="20"/>
                      <w:szCs w:val="16"/>
                    </w:rPr>
                  </m:ctrlPr>
                </m:sSubSupPr>
                <m:e>
                  <m:r>
                    <w:rPr>
                      <w:rFonts w:ascii="Cambria Math" w:eastAsia="標楷體" w:hAnsi="Cambria Math"/>
                      <w:sz w:val="20"/>
                      <w:szCs w:val="16"/>
                      <w:highlight w:val="yellow"/>
                    </w:rPr>
                    <m:t>G</m:t>
                  </m:r>
                </m:e>
                <m:sub>
                  <m:r>
                    <w:rPr>
                      <w:rFonts w:ascii="Cambria Math" w:eastAsia="標楷體" w:hAnsi="Cambria Math"/>
                      <w:sz w:val="20"/>
                      <w:szCs w:val="16"/>
                      <w:highlight w:val="yellow"/>
                    </w:rPr>
                    <m:t>n,2</m:t>
                  </m:r>
                  <m:ctrlPr>
                    <w:rPr>
                      <w:rFonts w:ascii="Cambria Math" w:eastAsia="標楷體" w:hAnsi="Cambria Math"/>
                      <w:i/>
                      <w:sz w:val="20"/>
                      <w:szCs w:val="16"/>
                      <w:highlight w:val="yellow"/>
                    </w:rPr>
                  </m:ctrlPr>
                </m:sub>
                <m:sup>
                  <m:r>
                    <w:rPr>
                      <w:rFonts w:ascii="Cambria Math" w:eastAsia="標楷體" w:hAnsi="Cambria Math"/>
                      <w:sz w:val="20"/>
                      <w:szCs w:val="16"/>
                      <w:highlight w:val="yellow"/>
                    </w:rPr>
                    <m:t>g</m:t>
                  </m:r>
                </m:sup>
              </m:sSubSup>
              <m:r>
                <w:rPr>
                  <w:rFonts w:ascii="Cambria Math" w:eastAsia="標楷體" w:hAnsi="Cambria Math"/>
                  <w:sz w:val="20"/>
                  <w:szCs w:val="16"/>
                  <w:highlight w:val="yellow"/>
                </w:rPr>
                <m:t xml:space="preserve">, …, </m:t>
              </m:r>
              <m:sSubSup>
                <m:sSubSupPr>
                  <m:ctrlPr>
                    <w:rPr>
                      <w:rFonts w:ascii="Cambria Math" w:eastAsia="標楷體" w:hAnsi="Cambria Math"/>
                      <w:i/>
                      <w:sz w:val="20"/>
                      <w:szCs w:val="16"/>
                    </w:rPr>
                  </m:ctrlPr>
                </m:sSubSupPr>
                <m:e>
                  <m:r>
                    <w:rPr>
                      <w:rFonts w:ascii="Cambria Math" w:eastAsia="標楷體" w:hAnsi="Cambria Math"/>
                      <w:sz w:val="20"/>
                      <w:szCs w:val="16"/>
                      <w:highlight w:val="yellow"/>
                    </w:rPr>
                    <m:t>G</m:t>
                  </m:r>
                </m:e>
                <m:sub>
                  <m:r>
                    <w:rPr>
                      <w:rFonts w:ascii="Cambria Math" w:eastAsia="標楷體" w:hAnsi="Cambria Math"/>
                      <w:sz w:val="20"/>
                      <w:szCs w:val="16"/>
                      <w:highlight w:val="yellow"/>
                    </w:rPr>
                    <m:t>n,</m:t>
                  </m:r>
                  <m:d>
                    <m:dPr>
                      <m:begChr m:val="|"/>
                      <m:endChr m:val="|"/>
                      <m:ctrlPr>
                        <w:rPr>
                          <w:rFonts w:ascii="Cambria Math" w:eastAsia="標楷體" w:hAnsi="Cambria Math"/>
                          <w:i/>
                          <w:sz w:val="20"/>
                          <w:szCs w:val="16"/>
                        </w:rPr>
                      </m:ctrlPr>
                    </m:dPr>
                    <m:e>
                      <m:r>
                        <w:rPr>
                          <w:rFonts w:ascii="Cambria Math" w:eastAsia="標楷體" w:hAnsi="Cambria Math"/>
                          <w:sz w:val="20"/>
                          <w:szCs w:val="16"/>
                          <w:highlight w:val="yellow"/>
                        </w:rPr>
                        <m:t>M</m:t>
                      </m:r>
                    </m:e>
                  </m:d>
                  <m:ctrlPr>
                    <w:rPr>
                      <w:rFonts w:ascii="Cambria Math" w:eastAsia="標楷體" w:hAnsi="Cambria Math"/>
                      <w:i/>
                      <w:sz w:val="20"/>
                      <w:szCs w:val="16"/>
                      <w:highlight w:val="yellow"/>
                    </w:rPr>
                  </m:ctrlPr>
                </m:sub>
                <m:sup>
                  <m:r>
                    <w:rPr>
                      <w:rFonts w:ascii="Cambria Math" w:eastAsia="標楷體" w:hAnsi="Cambria Math"/>
                      <w:sz w:val="20"/>
                      <w:szCs w:val="16"/>
                      <w:highlight w:val="yellow"/>
                    </w:rPr>
                    <m:t>g</m:t>
                  </m:r>
                </m:sup>
              </m:sSubSup>
              <m:r>
                <w:rPr>
                  <w:rFonts w:ascii="Cambria Math" w:eastAsia="標楷體" w:hAnsi="Cambria Math"/>
                  <w:sz w:val="20"/>
                  <w:szCs w:val="16"/>
                  <w:highlight w:val="yellow"/>
                </w:rPr>
                <m:t>}</m:t>
              </m:r>
              <m:r>
                <w:rPr>
                  <w:rFonts w:ascii="Cambria Math" w:hAnsi="Cambria Math"/>
                  <w:sz w:val="20"/>
                </w:rPr>
                <m:t>#</m:t>
              </m:r>
              <m:d>
                <m:dPr>
                  <m:ctrlPr>
                    <w:rPr>
                      <w:rFonts w:ascii="Cambria Math" w:hAnsi="Cambria Math"/>
                      <w:sz w:val="20"/>
                    </w:rPr>
                  </m:ctrlPr>
                </m:dPr>
                <m:e>
                  <m:r>
                    <m:rPr>
                      <m:sty m:val="p"/>
                    </m:rPr>
                    <w:rPr>
                      <w:rFonts w:ascii="Cambria Math" w:hAnsi="Cambria Math" w:hint="eastAsia"/>
                      <w:sz w:val="20"/>
                    </w:rPr>
                    <m:t>8</m:t>
                  </m:r>
                </m:e>
              </m:d>
            </m:e>
          </m:eqArr>
        </m:oMath>
      </m:oMathPara>
    </w:p>
    <w:p w14:paraId="0E18A28F" w14:textId="77777777" w:rsidR="00CC0BAA" w:rsidRPr="00565D6B" w:rsidRDefault="00CC0BAA" w:rsidP="00CC0BAA">
      <w:pPr>
        <w:jc w:val="both"/>
        <w:rPr>
          <w:rFonts w:eastAsia="標楷體"/>
          <w:color w:val="EE0000"/>
          <w:sz w:val="20"/>
        </w:rPr>
      </w:pPr>
    </w:p>
    <w:p w14:paraId="35794137" w14:textId="0AE1C687" w:rsidR="004D05FF" w:rsidRPr="00E72D50" w:rsidRDefault="004D05FF" w:rsidP="00660AA1">
      <w:pPr>
        <w:ind w:firstLineChars="200" w:firstLine="400"/>
        <w:jc w:val="both"/>
        <w:rPr>
          <w:rFonts w:eastAsia="標楷體"/>
          <w:sz w:val="20"/>
        </w:rPr>
      </w:pPr>
      <w:r w:rsidRPr="000B42B2">
        <w:rPr>
          <w:rFonts w:eastAsia="標楷體"/>
          <w:sz w:val="20"/>
          <w:highlight w:val="yellow"/>
        </w:rPr>
        <w:t>在族群選擇機制上，本</w:t>
      </w:r>
      <w:r w:rsidR="00CC0BAA" w:rsidRPr="000B42B2">
        <w:rPr>
          <w:rFonts w:eastAsia="標楷體" w:hint="eastAsia"/>
          <w:sz w:val="20"/>
          <w:highlight w:val="yellow"/>
        </w:rPr>
        <w:t>階段同樣</w:t>
      </w:r>
      <w:r w:rsidRPr="000B42B2">
        <w:rPr>
          <w:rFonts w:eastAsia="標楷體"/>
          <w:sz w:val="20"/>
          <w:highlight w:val="yellow"/>
        </w:rPr>
        <w:t>採用輪盤式選擇，其選擇機率如式</w:t>
      </w:r>
      <w:r w:rsidRPr="000B42B2">
        <w:rPr>
          <w:rFonts w:eastAsia="標楷體"/>
          <w:sz w:val="20"/>
          <w:highlight w:val="yellow"/>
        </w:rPr>
        <w:t>(</w:t>
      </w:r>
      <w:r w:rsidR="00516195" w:rsidRPr="000B42B2">
        <w:rPr>
          <w:rFonts w:eastAsia="標楷體" w:hint="eastAsia"/>
          <w:sz w:val="20"/>
          <w:highlight w:val="yellow"/>
        </w:rPr>
        <w:t>9</w:t>
      </w:r>
      <w:r w:rsidRPr="000B42B2">
        <w:rPr>
          <w:rFonts w:eastAsia="標楷體"/>
          <w:sz w:val="20"/>
          <w:highlight w:val="yellow"/>
        </w:rPr>
        <w:t>)</w:t>
      </w:r>
      <w:r w:rsidRPr="000B42B2">
        <w:rPr>
          <w:rFonts w:eastAsia="標楷體"/>
          <w:sz w:val="20"/>
          <w:highlight w:val="yellow"/>
        </w:rPr>
        <w:t>所示，</w:t>
      </w:r>
      <w:r w:rsidR="008C7B42" w:rsidRPr="000B42B2">
        <w:rPr>
          <w:rFonts w:eastAsia="標楷體"/>
          <w:sz w:val="20"/>
          <w:highlight w:val="yellow"/>
        </w:rPr>
        <w:t>並依據式</w:t>
      </w:r>
      <w:r w:rsidR="008C7B42" w:rsidRPr="000B42B2">
        <w:rPr>
          <w:rFonts w:eastAsia="標楷體"/>
          <w:sz w:val="20"/>
          <w:highlight w:val="yellow"/>
        </w:rPr>
        <w:t>(5)</w:t>
      </w:r>
      <w:r w:rsidR="008C7B42" w:rsidRPr="000B42B2">
        <w:rPr>
          <w:rFonts w:eastAsia="標楷體"/>
          <w:sz w:val="20"/>
          <w:highlight w:val="yellow"/>
        </w:rPr>
        <w:t>所定義之適應值函數計算各個體之適應度</w:t>
      </w:r>
      <w:r w:rsidR="008C7B42" w:rsidRPr="000B42B2">
        <w:rPr>
          <w:rFonts w:eastAsia="標楷體" w:hint="eastAsia"/>
          <w:sz w:val="20"/>
          <w:highlight w:val="yellow"/>
        </w:rPr>
        <w:t>，</w:t>
      </w:r>
      <w:r w:rsidRPr="000B42B2">
        <w:rPr>
          <w:rFonts w:eastAsia="標楷體"/>
          <w:sz w:val="20"/>
          <w:highlight w:val="yellow"/>
        </w:rPr>
        <w:t>以確保適應度較佳之個體具有較高被選取機率。在演化過程中，交配採用</w:t>
      </w:r>
      <w:r w:rsidR="00723261" w:rsidRPr="000B42B2">
        <w:rPr>
          <w:rFonts w:eastAsia="標楷體"/>
          <w:sz w:val="20"/>
          <w:highlight w:val="yellow"/>
        </w:rPr>
        <w:t>最佳成本路徑交配</w:t>
      </w:r>
      <w:r w:rsidR="00723261" w:rsidRPr="000B42B2">
        <w:rPr>
          <w:rFonts w:eastAsia="標楷體"/>
          <w:sz w:val="20"/>
          <w:highlight w:val="yellow"/>
        </w:rPr>
        <w:t>(Best Cost Route Crossover, BCRC)</w:t>
      </w:r>
      <w:r w:rsidR="00723261" w:rsidRPr="000B42B2">
        <w:rPr>
          <w:rFonts w:eastAsia="標楷體" w:hint="eastAsia"/>
          <w:sz w:val="20"/>
          <w:highlight w:val="yellow"/>
        </w:rPr>
        <w:t>，</w:t>
      </w:r>
      <w:r w:rsidR="00723261" w:rsidRPr="000B42B2">
        <w:rPr>
          <w:rFonts w:eastAsia="標楷體"/>
          <w:sz w:val="20"/>
          <w:highlight w:val="yellow"/>
        </w:rPr>
        <w:t>突變則採用交換突變</w:t>
      </w:r>
      <w:r w:rsidR="00723261" w:rsidRPr="000B42B2">
        <w:rPr>
          <w:rFonts w:eastAsia="標楷體"/>
          <w:sz w:val="20"/>
          <w:highlight w:val="yellow"/>
        </w:rPr>
        <w:t>(Swap Mutation)</w:t>
      </w:r>
      <w:r w:rsidR="00723261" w:rsidRPr="000B42B2">
        <w:rPr>
          <w:rFonts w:eastAsia="標楷體" w:hint="eastAsia"/>
          <w:sz w:val="20"/>
          <w:highlight w:val="yellow"/>
        </w:rPr>
        <w:t>，</w:t>
      </w:r>
      <w:r w:rsidRPr="000B42B2">
        <w:rPr>
          <w:rFonts w:eastAsia="標楷體"/>
          <w:sz w:val="20"/>
          <w:highlight w:val="yellow"/>
        </w:rPr>
        <w:t>以維持族群多樣性並避免早熟收斂。</w:t>
      </w:r>
    </w:p>
    <w:p w14:paraId="091F9529" w14:textId="77777777" w:rsidR="00274FD0" w:rsidRDefault="00274FD0" w:rsidP="00274FD0">
      <w:pPr>
        <w:jc w:val="both"/>
        <w:rPr>
          <w:rFonts w:eastAsia="標楷體" w:hint="eastAsia"/>
          <w:color w:val="EE0000"/>
          <w:sz w:val="20"/>
        </w:rPr>
      </w:pPr>
    </w:p>
    <w:p w14:paraId="59C3F56E" w14:textId="33F860BC" w:rsidR="00274FD0" w:rsidRPr="00274FD0" w:rsidRDefault="00274FD0" w:rsidP="00274FD0">
      <w:pPr>
        <w:ind w:firstLineChars="200" w:firstLine="400"/>
        <w:jc w:val="center"/>
        <w:rPr>
          <w:rFonts w:hint="eastAsia"/>
          <w:color w:val="EE0000"/>
          <w:sz w:val="20"/>
        </w:rPr>
      </w:pPr>
      <m:oMathPara>
        <m:oMath>
          <m:eqArr>
            <m:eqArrPr>
              <m:maxDist m:val="1"/>
              <m:ctrlPr>
                <w:rPr>
                  <w:rFonts w:ascii="Cambria Math" w:hAnsi="Cambria Math"/>
                  <w:i/>
                  <w:color w:val="EE0000"/>
                  <w:sz w:val="20"/>
                </w:rPr>
              </m:ctrlPr>
            </m:eqArrPr>
            <m:e>
              <m:sSubSup>
                <m:sSubSupPr>
                  <m:ctrlPr>
                    <w:rPr>
                      <w:rStyle w:val="af"/>
                      <w:rFonts w:ascii="Cambria Math" w:hAnsi="Cambria Math"/>
                      <w:i/>
                      <w:color w:val="auto"/>
                      <w:sz w:val="20"/>
                      <w:szCs w:val="16"/>
                      <w:highlight w:val="yellow"/>
                    </w:rPr>
                  </m:ctrlPr>
                </m:sSubSupPr>
                <m:e>
                  <m:r>
                    <w:rPr>
                      <w:rStyle w:val="af"/>
                      <w:rFonts w:ascii="Cambria Math" w:hAnsi="Cambria Math"/>
                      <w:color w:val="auto"/>
                      <w:sz w:val="20"/>
                      <w:szCs w:val="16"/>
                      <w:highlight w:val="yellow"/>
                    </w:rPr>
                    <m:t>p</m:t>
                  </m:r>
                </m:e>
                <m:sub>
                  <m:r>
                    <w:rPr>
                      <w:rStyle w:val="af"/>
                      <w:rFonts w:ascii="Cambria Math" w:hAnsi="Cambria Math"/>
                      <w:color w:val="auto"/>
                      <w:sz w:val="20"/>
                      <w:szCs w:val="16"/>
                      <w:highlight w:val="yellow"/>
                    </w:rPr>
                    <m:t>n</m:t>
                  </m:r>
                </m:sub>
                <m:sup>
                  <m:r>
                    <w:rPr>
                      <w:rStyle w:val="af"/>
                      <w:rFonts w:ascii="Cambria Math" w:hAnsi="Cambria Math"/>
                      <w:color w:val="auto"/>
                      <w:sz w:val="20"/>
                      <w:szCs w:val="16"/>
                      <w:highlight w:val="yellow"/>
                    </w:rPr>
                    <m:t>g</m:t>
                  </m:r>
                </m:sup>
              </m:sSubSup>
              <m:r>
                <w:rPr>
                  <w:rStyle w:val="af"/>
                  <w:rFonts w:ascii="Cambria Math" w:hAnsi="Cambria Math"/>
                  <w:color w:val="auto"/>
                  <w:sz w:val="20"/>
                  <w:szCs w:val="16"/>
                  <w:highlight w:val="yellow"/>
                </w:rPr>
                <m:t>=</m:t>
              </m:r>
              <m:f>
                <m:fPr>
                  <m:ctrlPr>
                    <w:rPr>
                      <w:rStyle w:val="af"/>
                      <w:rFonts w:ascii="Cambria Math" w:hAnsi="Cambria Math"/>
                      <w:i/>
                      <w:color w:val="auto"/>
                      <w:sz w:val="20"/>
                      <w:szCs w:val="16"/>
                      <w:highlight w:val="yellow"/>
                    </w:rPr>
                  </m:ctrlPr>
                </m:fPr>
                <m:num>
                  <m:sSubSup>
                    <m:sSubSupPr>
                      <m:ctrlPr>
                        <w:rPr>
                          <w:rStyle w:val="af"/>
                          <w:rFonts w:ascii="Cambria Math" w:hAnsi="Cambria Math"/>
                          <w:i/>
                          <w:color w:val="auto"/>
                          <w:sz w:val="20"/>
                          <w:szCs w:val="16"/>
                          <w:highlight w:val="yellow"/>
                        </w:rPr>
                      </m:ctrlPr>
                    </m:sSubSupPr>
                    <m:e>
                      <m:r>
                        <w:rPr>
                          <w:rStyle w:val="af"/>
                          <w:rFonts w:ascii="Cambria Math" w:hAnsi="Cambria Math" w:hint="eastAsia"/>
                          <w:color w:val="auto"/>
                          <w:sz w:val="20"/>
                          <w:szCs w:val="16"/>
                          <w:highlight w:val="yellow"/>
                        </w:rPr>
                        <m:t>F</m:t>
                      </m:r>
                      <m:ctrlPr>
                        <w:rPr>
                          <w:rStyle w:val="af"/>
                          <w:rFonts w:ascii="Cambria Math" w:hAnsi="Cambria Math" w:hint="eastAsia"/>
                          <w:i/>
                          <w:color w:val="auto"/>
                          <w:sz w:val="20"/>
                          <w:szCs w:val="16"/>
                          <w:highlight w:val="yellow"/>
                        </w:rPr>
                      </m:ctrlPr>
                    </m:e>
                    <m:sub>
                      <m:r>
                        <w:rPr>
                          <w:rStyle w:val="af"/>
                          <w:rFonts w:ascii="Cambria Math" w:hAnsi="Cambria Math"/>
                          <w:color w:val="auto"/>
                          <w:sz w:val="20"/>
                          <w:szCs w:val="16"/>
                          <w:highlight w:val="yellow"/>
                        </w:rPr>
                        <m:t>n</m:t>
                      </m:r>
                    </m:sub>
                    <m:sup>
                      <m:r>
                        <w:rPr>
                          <w:rStyle w:val="af"/>
                          <w:rFonts w:ascii="Cambria Math" w:hAnsi="Cambria Math"/>
                          <w:color w:val="auto"/>
                          <w:sz w:val="20"/>
                          <w:szCs w:val="16"/>
                          <w:highlight w:val="yellow"/>
                        </w:rPr>
                        <m:t>g</m:t>
                      </m:r>
                    </m:sup>
                  </m:sSubSup>
                </m:num>
                <m:den>
                  <m:nary>
                    <m:naryPr>
                      <m:chr m:val="∑"/>
                      <m:limLoc m:val="undOvr"/>
                      <m:ctrlPr>
                        <w:rPr>
                          <w:rStyle w:val="af"/>
                          <w:rFonts w:ascii="Cambria Math" w:hAnsi="Cambria Math"/>
                          <w:i/>
                          <w:color w:val="auto"/>
                          <w:sz w:val="20"/>
                          <w:szCs w:val="16"/>
                          <w:highlight w:val="yellow"/>
                        </w:rPr>
                      </m:ctrlPr>
                    </m:naryPr>
                    <m:sub>
                      <m:r>
                        <w:rPr>
                          <w:rStyle w:val="af"/>
                          <w:rFonts w:ascii="Cambria Math" w:hAnsi="Cambria Math"/>
                          <w:color w:val="auto"/>
                          <w:sz w:val="20"/>
                          <w:szCs w:val="16"/>
                          <w:highlight w:val="yellow"/>
                        </w:rPr>
                        <m:t>r=1</m:t>
                      </m:r>
                    </m:sub>
                    <m:sup>
                      <m:sSub>
                        <m:sSubPr>
                          <m:ctrlPr>
                            <w:rPr>
                              <w:rStyle w:val="af"/>
                              <w:rFonts w:ascii="Cambria Math" w:hAnsi="Cambria Math"/>
                              <w:i/>
                              <w:color w:val="auto"/>
                              <w:sz w:val="20"/>
                              <w:szCs w:val="16"/>
                            </w:rPr>
                          </m:ctrlPr>
                        </m:sSubPr>
                        <m:e>
                          <m:r>
                            <w:rPr>
                              <w:rStyle w:val="af"/>
                              <w:rFonts w:ascii="Cambria Math" w:hAnsi="Cambria Math" w:hint="eastAsia"/>
                              <w:color w:val="auto"/>
                              <w:sz w:val="20"/>
                              <w:szCs w:val="16"/>
                            </w:rPr>
                            <m:t>N</m:t>
                          </m:r>
                          <m:ctrlPr>
                            <w:rPr>
                              <w:rStyle w:val="af"/>
                              <w:rFonts w:ascii="Cambria Math" w:hAnsi="Cambria Math" w:hint="eastAsia"/>
                              <w:i/>
                              <w:color w:val="auto"/>
                              <w:sz w:val="20"/>
                              <w:szCs w:val="16"/>
                            </w:rPr>
                          </m:ctrlPr>
                        </m:e>
                        <m:sub>
                          <m:r>
                            <w:rPr>
                              <w:rStyle w:val="af"/>
                              <w:rFonts w:ascii="Cambria Math" w:hAnsi="Cambria Math"/>
                              <w:color w:val="auto"/>
                              <w:sz w:val="20"/>
                              <w:szCs w:val="16"/>
                            </w:rPr>
                            <m:t>pop</m:t>
                          </m:r>
                        </m:sub>
                      </m:sSub>
                    </m:sup>
                    <m:e>
                      <m:sSubSup>
                        <m:sSubSupPr>
                          <m:ctrlPr>
                            <w:rPr>
                              <w:rStyle w:val="af"/>
                              <w:rFonts w:ascii="Cambria Math" w:hAnsi="Cambria Math"/>
                              <w:i/>
                              <w:color w:val="auto"/>
                              <w:sz w:val="20"/>
                              <w:szCs w:val="16"/>
                              <w:highlight w:val="yellow"/>
                            </w:rPr>
                          </m:ctrlPr>
                        </m:sSubSupPr>
                        <m:e>
                          <m:r>
                            <w:rPr>
                              <w:rStyle w:val="af"/>
                              <w:rFonts w:ascii="Cambria Math" w:hAnsi="Cambria Math" w:hint="eastAsia"/>
                              <w:color w:val="auto"/>
                              <w:sz w:val="20"/>
                              <w:szCs w:val="16"/>
                              <w:highlight w:val="yellow"/>
                            </w:rPr>
                            <m:t>F</m:t>
                          </m:r>
                          <m:ctrlPr>
                            <w:rPr>
                              <w:rStyle w:val="af"/>
                              <w:rFonts w:ascii="Cambria Math" w:hAnsi="Cambria Math" w:hint="eastAsia"/>
                              <w:i/>
                              <w:color w:val="auto"/>
                              <w:sz w:val="20"/>
                              <w:szCs w:val="16"/>
                              <w:highlight w:val="yellow"/>
                            </w:rPr>
                          </m:ctrlPr>
                        </m:e>
                        <m:sub>
                          <m:r>
                            <w:rPr>
                              <w:rStyle w:val="af"/>
                              <w:rFonts w:ascii="Cambria Math" w:hAnsi="Cambria Math"/>
                              <w:color w:val="auto"/>
                              <w:sz w:val="20"/>
                              <w:szCs w:val="16"/>
                              <w:highlight w:val="yellow"/>
                            </w:rPr>
                            <m:t>r</m:t>
                          </m:r>
                        </m:sub>
                        <m:sup>
                          <m:r>
                            <w:rPr>
                              <w:rStyle w:val="af"/>
                              <w:rFonts w:ascii="Cambria Math" w:hAnsi="Cambria Math"/>
                              <w:color w:val="auto"/>
                              <w:sz w:val="20"/>
                              <w:szCs w:val="16"/>
                              <w:highlight w:val="yellow"/>
                            </w:rPr>
                            <m:t>g</m:t>
                          </m:r>
                        </m:sup>
                      </m:sSubSup>
                    </m:e>
                  </m:nary>
                </m:den>
              </m:f>
              <m:r>
                <w:rPr>
                  <w:rFonts w:ascii="Cambria Math" w:hAnsi="Cambria Math"/>
                  <w:color w:val="EE0000"/>
                  <w:sz w:val="20"/>
                </w:rPr>
                <m:t>#</m:t>
              </m:r>
              <m:d>
                <m:dPr>
                  <m:ctrlPr>
                    <w:rPr>
                      <w:rFonts w:ascii="Cambria Math" w:hAnsi="Cambria Math"/>
                      <w:sz w:val="20"/>
                    </w:rPr>
                  </m:ctrlPr>
                </m:dPr>
                <m:e>
                  <m:r>
                    <m:rPr>
                      <m:sty m:val="p"/>
                    </m:rPr>
                    <w:rPr>
                      <w:rFonts w:ascii="Cambria Math" w:hAnsi="Cambria Math" w:hint="eastAsia"/>
                      <w:sz w:val="20"/>
                    </w:rPr>
                    <m:t>9</m:t>
                  </m:r>
                </m:e>
              </m:d>
            </m:e>
          </m:eqArr>
        </m:oMath>
      </m:oMathPara>
    </w:p>
    <w:p w14:paraId="538196E5" w14:textId="77777777" w:rsidR="00FF0553" w:rsidRPr="00565D6B" w:rsidRDefault="00FF0553" w:rsidP="00FF0553">
      <w:pPr>
        <w:jc w:val="both"/>
        <w:rPr>
          <w:rFonts w:eastAsia="標楷體" w:hint="eastAsia"/>
          <w:color w:val="EE0000"/>
          <w:sz w:val="20"/>
        </w:rPr>
      </w:pPr>
    </w:p>
    <w:p w14:paraId="16F62B01" w14:textId="72406C20" w:rsidR="00A95BAA" w:rsidRPr="00516195" w:rsidRDefault="00A95BAA" w:rsidP="00A95BAA">
      <w:pPr>
        <w:ind w:firstLineChars="200" w:firstLine="400"/>
        <w:jc w:val="both"/>
        <w:rPr>
          <w:rFonts w:eastAsia="標楷體"/>
          <w:sz w:val="20"/>
        </w:rPr>
      </w:pPr>
      <w:r w:rsidRPr="00516195">
        <w:rPr>
          <w:rFonts w:eastAsia="標楷體"/>
          <w:sz w:val="20"/>
        </w:rPr>
        <w:t>在</w:t>
      </w:r>
      <w:r w:rsidR="00723261">
        <w:rPr>
          <w:rFonts w:eastAsia="標楷體" w:hint="eastAsia"/>
          <w:sz w:val="20"/>
        </w:rPr>
        <w:t>G</w:t>
      </w:r>
      <w:r w:rsidRPr="00516195">
        <w:rPr>
          <w:rFonts w:eastAsia="標楷體"/>
          <w:sz w:val="20"/>
        </w:rPr>
        <w:t>GA</w:t>
      </w:r>
      <w:r w:rsidRPr="00516195">
        <w:rPr>
          <w:rFonts w:eastAsia="標楷體"/>
          <w:sz w:val="20"/>
        </w:rPr>
        <w:t>演化過程中，交配與突變可能破壞解結構，使候選店舖分配結果違反容量或時間窗等限制。為確保解之可行性，本研究針對候選店舖分配向量</w:t>
      </w:r>
      <w:r w:rsidRPr="00516195">
        <w:rPr>
          <w:rFonts w:eastAsia="標楷體"/>
          <w:sz w:val="20"/>
        </w:rPr>
        <w:t xml:space="preserve"> </w:t>
      </w:r>
      <m:oMath>
        <m:r>
          <w:rPr>
            <w:rFonts w:ascii="Cambria Math" w:eastAsia="標楷體" w:hAnsi="Cambria Math"/>
            <w:sz w:val="20"/>
          </w:rPr>
          <m:t>Y</m:t>
        </m:r>
      </m:oMath>
      <w:r w:rsidRPr="00516195">
        <w:rPr>
          <w:rFonts w:eastAsia="標楷體"/>
          <w:sz w:val="20"/>
        </w:rPr>
        <w:t>設計啟發式修復機制，使所有進入適應值評估之解皆為可行解。該方法參考多重背包問題之修復運算子</w:t>
      </w:r>
      <w:r w:rsidRPr="00516195">
        <w:rPr>
          <w:rFonts w:eastAsia="標楷體" w:hint="eastAsia"/>
          <w:sz w:val="20"/>
        </w:rPr>
        <w:t>，</w:t>
      </w:r>
      <w:r w:rsidRPr="00516195">
        <w:rPr>
          <w:rFonts w:eastAsia="標楷體"/>
          <w:sz w:val="20"/>
        </w:rPr>
        <w:t>並以虛擬效用比率</w:t>
      </w:r>
      <w:r w:rsidR="0042314F" w:rsidRPr="00516195">
        <w:rPr>
          <w:rFonts w:eastAsia="標楷體" w:hint="eastAsia"/>
          <w:sz w:val="20"/>
        </w:rPr>
        <w:t>(</w:t>
      </w:r>
      <w:r w:rsidRPr="00516195">
        <w:rPr>
          <w:rFonts w:eastAsia="標楷體"/>
          <w:sz w:val="20"/>
        </w:rPr>
        <w:t>Pseudo-utility Ratio</w:t>
      </w:r>
      <w:r w:rsidR="0042314F" w:rsidRPr="00516195">
        <w:rPr>
          <w:rFonts w:eastAsia="標楷體" w:hint="eastAsia"/>
          <w:sz w:val="20"/>
        </w:rPr>
        <w:t>)</w:t>
      </w:r>
      <w:r w:rsidRPr="00516195">
        <w:rPr>
          <w:rFonts w:eastAsia="標楷體"/>
          <w:sz w:val="20"/>
        </w:rPr>
        <w:t>作為節點價值評估指標，其定義如式</w:t>
      </w:r>
      <w:r w:rsidRPr="00516195">
        <w:rPr>
          <w:rFonts w:eastAsia="標楷體"/>
          <w:sz w:val="20"/>
        </w:rPr>
        <w:t>(</w:t>
      </w:r>
      <w:r w:rsidR="00921362" w:rsidRPr="00516195">
        <w:rPr>
          <w:rFonts w:eastAsia="標楷體" w:hint="eastAsia"/>
          <w:sz w:val="20"/>
        </w:rPr>
        <w:t>6</w:t>
      </w:r>
      <w:r w:rsidRPr="00516195">
        <w:rPr>
          <w:rFonts w:eastAsia="標楷體"/>
          <w:sz w:val="20"/>
        </w:rPr>
        <w:t>)</w:t>
      </w:r>
      <w:r w:rsidRPr="00516195">
        <w:rPr>
          <w:rFonts w:eastAsia="標楷體"/>
          <w:sz w:val="20"/>
        </w:rPr>
        <w:t>所示。</w:t>
      </w:r>
    </w:p>
    <w:p w14:paraId="124B0EDC" w14:textId="77777777" w:rsidR="00211F9C" w:rsidRPr="00516195" w:rsidRDefault="00211F9C" w:rsidP="00211F9C">
      <w:pPr>
        <w:jc w:val="both"/>
        <w:rPr>
          <w:rFonts w:eastAsia="標楷體"/>
          <w:sz w:val="20"/>
        </w:rPr>
      </w:pPr>
    </w:p>
    <w:p w14:paraId="3A533C38" w14:textId="4474B0D0" w:rsidR="00211F9C" w:rsidRPr="00516195" w:rsidRDefault="00000000" w:rsidP="00211F9C">
      <w:pPr>
        <w:ind w:firstLineChars="200" w:firstLine="400"/>
        <w:jc w:val="center"/>
        <w:rPr>
          <w:sz w:val="20"/>
        </w:rPr>
      </w:pPr>
      <m:oMathPara>
        <m:oMath>
          <m:eqArr>
            <m:eqArrPr>
              <m:maxDist m:val="1"/>
              <m:ctrlPr>
                <w:rPr>
                  <w:rFonts w:ascii="Cambria Math" w:hAnsi="Cambria Math"/>
                  <w:i/>
                  <w:sz w:val="20"/>
                </w:rPr>
              </m:ctrlPr>
            </m:eqArrPr>
            <m:e>
              <m:sSub>
                <m:sSubPr>
                  <m:ctrlPr>
                    <w:rPr>
                      <w:rFonts w:ascii="Cambria Math" w:eastAsia="標楷體" w:hAnsi="Cambria Math"/>
                      <w:i/>
                      <w:sz w:val="20"/>
                    </w:rPr>
                  </m:ctrlPr>
                </m:sSubPr>
                <m:e>
                  <m:r>
                    <w:rPr>
                      <w:rFonts w:ascii="Cambria Math" w:eastAsia="標楷體" w:hAnsi="Cambria Math"/>
                      <w:sz w:val="20"/>
                    </w:rPr>
                    <m:t>u</m:t>
                  </m:r>
                </m:e>
                <m:sub>
                  <m:r>
                    <w:rPr>
                      <w:rFonts w:ascii="Cambria Math" w:eastAsia="標楷體" w:hAnsi="Cambria Math"/>
                      <w:sz w:val="20"/>
                    </w:rPr>
                    <m:t>j</m:t>
                  </m:r>
                </m:sub>
              </m:sSub>
              <m:r>
                <w:rPr>
                  <w:rFonts w:ascii="Cambria Math" w:eastAsia="標楷體" w:hAnsi="Cambria Math"/>
                  <w:sz w:val="20"/>
                </w:rPr>
                <m:t>=</m:t>
              </m:r>
              <m:f>
                <m:fPr>
                  <m:ctrlPr>
                    <w:rPr>
                      <w:rFonts w:ascii="Cambria Math" w:eastAsia="標楷體" w:hAnsi="Cambria Math"/>
                      <w:i/>
                      <w:sz w:val="20"/>
                      <w14:ligatures w14:val="standardContextual"/>
                    </w:rPr>
                  </m:ctrlPr>
                </m:fPr>
                <m:num>
                  <m:sSub>
                    <m:sSubPr>
                      <m:ctrlPr>
                        <w:rPr>
                          <w:rFonts w:ascii="Cambria Math" w:eastAsia="標楷體" w:hAnsi="Cambria Math"/>
                          <w:i/>
                          <w:sz w:val="20"/>
                        </w:rPr>
                      </m:ctrlPr>
                    </m:sSubPr>
                    <m:e>
                      <m:r>
                        <w:rPr>
                          <w:rFonts w:ascii="Cambria Math" w:eastAsia="標楷體" w:hAnsi="Cambria Math"/>
                          <w:sz w:val="20"/>
                        </w:rPr>
                        <m:t>v</m:t>
                      </m:r>
                    </m:e>
                    <m:sub>
                      <m:r>
                        <w:rPr>
                          <w:rFonts w:ascii="Cambria Math" w:eastAsia="標楷體" w:hAnsi="Cambria Math"/>
                          <w:sz w:val="20"/>
                        </w:rPr>
                        <m:t>j</m:t>
                      </m:r>
                    </m:sub>
                  </m:sSub>
                </m:num>
                <m:den>
                  <m:sSubSup>
                    <m:sSubSupPr>
                      <m:ctrlPr>
                        <w:rPr>
                          <w:rFonts w:ascii="Cambria Math" w:eastAsia="標楷體" w:hAnsi="Cambria Math"/>
                          <w:i/>
                          <w:sz w:val="20"/>
                        </w:rPr>
                      </m:ctrlPr>
                    </m:sSubSupPr>
                    <m:e>
                      <m:r>
                        <w:rPr>
                          <w:rFonts w:ascii="Cambria Math" w:eastAsia="標楷體" w:hAnsi="Cambria Math"/>
                          <w:sz w:val="20"/>
                        </w:rPr>
                        <m:t>c</m:t>
                      </m:r>
                    </m:e>
                    <m:sub>
                      <m:r>
                        <w:rPr>
                          <w:rFonts w:ascii="Cambria Math" w:eastAsia="標楷體" w:hAnsi="Cambria Math"/>
                          <w:sz w:val="20"/>
                        </w:rPr>
                        <m:t>j</m:t>
                      </m:r>
                    </m:sub>
                    <m:sup>
                      <m:r>
                        <w:rPr>
                          <w:rFonts w:ascii="Cambria Math" w:eastAsia="標楷體" w:hAnsi="Cambria Math"/>
                          <w:sz w:val="20"/>
                        </w:rPr>
                        <m:t>2</m:t>
                      </m:r>
                    </m:sup>
                  </m:sSubSup>
                  <m:r>
                    <w:rPr>
                      <w:rFonts w:ascii="Cambria Math" w:eastAsia="標楷體" w:hAnsi="Cambria Math"/>
                      <w:sz w:val="20"/>
                    </w:rPr>
                    <m:t>-</m:t>
                  </m:r>
                  <m:sSubSup>
                    <m:sSubSupPr>
                      <m:ctrlPr>
                        <w:rPr>
                          <w:rFonts w:ascii="Cambria Math" w:eastAsia="標楷體" w:hAnsi="Cambria Math"/>
                          <w:i/>
                          <w:sz w:val="20"/>
                        </w:rPr>
                      </m:ctrlPr>
                    </m:sSubSupPr>
                    <m:e>
                      <m:r>
                        <w:rPr>
                          <w:rFonts w:ascii="Cambria Math" w:eastAsia="標楷體" w:hAnsi="Cambria Math"/>
                          <w:sz w:val="20"/>
                        </w:rPr>
                        <m:t>c</m:t>
                      </m:r>
                    </m:e>
                    <m:sub>
                      <m:r>
                        <w:rPr>
                          <w:rFonts w:ascii="Cambria Math" w:eastAsia="標楷體" w:hAnsi="Cambria Math"/>
                          <w:sz w:val="20"/>
                        </w:rPr>
                        <m:t>j</m:t>
                      </m:r>
                    </m:sub>
                    <m:sup>
                      <m:r>
                        <w:rPr>
                          <w:rFonts w:ascii="Cambria Math" w:eastAsia="標楷體" w:hAnsi="Cambria Math"/>
                          <w:sz w:val="20"/>
                        </w:rPr>
                        <m:t>1</m:t>
                      </m:r>
                    </m:sup>
                  </m:sSubSup>
                </m:den>
              </m:f>
              <m:r>
                <w:rPr>
                  <w:rFonts w:ascii="Cambria Math" w:hAnsi="Cambria Math"/>
                  <w:sz w:val="20"/>
                </w:rPr>
                <m:t>#</m:t>
              </m:r>
              <m:d>
                <m:dPr>
                  <m:ctrlPr>
                    <w:rPr>
                      <w:rFonts w:ascii="Cambria Math" w:hAnsi="Cambria Math"/>
                      <w:sz w:val="20"/>
                    </w:rPr>
                  </m:ctrlPr>
                </m:dPr>
                <m:e>
                  <m:r>
                    <m:rPr>
                      <m:sty m:val="p"/>
                    </m:rPr>
                    <w:rPr>
                      <w:rFonts w:ascii="Cambria Math" w:hAnsi="Cambria Math" w:hint="eastAsia"/>
                      <w:sz w:val="20"/>
                    </w:rPr>
                    <m:t>10</m:t>
                  </m:r>
                </m:e>
              </m:d>
            </m:e>
          </m:eqArr>
        </m:oMath>
      </m:oMathPara>
    </w:p>
    <w:p w14:paraId="11623C4E" w14:textId="77777777" w:rsidR="00211F9C" w:rsidRPr="00516195" w:rsidRDefault="00211F9C" w:rsidP="00211F9C">
      <w:pPr>
        <w:jc w:val="both"/>
        <w:rPr>
          <w:rFonts w:eastAsia="標楷體"/>
          <w:sz w:val="20"/>
        </w:rPr>
      </w:pPr>
    </w:p>
    <w:p w14:paraId="719A67CE" w14:textId="0D327F18" w:rsidR="00C15B2F" w:rsidRPr="00516195" w:rsidRDefault="00211F9C" w:rsidP="001B6BD5">
      <w:pPr>
        <w:ind w:firstLineChars="200" w:firstLine="400"/>
        <w:jc w:val="both"/>
        <w:rPr>
          <w:rFonts w:eastAsia="標楷體"/>
          <w:sz w:val="20"/>
        </w:rPr>
      </w:pPr>
      <w:r w:rsidRPr="00516195">
        <w:rPr>
          <w:rFonts w:eastAsia="標楷體"/>
          <w:sz w:val="20"/>
        </w:rPr>
        <w:lastRenderedPageBreak/>
        <w:t>修復流程分為兩階段</w:t>
      </w:r>
      <w:r w:rsidR="00B159EC" w:rsidRPr="00516195">
        <w:rPr>
          <w:rFonts w:eastAsia="標楷體" w:hint="eastAsia"/>
          <w:sz w:val="20"/>
        </w:rPr>
        <w:t>，分別為</w:t>
      </w:r>
      <w:r w:rsidRPr="00516195">
        <w:rPr>
          <w:rFonts w:eastAsia="標楷體"/>
          <w:sz w:val="20"/>
        </w:rPr>
        <w:t>移除階段</w:t>
      </w:r>
      <w:r w:rsidR="00B159EC" w:rsidRPr="00516195">
        <w:rPr>
          <w:rFonts w:eastAsia="標楷體" w:hint="eastAsia"/>
          <w:sz w:val="20"/>
        </w:rPr>
        <w:t>(</w:t>
      </w:r>
      <w:r w:rsidRPr="00516195">
        <w:rPr>
          <w:rFonts w:eastAsia="標楷體"/>
          <w:sz w:val="20"/>
        </w:rPr>
        <w:t>DROP</w:t>
      </w:r>
      <w:r w:rsidR="00B159EC" w:rsidRPr="00516195">
        <w:rPr>
          <w:rFonts w:eastAsia="標楷體" w:hint="eastAsia"/>
          <w:sz w:val="20"/>
        </w:rPr>
        <w:t xml:space="preserve"> Phase)</w:t>
      </w:r>
      <w:r w:rsidRPr="00516195">
        <w:rPr>
          <w:rFonts w:eastAsia="標楷體"/>
          <w:sz w:val="20"/>
        </w:rPr>
        <w:t>與插入階段</w:t>
      </w:r>
      <w:r w:rsidR="00B159EC" w:rsidRPr="00516195">
        <w:rPr>
          <w:rFonts w:eastAsia="標楷體" w:hint="eastAsia"/>
          <w:sz w:val="20"/>
        </w:rPr>
        <w:t>(</w:t>
      </w:r>
      <w:r w:rsidRPr="00516195">
        <w:rPr>
          <w:rFonts w:eastAsia="標楷體"/>
          <w:sz w:val="20"/>
        </w:rPr>
        <w:t>ADD</w:t>
      </w:r>
      <w:r w:rsidR="00B159EC" w:rsidRPr="00516195">
        <w:rPr>
          <w:rFonts w:eastAsia="標楷體" w:hint="eastAsia"/>
          <w:sz w:val="20"/>
        </w:rPr>
        <w:t xml:space="preserve"> Phase)</w:t>
      </w:r>
      <w:r w:rsidRPr="00516195">
        <w:rPr>
          <w:rFonts w:eastAsia="標楷體"/>
          <w:sz w:val="20"/>
        </w:rPr>
        <w:t>。</w:t>
      </w:r>
      <w:r w:rsidR="00B159EC" w:rsidRPr="00516195">
        <w:rPr>
          <w:rFonts w:eastAsia="標楷體"/>
          <w:sz w:val="20"/>
        </w:rPr>
        <w:t>移除</w:t>
      </w:r>
      <w:r w:rsidRPr="00516195">
        <w:rPr>
          <w:rFonts w:eastAsia="標楷體"/>
          <w:sz w:val="20"/>
        </w:rPr>
        <w:t>階段依效用比率由小至大移除低效用店舖以恢復可行性</w:t>
      </w:r>
      <w:r w:rsidR="00A700FB" w:rsidRPr="00516195">
        <w:rPr>
          <w:rFonts w:eastAsia="標楷體" w:hint="eastAsia"/>
          <w:sz w:val="20"/>
        </w:rPr>
        <w:t>，插入</w:t>
      </w:r>
      <w:r w:rsidRPr="00516195">
        <w:rPr>
          <w:rFonts w:eastAsia="標楷體"/>
          <w:sz w:val="20"/>
        </w:rPr>
        <w:t>階段則依效用比率由大至小嘗試</w:t>
      </w:r>
      <w:r w:rsidR="00A700FB" w:rsidRPr="00516195">
        <w:rPr>
          <w:rFonts w:eastAsia="標楷體" w:hint="eastAsia"/>
          <w:sz w:val="20"/>
        </w:rPr>
        <w:t>將店鋪</w:t>
      </w:r>
      <w:r w:rsidRPr="00516195">
        <w:rPr>
          <w:rFonts w:eastAsia="標楷體"/>
          <w:sz w:val="20"/>
        </w:rPr>
        <w:t>重新插入以</w:t>
      </w:r>
      <w:r w:rsidR="00A700FB" w:rsidRPr="00516195">
        <w:rPr>
          <w:rFonts w:eastAsia="標楷體" w:hint="eastAsia"/>
          <w:sz w:val="20"/>
        </w:rPr>
        <w:t>改善</w:t>
      </w:r>
      <w:r w:rsidRPr="00516195">
        <w:rPr>
          <w:rFonts w:eastAsia="標楷體"/>
          <w:sz w:val="20"/>
        </w:rPr>
        <w:t>解品質。透過此修復機制，</w:t>
      </w:r>
      <w:r w:rsidR="00A700FB" w:rsidRPr="00516195">
        <w:rPr>
          <w:rFonts w:eastAsia="標楷體"/>
          <w:sz w:val="20"/>
        </w:rPr>
        <w:t>可在確保解可行性的前提下，同時提升整體解之品質</w:t>
      </w:r>
      <w:r w:rsidRPr="00516195">
        <w:rPr>
          <w:rFonts w:eastAsia="標楷體"/>
          <w:sz w:val="20"/>
        </w:rPr>
        <w:t>。</w:t>
      </w:r>
    </w:p>
    <w:p w14:paraId="170ADD06" w14:textId="77777777" w:rsidR="001B676C" w:rsidRPr="00B13A4B" w:rsidRDefault="001B676C" w:rsidP="00174090">
      <w:pPr>
        <w:jc w:val="both"/>
        <w:rPr>
          <w:rFonts w:eastAsia="標楷體"/>
          <w:color w:val="EE0000"/>
          <w:sz w:val="20"/>
        </w:rPr>
      </w:pPr>
    </w:p>
    <w:p w14:paraId="77D20DBE" w14:textId="6472FA33" w:rsidR="00A73B89" w:rsidRPr="00B13A4B" w:rsidRDefault="00A73B89" w:rsidP="00A73B89">
      <w:pPr>
        <w:jc w:val="both"/>
        <w:rPr>
          <w:rFonts w:eastAsia="標楷體"/>
          <w:b/>
          <w:sz w:val="20"/>
        </w:rPr>
      </w:pPr>
      <w:r w:rsidRPr="00B13A4B">
        <w:rPr>
          <w:rFonts w:eastAsia="標楷體" w:hint="eastAsia"/>
          <w:b/>
          <w:sz w:val="20"/>
        </w:rPr>
        <w:t>3.2.</w:t>
      </w:r>
      <w:r w:rsidR="00DA1F3C" w:rsidRPr="00B13A4B">
        <w:rPr>
          <w:rFonts w:eastAsia="標楷體" w:hint="eastAsia"/>
          <w:b/>
          <w:sz w:val="20"/>
        </w:rPr>
        <w:t>4</w:t>
      </w:r>
      <w:r w:rsidRPr="00B13A4B">
        <w:rPr>
          <w:rFonts w:eastAsia="標楷體"/>
          <w:b/>
          <w:sz w:val="20"/>
        </w:rPr>
        <w:t xml:space="preserve"> </w:t>
      </w:r>
      <w:r w:rsidR="00DA1F3C" w:rsidRPr="00B13A4B">
        <w:rPr>
          <w:rFonts w:eastAsia="標楷體" w:hint="eastAsia"/>
          <w:b/>
          <w:sz w:val="20"/>
        </w:rPr>
        <w:t>支援線規劃</w:t>
      </w:r>
    </w:p>
    <w:p w14:paraId="11692FFE" w14:textId="726F4F05" w:rsidR="003E5648" w:rsidRPr="00B13A4B" w:rsidRDefault="009B5CB4" w:rsidP="00E129AB">
      <w:pPr>
        <w:ind w:firstLineChars="200" w:firstLine="400"/>
        <w:jc w:val="both"/>
        <w:rPr>
          <w:rFonts w:eastAsia="標楷體"/>
          <w:sz w:val="20"/>
        </w:rPr>
      </w:pPr>
      <w:r w:rsidRPr="00B13A4B">
        <w:rPr>
          <w:rFonts w:eastAsia="標楷體" w:hint="eastAsia"/>
          <w:sz w:val="20"/>
        </w:rPr>
        <w:t>本階段</w:t>
      </w:r>
      <w:r w:rsidR="00A73B89" w:rsidRPr="00B13A4B">
        <w:rPr>
          <w:rFonts w:eastAsia="標楷體" w:hint="eastAsia"/>
          <w:sz w:val="20"/>
        </w:rPr>
        <w:t>針對</w:t>
      </w:r>
      <w:r w:rsidR="00F4133C" w:rsidRPr="00B13A4B">
        <w:rPr>
          <w:rFonts w:eastAsia="標楷體"/>
          <w:sz w:val="20"/>
        </w:rPr>
        <w:t>無法成功分配到既有主線</w:t>
      </w:r>
      <w:r w:rsidR="00F4133C" w:rsidRPr="00B13A4B">
        <w:rPr>
          <w:rFonts w:eastAsia="標楷體" w:hint="eastAsia"/>
          <w:sz w:val="20"/>
        </w:rPr>
        <w:t>的候選店舖進行支援線規劃</w:t>
      </w:r>
      <w:r w:rsidR="00A73B89" w:rsidRPr="00B13A4B">
        <w:rPr>
          <w:rFonts w:eastAsia="標楷體" w:hint="eastAsia"/>
          <w:sz w:val="20"/>
        </w:rPr>
        <w:t>。</w:t>
      </w:r>
      <w:r w:rsidR="006B6D36" w:rsidRPr="00B13A4B">
        <w:rPr>
          <w:rFonts w:eastAsia="標楷體"/>
          <w:sz w:val="20"/>
        </w:rPr>
        <w:t>此階段的核心問題為</w:t>
      </w:r>
      <w:r w:rsidR="006B6D36" w:rsidRPr="00B13A4B">
        <w:rPr>
          <w:rFonts w:eastAsia="標楷體"/>
          <w:sz w:val="20"/>
        </w:rPr>
        <w:t>VRPTW</w:t>
      </w:r>
      <w:r w:rsidR="006B6D36" w:rsidRPr="00B13A4B">
        <w:rPr>
          <w:rFonts w:eastAsia="標楷體"/>
          <w:sz w:val="20"/>
        </w:rPr>
        <w:t>，因此系統採用</w:t>
      </w:r>
      <w:r w:rsidR="006B6D36" w:rsidRPr="00B13A4B">
        <w:rPr>
          <w:rFonts w:eastAsia="標楷體"/>
          <w:sz w:val="20"/>
        </w:rPr>
        <w:t>MACS</w:t>
      </w:r>
      <w:r w:rsidR="006B6D36" w:rsidRPr="00B13A4B">
        <w:rPr>
          <w:rFonts w:eastAsia="標楷體"/>
          <w:sz w:val="20"/>
        </w:rPr>
        <w:t>並結合變動鄰域下降法</w:t>
      </w:r>
      <w:r w:rsidR="0005305F" w:rsidRPr="00B13A4B">
        <w:rPr>
          <w:rFonts w:eastAsia="標楷體" w:hint="eastAsia"/>
          <w:sz w:val="20"/>
        </w:rPr>
        <w:t>(</w:t>
      </w:r>
      <w:r w:rsidR="0005305F" w:rsidRPr="00B13A4B">
        <w:rPr>
          <w:rFonts w:eastAsia="標楷體"/>
          <w:sz w:val="20"/>
        </w:rPr>
        <w:t>Variable Neighborhood Descent</w:t>
      </w:r>
      <w:r w:rsidR="00342F1C" w:rsidRPr="00B13A4B">
        <w:rPr>
          <w:rFonts w:eastAsia="標楷體" w:hint="eastAsia"/>
          <w:sz w:val="20"/>
        </w:rPr>
        <w:t>, VND</w:t>
      </w:r>
      <w:r w:rsidR="0005305F" w:rsidRPr="00B13A4B">
        <w:rPr>
          <w:rFonts w:eastAsia="標楷體" w:hint="eastAsia"/>
          <w:sz w:val="20"/>
        </w:rPr>
        <w:t>)</w:t>
      </w:r>
      <w:r w:rsidR="006B6D36" w:rsidRPr="00B13A4B">
        <w:rPr>
          <w:rFonts w:eastAsia="標楷體"/>
          <w:sz w:val="20"/>
        </w:rPr>
        <w:t>進行最佳化，</w:t>
      </w:r>
      <w:r w:rsidR="003E5648" w:rsidRPr="00B13A4B">
        <w:rPr>
          <w:rFonts w:eastAsia="標楷體"/>
          <w:sz w:val="20"/>
        </w:rPr>
        <w:t>在</w:t>
      </w:r>
      <w:r w:rsidR="003E5648" w:rsidRPr="00B13A4B">
        <w:rPr>
          <w:rFonts w:eastAsia="標楷體"/>
          <w:sz w:val="20"/>
        </w:rPr>
        <w:t>MACS</w:t>
      </w:r>
      <w:r w:rsidR="003E5648" w:rsidRPr="00B13A4B">
        <w:rPr>
          <w:rFonts w:eastAsia="標楷體"/>
          <w:sz w:val="20"/>
        </w:rPr>
        <w:t>架構中，</w:t>
      </w:r>
      <w:r w:rsidR="000C7D78" w:rsidRPr="00B13A4B">
        <w:rPr>
          <w:rFonts w:eastAsia="標楷體"/>
          <w:sz w:val="20"/>
        </w:rPr>
        <w:t>不同蟻群分別針對不同目標進行搜尋</w:t>
      </w:r>
      <w:r w:rsidR="003E5648" w:rsidRPr="00B13A4B">
        <w:rPr>
          <w:rFonts w:eastAsia="標楷體" w:hint="eastAsia"/>
          <w:sz w:val="20"/>
        </w:rPr>
        <w:t>，</w:t>
      </w:r>
      <w:r w:rsidR="00BA6429" w:rsidRPr="00B13A4B">
        <w:rPr>
          <w:rFonts w:eastAsia="標楷體"/>
          <w:sz w:val="20"/>
        </w:rPr>
        <w:t>以在降低車輛數量的同時降低總行駛距離</w:t>
      </w:r>
      <w:r w:rsidR="003E5648" w:rsidRPr="00B13A4B">
        <w:rPr>
          <w:rFonts w:eastAsia="標楷體"/>
          <w:sz w:val="20"/>
        </w:rPr>
        <w:t>。其中，</w:t>
      </w:r>
      <w:r w:rsidR="003E5648" w:rsidRPr="00B13A4B">
        <w:rPr>
          <w:rFonts w:eastAsia="標楷體"/>
          <w:sz w:val="20"/>
        </w:rPr>
        <w:t>ACS-VEI</w:t>
      </w:r>
      <w:r w:rsidR="003E5648" w:rsidRPr="00B13A4B">
        <w:rPr>
          <w:rFonts w:eastAsia="標楷體"/>
          <w:sz w:val="20"/>
        </w:rPr>
        <w:t>負責在可行解空間中優先降低車輛使用數量求</w:t>
      </w:r>
      <w:r w:rsidR="00900AA7" w:rsidRPr="00B13A4B">
        <w:rPr>
          <w:rFonts w:eastAsia="標楷體" w:hint="eastAsia"/>
          <w:sz w:val="20"/>
        </w:rPr>
        <w:t>，</w:t>
      </w:r>
      <w:r w:rsidR="003E5648" w:rsidRPr="00B13A4B">
        <w:rPr>
          <w:rFonts w:eastAsia="標楷體"/>
          <w:sz w:val="20"/>
        </w:rPr>
        <w:t>ACS-</w:t>
      </w:r>
      <w:r w:rsidR="004932AA" w:rsidRPr="00B13A4B">
        <w:rPr>
          <w:rFonts w:eastAsia="標楷體" w:hint="eastAsia"/>
          <w:sz w:val="20"/>
        </w:rPr>
        <w:t>DIST</w:t>
      </w:r>
      <w:r w:rsidR="003E5648" w:rsidRPr="00B13A4B">
        <w:rPr>
          <w:rFonts w:eastAsia="標楷體"/>
          <w:sz w:val="20"/>
        </w:rPr>
        <w:t>則在既定車輛配置下進一步</w:t>
      </w:r>
      <w:r w:rsidR="003D3FF6" w:rsidRPr="00B13A4B">
        <w:rPr>
          <w:rFonts w:eastAsia="標楷體" w:hint="eastAsia"/>
          <w:sz w:val="20"/>
        </w:rPr>
        <w:t>最佳</w:t>
      </w:r>
      <w:r w:rsidR="003E5648" w:rsidRPr="00B13A4B">
        <w:rPr>
          <w:rFonts w:eastAsia="標楷體"/>
          <w:sz w:val="20"/>
        </w:rPr>
        <w:t>化路徑結構，以降低總行駛距離。</w:t>
      </w:r>
    </w:p>
    <w:p w14:paraId="7C5F6447" w14:textId="41026808" w:rsidR="00A73B89" w:rsidRPr="00B13A4B" w:rsidRDefault="00566E85" w:rsidP="00F4133C">
      <w:pPr>
        <w:ind w:firstLineChars="200" w:firstLine="400"/>
        <w:jc w:val="both"/>
        <w:rPr>
          <w:rFonts w:eastAsia="標楷體"/>
          <w:sz w:val="20"/>
        </w:rPr>
      </w:pPr>
      <w:r w:rsidRPr="00B13A4B">
        <w:rPr>
          <w:rFonts w:eastAsia="標楷體"/>
          <w:sz w:val="20"/>
        </w:rPr>
        <w:t>此外，為反映實務限制，本研究</w:t>
      </w:r>
      <w:r w:rsidR="006B6D36" w:rsidRPr="00B13A4B">
        <w:rPr>
          <w:rFonts w:eastAsia="標楷體"/>
          <w:sz w:val="20"/>
        </w:rPr>
        <w:t>依據店舖與物流中心的地理位置，將路線劃分為近區、中區與遠區，同時結合東、西、南、北方向的區域劃分，以減少跨區配送帶來的效率問題，以提升整體配送效率。</w:t>
      </w:r>
      <w:r w:rsidR="00D37910" w:rsidRPr="00B13A4B">
        <w:rPr>
          <w:rFonts w:eastAsia="標楷體"/>
          <w:sz w:val="20"/>
        </w:rPr>
        <w:t>此外，所</w:t>
      </w:r>
      <w:r w:rsidR="005E5FE4" w:rsidRPr="00B13A4B">
        <w:rPr>
          <w:rFonts w:eastAsia="標楷體" w:hint="eastAsia"/>
          <w:sz w:val="20"/>
        </w:rPr>
        <w:t>編排之</w:t>
      </w:r>
      <w:r w:rsidR="00D37910" w:rsidRPr="00B13A4B">
        <w:rPr>
          <w:rFonts w:eastAsia="標楷體"/>
          <w:sz w:val="20"/>
        </w:rPr>
        <w:t>支援線均需遵守五小時以內的行駛時間限制，同時取得各店舖的預定到達時間，確保每間店舖的服務時間落在其允許的時間窗範圍內。</w:t>
      </w:r>
    </w:p>
    <w:p w14:paraId="4665569D" w14:textId="518CDA09" w:rsidR="00D93E1A" w:rsidRPr="00B13A4B" w:rsidRDefault="006E7878" w:rsidP="00F4133C">
      <w:pPr>
        <w:ind w:firstLineChars="200" w:firstLine="400"/>
        <w:jc w:val="both"/>
        <w:rPr>
          <w:rFonts w:eastAsia="標楷體"/>
          <w:sz w:val="20"/>
        </w:rPr>
      </w:pPr>
      <w:r w:rsidRPr="00B13A4B">
        <w:rPr>
          <w:rFonts w:eastAsia="標楷體" w:hint="eastAsia"/>
          <w:sz w:val="20"/>
        </w:rPr>
        <w:t>在</w:t>
      </w:r>
      <w:r w:rsidRPr="00B13A4B">
        <w:rPr>
          <w:rFonts w:eastAsia="標楷體" w:hint="eastAsia"/>
          <w:sz w:val="20"/>
        </w:rPr>
        <w:t>MACS</w:t>
      </w:r>
      <w:r w:rsidRPr="00B13A4B">
        <w:rPr>
          <w:rFonts w:eastAsia="標楷體" w:hint="eastAsia"/>
          <w:sz w:val="20"/>
        </w:rPr>
        <w:t>架構中，</w:t>
      </w:r>
      <w:r w:rsidR="00CF0BC6" w:rsidRPr="00B13A4B">
        <w:rPr>
          <w:rFonts w:eastAsia="標楷體" w:hint="eastAsia"/>
          <w:sz w:val="20"/>
        </w:rPr>
        <w:t>每次迭代</w:t>
      </w:r>
      <w:r w:rsidR="00AC1F57" w:rsidRPr="00B13A4B">
        <w:rPr>
          <w:rFonts w:eastAsia="標楷體" w:hint="eastAsia"/>
          <w:sz w:val="20"/>
        </w:rPr>
        <w:t>由</w:t>
      </w:r>
      <w:r w:rsidR="004741EC" w:rsidRPr="00B13A4B">
        <w:rPr>
          <w:rFonts w:eastAsia="標楷體" w:hint="eastAsia"/>
          <w:sz w:val="20"/>
        </w:rPr>
        <w:t>m</w:t>
      </w:r>
      <w:r w:rsidR="00CF0BC6" w:rsidRPr="00B13A4B">
        <w:rPr>
          <w:rFonts w:eastAsia="標楷體" w:hint="eastAsia"/>
          <w:sz w:val="20"/>
        </w:rPr>
        <w:t>隻</w:t>
      </w:r>
      <w:r w:rsidRPr="00B13A4B">
        <w:rPr>
          <w:rFonts w:eastAsia="標楷體"/>
          <w:sz w:val="20"/>
        </w:rPr>
        <w:t>螞蟻</w:t>
      </w:r>
      <w:r w:rsidR="009B5B74" w:rsidRPr="00B13A4B">
        <w:rPr>
          <w:rFonts w:eastAsia="標楷體" w:hint="eastAsia"/>
          <w:sz w:val="20"/>
        </w:rPr>
        <w:t>依據</w:t>
      </w:r>
      <w:r w:rsidRPr="00B13A4B">
        <w:rPr>
          <w:rFonts w:eastAsia="標楷體"/>
          <w:sz w:val="20"/>
        </w:rPr>
        <w:t>機率轉移規則逐步建構可行路徑</w:t>
      </w:r>
      <w:r w:rsidR="00BE56D3" w:rsidRPr="00B13A4B">
        <w:rPr>
          <w:rFonts w:eastAsia="標楷體" w:hint="eastAsia"/>
          <w:sz w:val="20"/>
        </w:rPr>
        <w:t>，</w:t>
      </w:r>
      <w:r w:rsidR="00BE56D3" w:rsidRPr="00B13A4B">
        <w:rPr>
          <w:rFonts w:eastAsia="標楷體"/>
          <w:sz w:val="20"/>
        </w:rPr>
        <w:t>並於每一步採用</w:t>
      </w:r>
      <w:r w:rsidR="00B22254" w:rsidRPr="00B13A4B">
        <w:rPr>
          <w:rFonts w:eastAsia="標楷體" w:hint="eastAsia"/>
          <w:sz w:val="20"/>
        </w:rPr>
        <w:t>區域費洛蒙</w:t>
      </w:r>
      <w:r w:rsidR="00BE56D3" w:rsidRPr="00B13A4B">
        <w:rPr>
          <w:rFonts w:eastAsia="標楷體"/>
          <w:sz w:val="20"/>
        </w:rPr>
        <w:t>更新以降低既有路徑之吸引力，促進解的多樣性</w:t>
      </w:r>
      <w:r w:rsidRPr="00B13A4B">
        <w:rPr>
          <w:rFonts w:eastAsia="標楷體"/>
          <w:sz w:val="20"/>
        </w:rPr>
        <w:t>，</w:t>
      </w:r>
      <w:r w:rsidR="000B7C61" w:rsidRPr="00B13A4B">
        <w:rPr>
          <w:rFonts w:eastAsia="標楷體"/>
          <w:sz w:val="20"/>
        </w:rPr>
        <w:t>其</w:t>
      </w:r>
      <w:r w:rsidR="00D93E1A" w:rsidRPr="00B13A4B">
        <w:rPr>
          <w:rFonts w:eastAsia="標楷體" w:hint="eastAsia"/>
          <w:sz w:val="20"/>
        </w:rPr>
        <w:t>轉移機率</w:t>
      </w:r>
      <w:r w:rsidR="00921362" w:rsidRPr="00B13A4B">
        <w:rPr>
          <w:rFonts w:eastAsia="標楷體" w:hint="eastAsia"/>
          <w:sz w:val="20"/>
        </w:rPr>
        <w:t>及區域費洛蒙</w:t>
      </w:r>
      <w:r w:rsidR="000B7C61" w:rsidRPr="00B13A4B">
        <w:rPr>
          <w:rFonts w:eastAsia="標楷體"/>
          <w:sz w:val="20"/>
        </w:rPr>
        <w:t>更新方式如式</w:t>
      </w:r>
      <w:r w:rsidR="000B7C61" w:rsidRPr="00B13A4B">
        <w:rPr>
          <w:rFonts w:eastAsia="標楷體"/>
          <w:sz w:val="20"/>
        </w:rPr>
        <w:t>(</w:t>
      </w:r>
      <w:r w:rsidR="00403469">
        <w:rPr>
          <w:rFonts w:eastAsia="標楷體" w:hint="eastAsia"/>
          <w:sz w:val="20"/>
        </w:rPr>
        <w:t>11</w:t>
      </w:r>
      <w:r w:rsidR="000B7C61" w:rsidRPr="00B13A4B">
        <w:rPr>
          <w:rFonts w:eastAsia="標楷體"/>
          <w:sz w:val="20"/>
        </w:rPr>
        <w:t>)</w:t>
      </w:r>
      <w:r w:rsidR="00921362" w:rsidRPr="00B13A4B">
        <w:rPr>
          <w:rFonts w:eastAsia="標楷體" w:hint="eastAsia"/>
          <w:sz w:val="20"/>
        </w:rPr>
        <w:t>、</w:t>
      </w:r>
      <w:r w:rsidR="00921362" w:rsidRPr="00B13A4B">
        <w:rPr>
          <w:rFonts w:eastAsia="標楷體" w:hint="eastAsia"/>
          <w:sz w:val="20"/>
        </w:rPr>
        <w:t>(</w:t>
      </w:r>
      <w:r w:rsidR="00403469">
        <w:rPr>
          <w:rFonts w:eastAsia="標楷體" w:hint="eastAsia"/>
          <w:sz w:val="20"/>
        </w:rPr>
        <w:t>12</w:t>
      </w:r>
      <w:r w:rsidR="00921362" w:rsidRPr="00B13A4B">
        <w:rPr>
          <w:rFonts w:eastAsia="標楷體" w:hint="eastAsia"/>
          <w:sz w:val="20"/>
        </w:rPr>
        <w:t>)</w:t>
      </w:r>
      <w:r w:rsidR="000B7C61" w:rsidRPr="00B13A4B">
        <w:rPr>
          <w:rFonts w:eastAsia="標楷體"/>
          <w:sz w:val="20"/>
        </w:rPr>
        <w:t>所示。</w:t>
      </w:r>
    </w:p>
    <w:p w14:paraId="51F4E32B" w14:textId="77777777" w:rsidR="000F339C" w:rsidRPr="00B13A4B" w:rsidRDefault="000F339C" w:rsidP="000F339C">
      <w:pPr>
        <w:jc w:val="both"/>
        <w:rPr>
          <w:rFonts w:eastAsia="標楷體"/>
          <w:sz w:val="20"/>
        </w:rPr>
      </w:pPr>
    </w:p>
    <w:p w14:paraId="66264FF6" w14:textId="1DD9E2C4" w:rsidR="0038171B" w:rsidRPr="00B13A4B" w:rsidRDefault="00000000" w:rsidP="0038171B">
      <w:pPr>
        <w:ind w:firstLineChars="200" w:firstLine="400"/>
        <w:jc w:val="center"/>
        <w:rPr>
          <w:sz w:val="20"/>
        </w:rPr>
      </w:pPr>
      <m:oMathPara>
        <m:oMath>
          <m:eqArr>
            <m:eqArrPr>
              <m:maxDist m:val="1"/>
              <m:ctrlPr>
                <w:rPr>
                  <w:rFonts w:ascii="Cambria Math" w:hAnsi="Cambria Math"/>
                  <w:i/>
                  <w:sz w:val="20"/>
                </w:rPr>
              </m:ctrlPr>
            </m:eqArrPr>
            <m:e>
              <m:sSubSup>
                <m:sSubSupPr>
                  <m:ctrlPr>
                    <w:rPr>
                      <w:rFonts w:ascii="Cambria Math" w:eastAsia="標楷體" w:hAnsi="Cambria Math"/>
                      <w:i/>
                      <w:sz w:val="20"/>
                    </w:rPr>
                  </m:ctrlPr>
                </m:sSubSupPr>
                <m:e>
                  <m:r>
                    <w:rPr>
                      <w:rFonts w:ascii="Cambria Math" w:eastAsia="標楷體" w:hAnsi="Cambria Math"/>
                      <w:sz w:val="20"/>
                    </w:rPr>
                    <m:t>p</m:t>
                  </m:r>
                </m:e>
                <m:sub>
                  <m:r>
                    <w:rPr>
                      <w:rFonts w:ascii="Cambria Math" w:eastAsia="標楷體" w:hAnsi="Cambria Math"/>
                      <w:sz w:val="20"/>
                    </w:rPr>
                    <m:t>i,j</m:t>
                  </m:r>
                </m:sub>
                <m:sup>
                  <m:r>
                    <w:rPr>
                      <w:rFonts w:ascii="Cambria Math" w:eastAsia="標楷體" w:hAnsi="Cambria Math"/>
                      <w:sz w:val="20"/>
                    </w:rPr>
                    <m:t>m</m:t>
                  </m:r>
                </m:sup>
              </m:sSubSup>
              <m:r>
                <w:rPr>
                  <w:rFonts w:ascii="Cambria Math" w:eastAsia="標楷體" w:hAnsi="Cambria Math"/>
                  <w:sz w:val="20"/>
                </w:rPr>
                <m:t>=</m:t>
              </m:r>
              <m:f>
                <m:fPr>
                  <m:ctrlPr>
                    <w:rPr>
                      <w:rFonts w:ascii="Cambria Math" w:eastAsia="標楷體" w:hAnsi="Cambria Math"/>
                      <w:i/>
                      <w:sz w:val="20"/>
                    </w:rPr>
                  </m:ctrlPr>
                </m:fPr>
                <m:num>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eastAsia="標楷體" w:hAnsi="Cambria Math"/>
                      <w:sz w:val="20"/>
                    </w:rPr>
                    <m:t>⋅</m:t>
                  </m:r>
                  <m:sSubSup>
                    <m:sSubSupPr>
                      <m:ctrlPr>
                        <w:rPr>
                          <w:rFonts w:ascii="Cambria Math" w:eastAsia="標楷體" w:hAnsi="Cambria Math"/>
                          <w:i/>
                          <w:sz w:val="20"/>
                        </w:rPr>
                      </m:ctrlPr>
                    </m:sSubSupPr>
                    <m:e>
                      <m:r>
                        <w:rPr>
                          <w:rFonts w:ascii="Cambria Math" w:eastAsia="標楷體" w:hAnsi="Cambria Math"/>
                          <w:sz w:val="20"/>
                        </w:rPr>
                        <m:t>η</m:t>
                      </m:r>
                    </m:e>
                    <m:sub>
                      <m:r>
                        <w:rPr>
                          <w:rFonts w:ascii="Cambria Math" w:eastAsia="標楷體" w:hAnsi="Cambria Math"/>
                          <w:sz w:val="20"/>
                        </w:rPr>
                        <m:t>i,j</m:t>
                      </m:r>
                    </m:sub>
                    <m:sup>
                      <m:r>
                        <w:rPr>
                          <w:rFonts w:ascii="Cambria Math" w:eastAsia="標楷體" w:hAnsi="Cambria Math"/>
                          <w:sz w:val="20"/>
                        </w:rPr>
                        <m:t>β</m:t>
                      </m:r>
                    </m:sup>
                  </m:sSubSup>
                </m:num>
                <m:den>
                  <m:nary>
                    <m:naryPr>
                      <m:chr m:val="∑"/>
                      <m:supHide m:val="1"/>
                      <m:ctrlPr>
                        <w:rPr>
                          <w:rFonts w:ascii="Cambria Math" w:eastAsia="標楷體" w:hAnsi="Cambria Math"/>
                          <w:i/>
                          <w:sz w:val="20"/>
                        </w:rPr>
                      </m:ctrlPr>
                    </m:naryPr>
                    <m:sub>
                      <m:r>
                        <w:rPr>
                          <w:rFonts w:ascii="Cambria Math" w:eastAsia="標楷體" w:hAnsi="Cambria Math"/>
                          <w:sz w:val="20"/>
                        </w:rPr>
                        <m:t>z∈</m:t>
                      </m:r>
                      <m:sSubSup>
                        <m:sSubSupPr>
                          <m:ctrlPr>
                            <w:rPr>
                              <w:rFonts w:ascii="Cambria Math" w:eastAsia="標楷體" w:hAnsi="Cambria Math"/>
                              <w:i/>
                              <w:sz w:val="20"/>
                            </w:rPr>
                          </m:ctrlPr>
                        </m:sSubSupPr>
                        <m:e>
                          <m:r>
                            <w:rPr>
                              <w:rFonts w:ascii="Cambria Math" w:eastAsia="標楷體" w:hAnsi="Cambria Math" w:hint="eastAsia"/>
                              <w:sz w:val="20"/>
                            </w:rPr>
                            <m:t>N</m:t>
                          </m:r>
                        </m:e>
                        <m:sub>
                          <m:r>
                            <w:rPr>
                              <w:rFonts w:ascii="Cambria Math" w:eastAsia="標楷體" w:hAnsi="Cambria Math"/>
                              <w:sz w:val="20"/>
                            </w:rPr>
                            <m:t>i</m:t>
                          </m:r>
                        </m:sub>
                        <m:sup>
                          <m:r>
                            <w:rPr>
                              <w:rFonts w:ascii="Cambria Math" w:eastAsia="標楷體" w:hAnsi="Cambria Math"/>
                              <w:sz w:val="20"/>
                            </w:rPr>
                            <m:t>m</m:t>
                          </m:r>
                        </m:sup>
                      </m:sSubSup>
                    </m:sub>
                    <m:sup/>
                    <m:e>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i,z</m:t>
                          </m:r>
                        </m:sub>
                      </m:sSub>
                      <m:r>
                        <w:rPr>
                          <w:rFonts w:ascii="Cambria Math" w:eastAsia="標楷體" w:hAnsi="Cambria Math"/>
                          <w:sz w:val="20"/>
                        </w:rPr>
                        <m:t>⋅</m:t>
                      </m:r>
                      <m:sSubSup>
                        <m:sSubSupPr>
                          <m:ctrlPr>
                            <w:rPr>
                              <w:rFonts w:ascii="Cambria Math" w:eastAsia="標楷體" w:hAnsi="Cambria Math"/>
                              <w:i/>
                              <w:sz w:val="20"/>
                            </w:rPr>
                          </m:ctrlPr>
                        </m:sSubSupPr>
                        <m:e>
                          <m:r>
                            <w:rPr>
                              <w:rFonts w:ascii="Cambria Math" w:eastAsia="標楷體" w:hAnsi="Cambria Math"/>
                              <w:sz w:val="20"/>
                            </w:rPr>
                            <m:t>η</m:t>
                          </m:r>
                        </m:e>
                        <m:sub>
                          <m:r>
                            <w:rPr>
                              <w:rFonts w:ascii="Cambria Math" w:eastAsia="標楷體" w:hAnsi="Cambria Math"/>
                              <w:sz w:val="20"/>
                            </w:rPr>
                            <m:t>i, z</m:t>
                          </m:r>
                        </m:sub>
                        <m:sup>
                          <m:r>
                            <w:rPr>
                              <w:rFonts w:ascii="Cambria Math" w:eastAsia="標楷體" w:hAnsi="Cambria Math"/>
                              <w:sz w:val="20"/>
                            </w:rPr>
                            <m:t>β</m:t>
                          </m:r>
                        </m:sup>
                      </m:sSubSup>
                    </m:e>
                  </m:nary>
                  <m:r>
                    <w:rPr>
                      <w:rFonts w:ascii="Cambria Math" w:eastAsia="標楷體" w:hAnsi="Cambria Math"/>
                      <w:sz w:val="20"/>
                    </w:rPr>
                    <m:t xml:space="preserve"> </m:t>
                  </m:r>
                </m:den>
              </m:f>
              <m:r>
                <w:rPr>
                  <w:rFonts w:ascii="Cambria Math" w:hAnsi="Cambria Math"/>
                  <w:sz w:val="20"/>
                </w:rPr>
                <m:t>#</m:t>
              </m:r>
              <m:d>
                <m:dPr>
                  <m:ctrlPr>
                    <w:rPr>
                      <w:rFonts w:ascii="Cambria Math" w:hAnsi="Cambria Math"/>
                      <w:sz w:val="20"/>
                    </w:rPr>
                  </m:ctrlPr>
                </m:dPr>
                <m:e>
                  <m:r>
                    <m:rPr>
                      <m:sty m:val="p"/>
                    </m:rPr>
                    <w:rPr>
                      <w:rFonts w:ascii="Cambria Math" w:hAnsi="Cambria Math" w:hint="eastAsia"/>
                      <w:sz w:val="20"/>
                    </w:rPr>
                    <m:t>11</m:t>
                  </m:r>
                </m:e>
              </m:d>
            </m:e>
          </m:eqArr>
        </m:oMath>
      </m:oMathPara>
    </w:p>
    <w:p w14:paraId="4666CD4F" w14:textId="77777777" w:rsidR="00994C4B" w:rsidRPr="00B13A4B" w:rsidRDefault="00994C4B" w:rsidP="00994C4B">
      <w:pPr>
        <w:rPr>
          <w:sz w:val="20"/>
        </w:rPr>
      </w:pPr>
    </w:p>
    <w:p w14:paraId="369A93CC" w14:textId="059375BE" w:rsidR="0038171B" w:rsidRPr="00B13A4B" w:rsidRDefault="00000000" w:rsidP="00A110F4">
      <w:pPr>
        <w:ind w:firstLineChars="200" w:firstLine="400"/>
        <w:jc w:val="center"/>
        <w:rPr>
          <w:sz w:val="20"/>
        </w:rPr>
      </w:pPr>
      <m:oMathPara>
        <m:oMath>
          <m:eqArr>
            <m:eqArrPr>
              <m:maxDist m:val="1"/>
              <m:ctrlPr>
                <w:rPr>
                  <w:rFonts w:ascii="Cambria Math" w:hAnsi="Cambria Math"/>
                  <w:i/>
                  <w:sz w:val="20"/>
                </w:rPr>
              </m:ctrlPr>
            </m:eqArrPr>
            <m:e>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eastAsia="標楷體" w:hAnsi="Cambria Math"/>
                  <w:sz w:val="20"/>
                </w:rPr>
                <m:t>=</m:t>
              </m:r>
              <m:d>
                <m:dPr>
                  <m:ctrlPr>
                    <w:rPr>
                      <w:rFonts w:ascii="Cambria Math" w:eastAsia="標楷體" w:hAnsi="Cambria Math"/>
                      <w:i/>
                      <w:sz w:val="20"/>
                    </w:rPr>
                  </m:ctrlPr>
                </m:dPr>
                <m:e>
                  <m:r>
                    <w:rPr>
                      <w:rFonts w:ascii="Cambria Math" w:eastAsia="標楷體" w:hAnsi="Cambria Math"/>
                      <w:sz w:val="20"/>
                    </w:rPr>
                    <m:t>1-ρ</m:t>
                  </m:r>
                </m:e>
              </m:d>
              <m:r>
                <w:rPr>
                  <w:rFonts w:ascii="Cambria Math" w:eastAsia="標楷體" w:hAnsi="Cambria Math"/>
                  <w:sz w:val="20"/>
                </w:rPr>
                <m:t>⋅</m:t>
              </m:r>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eastAsia="標楷體" w:hAnsi="Cambria Math"/>
                  <w:sz w:val="20"/>
                </w:rPr>
                <m:t>+ρ⋅</m:t>
              </m:r>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0</m:t>
                  </m:r>
                </m:sub>
              </m:sSub>
              <m:r>
                <w:rPr>
                  <w:rFonts w:ascii="Cambria Math" w:hAnsi="Cambria Math"/>
                  <w:sz w:val="20"/>
                </w:rPr>
                <m:t>#</m:t>
              </m:r>
              <m:d>
                <m:dPr>
                  <m:ctrlPr>
                    <w:rPr>
                      <w:rFonts w:ascii="Cambria Math" w:hAnsi="Cambria Math"/>
                      <w:sz w:val="20"/>
                    </w:rPr>
                  </m:ctrlPr>
                </m:dPr>
                <m:e>
                  <m:r>
                    <m:rPr>
                      <m:sty m:val="p"/>
                    </m:rPr>
                    <w:rPr>
                      <w:rFonts w:ascii="Cambria Math" w:hAnsi="Cambria Math" w:hint="eastAsia"/>
                      <w:sz w:val="20"/>
                    </w:rPr>
                    <m:t>12</m:t>
                  </m:r>
                </m:e>
              </m:d>
            </m:e>
          </m:eqArr>
        </m:oMath>
      </m:oMathPara>
    </w:p>
    <w:p w14:paraId="649DBFFE" w14:textId="77777777" w:rsidR="00C730EA" w:rsidRPr="00B13A4B" w:rsidRDefault="00C730EA" w:rsidP="00C730EA">
      <w:pPr>
        <w:rPr>
          <w:sz w:val="20"/>
        </w:rPr>
      </w:pPr>
    </w:p>
    <w:p w14:paraId="3CE417E8" w14:textId="3BFA31B6" w:rsidR="000B7C61" w:rsidRPr="00B13A4B" w:rsidRDefault="000B7C61" w:rsidP="00F4133C">
      <w:pPr>
        <w:ind w:firstLineChars="200" w:firstLine="400"/>
        <w:jc w:val="both"/>
        <w:rPr>
          <w:rFonts w:eastAsia="標楷體"/>
          <w:sz w:val="20"/>
        </w:rPr>
      </w:pPr>
      <w:r w:rsidRPr="00B13A4B">
        <w:rPr>
          <w:rFonts w:eastAsia="標楷體"/>
          <w:sz w:val="20"/>
        </w:rPr>
        <w:t>於每次迭代結束後，系統再根據當前最佳解進行全域</w:t>
      </w:r>
      <w:r w:rsidR="00B22254" w:rsidRPr="00B13A4B">
        <w:rPr>
          <w:rFonts w:eastAsia="標楷體" w:hint="eastAsia"/>
          <w:sz w:val="20"/>
        </w:rPr>
        <w:t>費洛蒙</w:t>
      </w:r>
      <w:r w:rsidRPr="00B13A4B">
        <w:rPr>
          <w:rFonts w:eastAsia="標楷體"/>
          <w:sz w:val="20"/>
        </w:rPr>
        <w:t>更新，強化優良路徑之搜尋方向。</w:t>
      </w:r>
      <w:r w:rsidR="00087415" w:rsidRPr="00B13A4B">
        <w:rPr>
          <w:rFonts w:eastAsia="標楷體"/>
          <w:sz w:val="20"/>
        </w:rPr>
        <w:t>其中費洛蒙增量依據最佳解品質定義如式</w:t>
      </w:r>
      <w:r w:rsidR="00087415" w:rsidRPr="00B13A4B">
        <w:rPr>
          <w:rFonts w:eastAsia="標楷體"/>
          <w:sz w:val="20"/>
        </w:rPr>
        <w:t>(</w:t>
      </w:r>
      <w:r w:rsidR="00403469">
        <w:rPr>
          <w:rFonts w:eastAsia="標楷體" w:hint="eastAsia"/>
          <w:sz w:val="20"/>
        </w:rPr>
        <w:t>13</w:t>
      </w:r>
      <w:r w:rsidR="00087415" w:rsidRPr="00B13A4B">
        <w:rPr>
          <w:rFonts w:eastAsia="標楷體"/>
          <w:sz w:val="20"/>
        </w:rPr>
        <w:t>)</w:t>
      </w:r>
      <w:r w:rsidR="00087415" w:rsidRPr="00B13A4B">
        <w:rPr>
          <w:rFonts w:eastAsia="標楷體"/>
          <w:sz w:val="20"/>
        </w:rPr>
        <w:t>所示，而</w:t>
      </w:r>
      <w:r w:rsidR="00087415" w:rsidRPr="00B13A4B">
        <w:rPr>
          <w:rFonts w:eastAsia="標楷體" w:hint="eastAsia"/>
          <w:sz w:val="20"/>
        </w:rPr>
        <w:t>全域</w:t>
      </w:r>
      <w:r w:rsidR="00087415" w:rsidRPr="00B13A4B">
        <w:rPr>
          <w:rFonts w:eastAsia="標楷體"/>
          <w:sz w:val="20"/>
        </w:rPr>
        <w:t>費洛蒙更新機制如式</w:t>
      </w:r>
      <w:r w:rsidR="00087415" w:rsidRPr="00B13A4B">
        <w:rPr>
          <w:rFonts w:eastAsia="標楷體"/>
          <w:sz w:val="20"/>
        </w:rPr>
        <w:t>(</w:t>
      </w:r>
      <w:r w:rsidR="00921362" w:rsidRPr="00B13A4B">
        <w:rPr>
          <w:rFonts w:eastAsia="標楷體" w:hint="eastAsia"/>
          <w:sz w:val="20"/>
        </w:rPr>
        <w:t>1</w:t>
      </w:r>
      <w:r w:rsidR="00403469">
        <w:rPr>
          <w:rFonts w:eastAsia="標楷體" w:hint="eastAsia"/>
          <w:sz w:val="20"/>
        </w:rPr>
        <w:t>4</w:t>
      </w:r>
      <w:r w:rsidR="00087415" w:rsidRPr="00B13A4B">
        <w:rPr>
          <w:rFonts w:eastAsia="標楷體"/>
          <w:sz w:val="20"/>
        </w:rPr>
        <w:t>)</w:t>
      </w:r>
      <w:r w:rsidR="00087415" w:rsidRPr="00B13A4B">
        <w:rPr>
          <w:rFonts w:eastAsia="標楷體"/>
          <w:sz w:val="20"/>
        </w:rPr>
        <w:t>所示。</w:t>
      </w:r>
    </w:p>
    <w:p w14:paraId="3C2F8BB0" w14:textId="77777777" w:rsidR="005B349B" w:rsidRPr="00B13A4B" w:rsidRDefault="005B349B" w:rsidP="005B349B">
      <w:pPr>
        <w:jc w:val="both"/>
        <w:rPr>
          <w:rFonts w:eastAsia="標楷體"/>
          <w:sz w:val="20"/>
        </w:rPr>
      </w:pPr>
    </w:p>
    <w:p w14:paraId="6A49BAA0" w14:textId="6500E55B" w:rsidR="005B349B" w:rsidRPr="00B13A4B" w:rsidRDefault="00000000" w:rsidP="005B349B">
      <w:pPr>
        <w:ind w:firstLineChars="200" w:firstLine="400"/>
        <w:jc w:val="center"/>
        <w:rPr>
          <w:sz w:val="20"/>
        </w:rPr>
      </w:pPr>
      <m:oMathPara>
        <m:oMath>
          <m:eqArr>
            <m:eqArrPr>
              <m:maxDist m:val="1"/>
              <m:ctrlPr>
                <w:rPr>
                  <w:rFonts w:ascii="Cambria Math" w:hAnsi="Cambria Math"/>
                  <w:i/>
                  <w:sz w:val="20"/>
                </w:rPr>
              </m:ctrlPr>
            </m:eqArrPr>
            <m:e>
              <m:r>
                <m:rPr>
                  <m:sty m:val="p"/>
                </m:rPr>
                <w:rPr>
                  <w:rFonts w:ascii="Cambria Math" w:eastAsia="標楷體" w:hAnsi="Cambria Math"/>
                  <w:sz w:val="20"/>
                </w:rPr>
                <m:t>Δ</m:t>
              </m:r>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eastAsia="標楷體" w:hAnsi="Cambria Math"/>
                  <w:sz w:val="20"/>
                </w:rPr>
                <m:t>=</m:t>
              </m:r>
              <m:d>
                <m:dPr>
                  <m:begChr m:val="{"/>
                  <m:endChr m:val=""/>
                  <m:ctrlPr>
                    <w:rPr>
                      <w:rFonts w:ascii="Cambria Math" w:eastAsia="標楷體" w:hAnsi="Cambria Math"/>
                      <w:i/>
                      <w:sz w:val="20"/>
                    </w:rPr>
                  </m:ctrlPr>
                </m:dPr>
                <m:e>
                  <m:eqArr>
                    <m:eqArrPr>
                      <m:ctrlPr>
                        <w:rPr>
                          <w:rFonts w:ascii="Cambria Math" w:eastAsia="標楷體" w:hAnsi="Cambria Math"/>
                          <w:i/>
                          <w:sz w:val="20"/>
                        </w:rPr>
                      </m:ctrlPr>
                    </m:eqArrPr>
                    <m:e>
                      <m:f>
                        <m:fPr>
                          <m:ctrlPr>
                            <w:rPr>
                              <w:rFonts w:ascii="Cambria Math" w:eastAsia="標楷體" w:hAnsi="Cambria Math"/>
                              <w:i/>
                              <w:sz w:val="20"/>
                            </w:rPr>
                          </m:ctrlPr>
                        </m:fPr>
                        <m:num>
                          <m:r>
                            <w:rPr>
                              <w:rFonts w:ascii="Cambria Math" w:eastAsia="標楷體" w:hAnsi="Cambria Math"/>
                              <w:sz w:val="20"/>
                            </w:rPr>
                            <m:t>1</m:t>
                          </m:r>
                        </m:num>
                        <m:den>
                          <m:r>
                            <w:rPr>
                              <w:rFonts w:ascii="Cambria Math" w:eastAsia="標楷體" w:hAnsi="Cambria Math"/>
                              <w:sz w:val="20"/>
                            </w:rPr>
                            <m:t>F(S)</m:t>
                          </m:r>
                        </m:den>
                      </m:f>
                      <m:r>
                        <w:rPr>
                          <w:rFonts w:ascii="Cambria Math" w:eastAsia="標楷體" w:hAnsi="Cambria Math"/>
                          <w:sz w:val="20"/>
                        </w:rPr>
                        <m:t xml:space="preserve">  if the edge </m:t>
                      </m:r>
                      <m:d>
                        <m:dPr>
                          <m:ctrlPr>
                            <w:rPr>
                              <w:rFonts w:ascii="Cambria Math" w:eastAsia="標楷體" w:hAnsi="Cambria Math"/>
                              <w:i/>
                              <w:sz w:val="20"/>
                            </w:rPr>
                          </m:ctrlPr>
                        </m:dPr>
                        <m:e>
                          <m:r>
                            <w:rPr>
                              <w:rFonts w:ascii="Cambria Math" w:eastAsia="標楷體" w:hAnsi="Cambria Math"/>
                              <w:sz w:val="20"/>
                            </w:rPr>
                            <m:t>i,j</m:t>
                          </m:r>
                        </m:e>
                      </m:d>
                      <m:r>
                        <w:rPr>
                          <w:rFonts w:ascii="Cambria Math" w:eastAsia="標楷體" w:hAnsi="Cambria Math"/>
                          <w:sz w:val="20"/>
                        </w:rPr>
                        <m:t>∈S,</m:t>
                      </m:r>
                    </m:e>
                    <m:e>
                      <m:r>
                        <w:rPr>
                          <w:rFonts w:ascii="Cambria Math" w:eastAsia="標楷體" w:hAnsi="Cambria Math"/>
                          <w:sz w:val="20"/>
                        </w:rPr>
                        <m:t>0  otherwise,</m:t>
                      </m:r>
                    </m:e>
                  </m:eqArr>
                </m:e>
              </m:d>
              <m:r>
                <w:rPr>
                  <w:rFonts w:ascii="Cambria Math" w:hAnsi="Cambria Math"/>
                  <w:sz w:val="20"/>
                </w:rPr>
                <m:t>#</m:t>
              </m:r>
              <m:d>
                <m:dPr>
                  <m:ctrlPr>
                    <w:rPr>
                      <w:rFonts w:ascii="Cambria Math" w:hAnsi="Cambria Math"/>
                      <w:sz w:val="20"/>
                    </w:rPr>
                  </m:ctrlPr>
                </m:dPr>
                <m:e>
                  <m:r>
                    <m:rPr>
                      <m:sty m:val="p"/>
                    </m:rPr>
                    <w:rPr>
                      <w:rFonts w:ascii="Cambria Math" w:hAnsi="Cambria Math" w:hint="eastAsia"/>
                      <w:sz w:val="20"/>
                    </w:rPr>
                    <m:t>13</m:t>
                  </m:r>
                </m:e>
              </m:d>
            </m:e>
          </m:eqArr>
        </m:oMath>
      </m:oMathPara>
    </w:p>
    <w:p w14:paraId="5C9F6745" w14:textId="77777777" w:rsidR="005B349B" w:rsidRPr="00B13A4B" w:rsidRDefault="005B349B" w:rsidP="005B349B">
      <w:pPr>
        <w:jc w:val="both"/>
        <w:rPr>
          <w:rFonts w:eastAsia="標楷體"/>
          <w:sz w:val="20"/>
        </w:rPr>
      </w:pPr>
    </w:p>
    <w:p w14:paraId="10231916" w14:textId="2DFBEF66" w:rsidR="00966D4A" w:rsidRPr="00B13A4B" w:rsidRDefault="00000000" w:rsidP="00966D4A">
      <w:pPr>
        <w:ind w:firstLineChars="200" w:firstLine="400"/>
        <w:jc w:val="center"/>
        <w:rPr>
          <w:sz w:val="20"/>
        </w:rPr>
      </w:pPr>
      <m:oMathPara>
        <m:oMath>
          <m:eqArr>
            <m:eqArrPr>
              <m:maxDist m:val="1"/>
              <m:ctrlPr>
                <w:rPr>
                  <w:rFonts w:ascii="Cambria Math" w:hAnsi="Cambria Math"/>
                  <w:i/>
                  <w:sz w:val="20"/>
                </w:rPr>
              </m:ctrlPr>
            </m:eqArrPr>
            <m:e>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eastAsia="標楷體" w:hAnsi="Cambria Math"/>
                  <w:sz w:val="20"/>
                </w:rPr>
                <m:t>=</m:t>
              </m:r>
              <m:d>
                <m:dPr>
                  <m:ctrlPr>
                    <w:rPr>
                      <w:rFonts w:ascii="Cambria Math" w:eastAsia="標楷體" w:hAnsi="Cambria Math"/>
                      <w:i/>
                      <w:sz w:val="20"/>
                    </w:rPr>
                  </m:ctrlPr>
                </m:dPr>
                <m:e>
                  <m:r>
                    <w:rPr>
                      <w:rFonts w:ascii="Cambria Math" w:eastAsia="標楷體" w:hAnsi="Cambria Math"/>
                      <w:sz w:val="20"/>
                    </w:rPr>
                    <m:t>1-ρ</m:t>
                  </m:r>
                </m:e>
              </m:d>
              <m:r>
                <w:rPr>
                  <w:rFonts w:ascii="Cambria Math" w:eastAsia="標楷體" w:hAnsi="Cambria Math"/>
                  <w:sz w:val="20"/>
                </w:rPr>
                <m:t>⋅</m:t>
              </m:r>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eastAsia="標楷體" w:hAnsi="Cambria Math"/>
                  <w:sz w:val="20"/>
                </w:rPr>
                <m:t>+ρ⋅</m:t>
              </m:r>
              <m:r>
                <m:rPr>
                  <m:sty m:val="p"/>
                </m:rPr>
                <w:rPr>
                  <w:rFonts w:ascii="Cambria Math" w:eastAsia="標楷體" w:hAnsi="Cambria Math"/>
                  <w:sz w:val="20"/>
                </w:rPr>
                <m:t>Δ</m:t>
              </m:r>
              <m:sSub>
                <m:sSubPr>
                  <m:ctrlPr>
                    <w:rPr>
                      <w:rFonts w:ascii="Cambria Math" w:eastAsia="標楷體" w:hAnsi="Cambria Math"/>
                      <w:i/>
                      <w:sz w:val="20"/>
                    </w:rPr>
                  </m:ctrlPr>
                </m:sSubPr>
                <m:e>
                  <m:r>
                    <w:rPr>
                      <w:rFonts w:ascii="Cambria Math" w:eastAsia="標楷體" w:hAnsi="Cambria Math"/>
                      <w:sz w:val="20"/>
                    </w:rPr>
                    <m:t>τ</m:t>
                  </m:r>
                </m:e>
                <m:sub>
                  <m:r>
                    <w:rPr>
                      <w:rFonts w:ascii="Cambria Math" w:eastAsia="標楷體" w:hAnsi="Cambria Math"/>
                      <w:sz w:val="20"/>
                    </w:rPr>
                    <m:t>i,j</m:t>
                  </m:r>
                </m:sub>
              </m:sSub>
              <m:r>
                <w:rPr>
                  <w:rFonts w:ascii="Cambria Math" w:hAnsi="Cambria Math"/>
                  <w:sz w:val="20"/>
                </w:rPr>
                <m:t>#</m:t>
              </m:r>
              <m:d>
                <m:dPr>
                  <m:ctrlPr>
                    <w:rPr>
                      <w:rFonts w:ascii="Cambria Math" w:hAnsi="Cambria Math"/>
                      <w:sz w:val="20"/>
                    </w:rPr>
                  </m:ctrlPr>
                </m:dPr>
                <m:e>
                  <m:r>
                    <m:rPr>
                      <m:sty m:val="p"/>
                    </m:rPr>
                    <w:rPr>
                      <w:rFonts w:ascii="Cambria Math" w:hAnsi="Cambria Math"/>
                      <w:sz w:val="20"/>
                    </w:rPr>
                    <m:t>1</m:t>
                  </m:r>
                  <m:r>
                    <m:rPr>
                      <m:sty m:val="p"/>
                    </m:rPr>
                    <w:rPr>
                      <w:rFonts w:ascii="Cambria Math" w:hAnsi="Cambria Math" w:hint="eastAsia"/>
                      <w:sz w:val="20"/>
                    </w:rPr>
                    <m:t>4</m:t>
                  </m:r>
                </m:e>
              </m:d>
            </m:e>
          </m:eqArr>
        </m:oMath>
      </m:oMathPara>
    </w:p>
    <w:p w14:paraId="1054E813" w14:textId="77777777" w:rsidR="00C730EA" w:rsidRPr="00B13A4B" w:rsidRDefault="00C730EA" w:rsidP="005B349B">
      <w:pPr>
        <w:jc w:val="both"/>
        <w:rPr>
          <w:rFonts w:eastAsia="標楷體"/>
          <w:sz w:val="20"/>
        </w:rPr>
      </w:pPr>
    </w:p>
    <w:p w14:paraId="62F83424" w14:textId="020263C7" w:rsidR="00832060" w:rsidRPr="00B13A4B" w:rsidRDefault="00B37672" w:rsidP="00B37672">
      <w:pPr>
        <w:ind w:firstLineChars="200" w:firstLine="400"/>
        <w:jc w:val="both"/>
        <w:rPr>
          <w:rFonts w:eastAsia="標楷體"/>
          <w:sz w:val="20"/>
        </w:rPr>
      </w:pPr>
      <w:r w:rsidRPr="00B13A4B">
        <w:rPr>
          <w:rFonts w:eastAsia="標楷體"/>
          <w:sz w:val="20"/>
        </w:rPr>
        <w:t>此外，為進一步強化解品質，本研究於每隻螞蟻完成路徑建構後導入</w:t>
      </w:r>
      <w:r w:rsidRPr="00B13A4B">
        <w:rPr>
          <w:rFonts w:eastAsia="標楷體"/>
          <w:sz w:val="20"/>
        </w:rPr>
        <w:t>VND</w:t>
      </w:r>
      <w:r w:rsidRPr="00B13A4B">
        <w:rPr>
          <w:rFonts w:eastAsia="標楷體"/>
          <w:sz w:val="20"/>
        </w:rPr>
        <w:t>局部搜尋機制，透過多種鄰域結構進行改善，並依序探索不同鄰域集合，當當前鄰域無法產生更佳解時即切換至下一鄰域，直至解無法再被改善為止。</w:t>
      </w:r>
      <w:r w:rsidR="002431DB" w:rsidRPr="00B13A4B">
        <w:rPr>
          <w:rFonts w:eastAsia="標楷體" w:hint="eastAsia"/>
          <w:sz w:val="20"/>
        </w:rPr>
        <w:t>其過程可表示為式</w:t>
      </w:r>
      <w:r w:rsidR="002431DB" w:rsidRPr="00B13A4B">
        <w:rPr>
          <w:rFonts w:eastAsia="標楷體" w:hint="eastAsia"/>
          <w:sz w:val="20"/>
        </w:rPr>
        <w:t>(</w:t>
      </w:r>
      <w:r w:rsidR="00921362" w:rsidRPr="00B13A4B">
        <w:rPr>
          <w:rFonts w:eastAsia="標楷體" w:hint="eastAsia"/>
          <w:sz w:val="20"/>
        </w:rPr>
        <w:t>1</w:t>
      </w:r>
      <w:r w:rsidR="00403469">
        <w:rPr>
          <w:rFonts w:eastAsia="標楷體" w:hint="eastAsia"/>
          <w:sz w:val="20"/>
        </w:rPr>
        <w:t>5</w:t>
      </w:r>
      <w:r w:rsidR="002431DB" w:rsidRPr="00B13A4B">
        <w:rPr>
          <w:rFonts w:eastAsia="標楷體" w:hint="eastAsia"/>
          <w:sz w:val="20"/>
        </w:rPr>
        <w:t>)</w:t>
      </w:r>
      <w:r w:rsidR="002431DB" w:rsidRPr="00B13A4B">
        <w:rPr>
          <w:rFonts w:eastAsia="標楷體" w:hint="eastAsia"/>
          <w:sz w:val="20"/>
        </w:rPr>
        <w:t>。</w:t>
      </w:r>
    </w:p>
    <w:p w14:paraId="43718AC0" w14:textId="77777777" w:rsidR="00370C7C" w:rsidRPr="00B13A4B" w:rsidRDefault="00370C7C" w:rsidP="00370C7C">
      <w:pPr>
        <w:jc w:val="both"/>
        <w:rPr>
          <w:rFonts w:eastAsia="標楷體"/>
          <w:sz w:val="20"/>
        </w:rPr>
      </w:pPr>
    </w:p>
    <w:p w14:paraId="4D15DB29" w14:textId="59DB5D92" w:rsidR="00370C7C" w:rsidRPr="00B13A4B" w:rsidRDefault="00000000" w:rsidP="00370C7C">
      <w:pPr>
        <w:ind w:firstLineChars="200" w:firstLine="400"/>
        <w:jc w:val="center"/>
        <w:rPr>
          <w:sz w:val="20"/>
        </w:rPr>
      </w:pPr>
      <m:oMathPara>
        <m:oMath>
          <m:eqArr>
            <m:eqArrPr>
              <m:maxDist m:val="1"/>
              <m:ctrlPr>
                <w:rPr>
                  <w:rFonts w:ascii="Cambria Math" w:hAnsi="Cambria Math"/>
                  <w:i/>
                  <w:sz w:val="20"/>
                </w:rPr>
              </m:ctrlPr>
            </m:eqArrPr>
            <m:e>
              <m:sSup>
                <m:sSupPr>
                  <m:ctrlPr>
                    <w:rPr>
                      <w:rFonts w:ascii="Cambria Math" w:eastAsia="標楷體" w:hAnsi="Cambria Math"/>
                      <w:i/>
                      <w:sz w:val="20"/>
                    </w:rPr>
                  </m:ctrlPr>
                </m:sSupPr>
                <m:e>
                  <m:r>
                    <w:rPr>
                      <w:rFonts w:ascii="Cambria Math" w:eastAsia="標楷體" w:hAnsi="Cambria Math"/>
                      <w:sz w:val="20"/>
                    </w:rPr>
                    <m:t>S</m:t>
                  </m:r>
                </m:e>
                <m:sup>
                  <m:r>
                    <w:rPr>
                      <w:rFonts w:ascii="Cambria Math" w:eastAsia="標楷體" w:hAnsi="Cambria Math"/>
                      <w:sz w:val="20"/>
                    </w:rPr>
                    <m:t>*</m:t>
                  </m:r>
                </m:sup>
              </m:sSup>
              <m:r>
                <w:rPr>
                  <w:rFonts w:ascii="Cambria Math" w:eastAsia="標楷體" w:hAnsi="Cambria Math"/>
                  <w:sz w:val="20"/>
                </w:rPr>
                <m:t>=</m:t>
              </m:r>
              <m:func>
                <m:funcPr>
                  <m:ctrlPr>
                    <w:rPr>
                      <w:rFonts w:ascii="Cambria Math" w:eastAsia="標楷體" w:hAnsi="Cambria Math"/>
                      <w:i/>
                      <w:sz w:val="20"/>
                    </w:rPr>
                  </m:ctrlPr>
                </m:funcPr>
                <m:fName>
                  <m:r>
                    <m:rPr>
                      <m:sty m:val="p"/>
                    </m:rPr>
                    <w:rPr>
                      <w:rFonts w:ascii="Cambria Math" w:eastAsia="標楷體" w:hAnsi="Cambria Math"/>
                      <w:sz w:val="20"/>
                    </w:rPr>
                    <m:t>arg</m:t>
                  </m:r>
                </m:fName>
                <m:e>
                  <m:func>
                    <m:funcPr>
                      <m:ctrlPr>
                        <w:rPr>
                          <w:rFonts w:ascii="Cambria Math" w:eastAsia="標楷體" w:hAnsi="Cambria Math"/>
                          <w:i/>
                          <w:sz w:val="20"/>
                        </w:rPr>
                      </m:ctrlPr>
                    </m:funcPr>
                    <m:fName>
                      <m:limLow>
                        <m:limLowPr>
                          <m:ctrlPr>
                            <w:rPr>
                              <w:rFonts w:ascii="Cambria Math" w:eastAsia="標楷體" w:hAnsi="Cambria Math"/>
                              <w:i/>
                              <w:sz w:val="20"/>
                            </w:rPr>
                          </m:ctrlPr>
                        </m:limLowPr>
                        <m:e>
                          <m:r>
                            <m:rPr>
                              <m:sty m:val="p"/>
                            </m:rPr>
                            <w:rPr>
                              <w:rFonts w:ascii="Cambria Math" w:eastAsia="標楷體" w:hAnsi="Cambria Math"/>
                              <w:sz w:val="20"/>
                            </w:rPr>
                            <m:t>min</m:t>
                          </m:r>
                        </m:e>
                        <m:lim>
                          <m:sSup>
                            <m:sSupPr>
                              <m:ctrlPr>
                                <w:rPr>
                                  <w:rFonts w:ascii="Cambria Math" w:eastAsia="標楷體" w:hAnsi="Cambria Math"/>
                                  <w:i/>
                                  <w:sz w:val="20"/>
                                </w:rPr>
                              </m:ctrlPr>
                            </m:sSupPr>
                            <m:e>
                              <m:r>
                                <w:rPr>
                                  <w:rFonts w:ascii="Cambria Math" w:eastAsia="標楷體" w:hAnsi="Cambria Math"/>
                                  <w:sz w:val="20"/>
                                </w:rPr>
                                <m:t>S</m:t>
                              </m:r>
                            </m:e>
                            <m:sup>
                              <m:r>
                                <w:rPr>
                                  <w:rFonts w:ascii="Cambria Math" w:eastAsia="標楷體" w:hAnsi="Cambria Math"/>
                                  <w:sz w:val="20"/>
                                </w:rPr>
                                <m:t>'</m:t>
                              </m:r>
                            </m:sup>
                          </m:sSup>
                          <m:r>
                            <w:rPr>
                              <w:rFonts w:ascii="Cambria Math" w:eastAsia="標楷體" w:hAnsi="Cambria Math"/>
                              <w:sz w:val="20"/>
                            </w:rPr>
                            <m:t>∈</m:t>
                          </m:r>
                          <m:sSub>
                            <m:sSubPr>
                              <m:ctrlPr>
                                <w:rPr>
                                  <w:rFonts w:ascii="Cambria Math" w:eastAsia="標楷體" w:hAnsi="Cambria Math"/>
                                  <w:i/>
                                  <w:sz w:val="20"/>
                                </w:rPr>
                              </m:ctrlPr>
                            </m:sSubPr>
                            <m:e>
                              <m:r>
                                <w:rPr>
                                  <w:rFonts w:ascii="Cambria Math" w:eastAsia="標楷體" w:hAnsi="Cambria Math"/>
                                  <w:sz w:val="20"/>
                                </w:rPr>
                                <m:t>N</m:t>
                              </m:r>
                            </m:e>
                            <m:sub>
                              <m:r>
                                <w:rPr>
                                  <w:rFonts w:ascii="Cambria Math" w:eastAsia="標楷體" w:hAnsi="Cambria Math"/>
                                  <w:sz w:val="20"/>
                                </w:rPr>
                                <m:t>k</m:t>
                              </m:r>
                            </m:sub>
                          </m:sSub>
                          <m:r>
                            <w:rPr>
                              <w:rFonts w:ascii="Cambria Math" w:eastAsia="標楷體" w:hAnsi="Cambria Math"/>
                              <w:sz w:val="20"/>
                            </w:rPr>
                            <m:t>(S)</m:t>
                          </m:r>
                        </m:lim>
                      </m:limLow>
                    </m:fName>
                    <m:e>
                      <m:r>
                        <w:rPr>
                          <w:rFonts w:ascii="Cambria Math" w:eastAsia="標楷體" w:hAnsi="Cambria Math" w:hint="eastAsia"/>
                          <w:sz w:val="20"/>
                        </w:rPr>
                        <m:t>F(</m:t>
                      </m:r>
                      <m:sSup>
                        <m:sSupPr>
                          <m:ctrlPr>
                            <w:rPr>
                              <w:rFonts w:ascii="Cambria Math" w:eastAsia="標楷體" w:hAnsi="Cambria Math"/>
                              <w:i/>
                              <w:sz w:val="20"/>
                            </w:rPr>
                          </m:ctrlPr>
                        </m:sSupPr>
                        <m:e>
                          <m:r>
                            <w:rPr>
                              <w:rFonts w:ascii="Cambria Math" w:eastAsia="標楷體" w:hAnsi="Cambria Math" w:hint="eastAsia"/>
                              <w:sz w:val="20"/>
                            </w:rPr>
                            <m:t>S</m:t>
                          </m:r>
                        </m:e>
                        <m:sup>
                          <m:r>
                            <w:rPr>
                              <w:rFonts w:ascii="Cambria Math" w:eastAsia="標楷體" w:hAnsi="Cambria Math"/>
                              <w:sz w:val="20"/>
                            </w:rPr>
                            <m:t>'</m:t>
                          </m:r>
                        </m:sup>
                      </m:sSup>
                      <m:r>
                        <w:rPr>
                          <w:rFonts w:ascii="Cambria Math" w:eastAsia="標楷體" w:hAnsi="Cambria Math" w:hint="eastAsia"/>
                          <w:sz w:val="20"/>
                        </w:rPr>
                        <m:t>)</m:t>
                      </m:r>
                    </m:e>
                  </m:func>
                </m:e>
              </m:func>
              <m:r>
                <w:rPr>
                  <w:rFonts w:ascii="Cambria Math" w:hAnsi="Cambria Math"/>
                  <w:sz w:val="20"/>
                </w:rPr>
                <m:t>#</m:t>
              </m:r>
              <m:d>
                <m:dPr>
                  <m:ctrlPr>
                    <w:rPr>
                      <w:rFonts w:ascii="Cambria Math" w:hAnsi="Cambria Math"/>
                      <w:sz w:val="20"/>
                    </w:rPr>
                  </m:ctrlPr>
                </m:dPr>
                <m:e>
                  <m:r>
                    <m:rPr>
                      <m:sty m:val="p"/>
                    </m:rPr>
                    <w:rPr>
                      <w:rFonts w:ascii="Cambria Math" w:hAnsi="Cambria Math"/>
                      <w:sz w:val="20"/>
                    </w:rPr>
                    <m:t>1</m:t>
                  </m:r>
                  <m:r>
                    <m:rPr>
                      <m:sty m:val="p"/>
                    </m:rPr>
                    <w:rPr>
                      <w:rFonts w:ascii="Cambria Math" w:hAnsi="Cambria Math" w:hint="eastAsia"/>
                      <w:sz w:val="20"/>
                    </w:rPr>
                    <m:t>5</m:t>
                  </m:r>
                </m:e>
              </m:d>
            </m:e>
          </m:eqArr>
        </m:oMath>
      </m:oMathPara>
    </w:p>
    <w:p w14:paraId="671DA865" w14:textId="77777777" w:rsidR="00A73B89" w:rsidRPr="00B13A4B" w:rsidRDefault="00A73B89" w:rsidP="00174090">
      <w:pPr>
        <w:jc w:val="both"/>
        <w:rPr>
          <w:rFonts w:eastAsia="標楷體"/>
          <w:color w:val="EE0000"/>
          <w:sz w:val="20"/>
        </w:rPr>
      </w:pPr>
    </w:p>
    <w:p w14:paraId="056EF418" w14:textId="6A6F8175" w:rsidR="00CF0B01" w:rsidRPr="00B13A4B" w:rsidRDefault="00CF0B01" w:rsidP="00CF0B01">
      <w:pPr>
        <w:jc w:val="both"/>
        <w:rPr>
          <w:rFonts w:eastAsia="標楷體"/>
          <w:b/>
          <w:sz w:val="20"/>
        </w:rPr>
      </w:pPr>
      <w:r w:rsidRPr="00B13A4B">
        <w:rPr>
          <w:rFonts w:eastAsia="標楷體" w:hint="eastAsia"/>
          <w:b/>
          <w:sz w:val="20"/>
        </w:rPr>
        <w:t>3.2.</w:t>
      </w:r>
      <w:r w:rsidR="00937229" w:rsidRPr="00B13A4B">
        <w:rPr>
          <w:rFonts w:eastAsia="標楷體" w:hint="eastAsia"/>
          <w:b/>
          <w:sz w:val="20"/>
        </w:rPr>
        <w:t>5</w:t>
      </w:r>
      <w:r w:rsidR="00937229" w:rsidRPr="00B13A4B">
        <w:rPr>
          <w:rFonts w:eastAsia="標楷體" w:hint="eastAsia"/>
          <w:b/>
          <w:sz w:val="20"/>
        </w:rPr>
        <w:t>路線整合與評估</w:t>
      </w:r>
    </w:p>
    <w:p w14:paraId="5128A6AE" w14:textId="3D539D6B" w:rsidR="008E5087" w:rsidRPr="00B13A4B" w:rsidRDefault="00173FF0" w:rsidP="008E5087">
      <w:pPr>
        <w:ind w:firstLineChars="200" w:firstLine="400"/>
        <w:jc w:val="both"/>
        <w:rPr>
          <w:rFonts w:eastAsia="標楷體"/>
          <w:sz w:val="20"/>
        </w:rPr>
      </w:pPr>
      <w:r w:rsidRPr="00B13A4B">
        <w:rPr>
          <w:rFonts w:eastAsia="標楷體" w:hint="eastAsia"/>
          <w:sz w:val="20"/>
        </w:rPr>
        <w:t>本階段</w:t>
      </w:r>
      <w:r w:rsidR="008E5087" w:rsidRPr="00B13A4B">
        <w:rPr>
          <w:rFonts w:eastAsia="標楷體" w:hint="eastAsia"/>
          <w:sz w:val="20"/>
        </w:rPr>
        <w:t>針對前述演算法所產生之配送路線進行可行性驗證與效能評估。利用</w:t>
      </w:r>
      <w:r w:rsidR="008E5087" w:rsidRPr="00B13A4B">
        <w:rPr>
          <w:rFonts w:eastAsia="標楷體" w:hint="eastAsia"/>
          <w:sz w:val="20"/>
        </w:rPr>
        <w:t xml:space="preserve">Google </w:t>
      </w:r>
      <w:r w:rsidR="00845ADA" w:rsidRPr="00B13A4B">
        <w:rPr>
          <w:rFonts w:eastAsia="標楷體" w:hint="eastAsia"/>
          <w:sz w:val="20"/>
        </w:rPr>
        <w:t>Maps Platform</w:t>
      </w:r>
      <w:r w:rsidR="00845ADA" w:rsidRPr="00B13A4B">
        <w:rPr>
          <w:rFonts w:eastAsia="標楷體" w:hint="eastAsia"/>
          <w:sz w:val="20"/>
        </w:rPr>
        <w:t>所提供之</w:t>
      </w:r>
      <w:r w:rsidR="008E5087" w:rsidRPr="00B13A4B">
        <w:rPr>
          <w:rFonts w:eastAsia="標楷體" w:hint="eastAsia"/>
          <w:sz w:val="20"/>
        </w:rPr>
        <w:t>Routes API</w:t>
      </w:r>
      <w:r w:rsidR="008E5087" w:rsidRPr="00B13A4B">
        <w:rPr>
          <w:rFonts w:eastAsia="標楷體" w:hint="eastAsia"/>
          <w:sz w:val="20"/>
        </w:rPr>
        <w:t>取得各條路線於實際道路網路環境下之行駛距離與預估行駛時間，以反映真實交通條件，進而驗證主線與支援線之路線之實務可行性。於完成路線可行性驗證後，進一步將主線與支援線加以整合，形成最終配送路線，作為後續配送與分析評估之基礎。</w:t>
      </w:r>
    </w:p>
    <w:p w14:paraId="71B69B41" w14:textId="47EC3405" w:rsidR="00CF0B01" w:rsidRPr="00B13A4B" w:rsidRDefault="008E5087" w:rsidP="00856105">
      <w:pPr>
        <w:ind w:firstLineChars="200" w:firstLine="400"/>
        <w:jc w:val="both"/>
        <w:rPr>
          <w:rFonts w:eastAsia="標楷體"/>
          <w:color w:val="EE0000"/>
          <w:sz w:val="20"/>
        </w:rPr>
      </w:pPr>
      <w:r w:rsidRPr="00B13A4B">
        <w:rPr>
          <w:rFonts w:eastAsia="標楷體" w:hint="eastAsia"/>
          <w:sz w:val="20"/>
        </w:rPr>
        <w:t>為系統性評估配送規劃結果之整體效能，本研究將相關結果轉化為多項量化指標進行分析，包括所需車輛數量、總行駛距離、平均車輛裝載率以及時間窗滿足比例等，以評估配送規劃結果之整體效能與路線合理性。彙整輸出最終配送路線資料及其對應之指標，作為後續比較不同規劃策略、分析，以及實際配送系統應用與決策支援之參考依據。</w:t>
      </w:r>
    </w:p>
    <w:p w14:paraId="2093E105" w14:textId="3A7BA7B1" w:rsidR="001B2B3E" w:rsidRPr="00B13A4B" w:rsidRDefault="001B2B3E">
      <w:pPr>
        <w:jc w:val="both"/>
        <w:rPr>
          <w:rFonts w:eastAsia="標楷體"/>
          <w:sz w:val="20"/>
        </w:rPr>
      </w:pPr>
    </w:p>
    <w:p w14:paraId="5FFF5CCC" w14:textId="63124DE4" w:rsidR="00F75848" w:rsidRPr="00B13A4B" w:rsidRDefault="00F75848" w:rsidP="00F75848">
      <w:pPr>
        <w:jc w:val="both"/>
        <w:rPr>
          <w:rFonts w:eastAsia="標楷體"/>
          <w:b/>
          <w:sz w:val="20"/>
        </w:rPr>
      </w:pPr>
      <w:r w:rsidRPr="00B13A4B">
        <w:rPr>
          <w:rFonts w:eastAsia="標楷體" w:hint="eastAsia"/>
          <w:b/>
          <w:sz w:val="20"/>
        </w:rPr>
        <w:t>四、實驗結果</w:t>
      </w:r>
    </w:p>
    <w:p w14:paraId="3BDAF3F6" w14:textId="77777777" w:rsidR="00063ADE" w:rsidRPr="00B13A4B" w:rsidRDefault="00063ADE" w:rsidP="00063ADE">
      <w:pPr>
        <w:ind w:firstLineChars="200" w:firstLine="400"/>
        <w:jc w:val="both"/>
        <w:rPr>
          <w:rFonts w:eastAsia="標楷體"/>
          <w:sz w:val="20"/>
        </w:rPr>
      </w:pPr>
      <w:r w:rsidRPr="00B13A4B">
        <w:rPr>
          <w:rFonts w:eastAsia="標楷體" w:hint="eastAsia"/>
          <w:sz w:val="20"/>
        </w:rPr>
        <w:t>本章將介紹實驗流程與結果，</w:t>
      </w:r>
      <w:r w:rsidRPr="00B13A4B">
        <w:rPr>
          <w:rFonts w:eastAsia="標楷體" w:hint="eastAsia"/>
          <w:sz w:val="20"/>
        </w:rPr>
        <w:t>4.1</w:t>
      </w:r>
      <w:r w:rsidRPr="00B13A4B">
        <w:rPr>
          <w:rFonts w:eastAsia="標楷體" w:hint="eastAsia"/>
          <w:sz w:val="20"/>
        </w:rPr>
        <w:t>節介紹本實驗描述實驗中使用與比較之超參數，</w:t>
      </w:r>
      <w:r w:rsidRPr="00B13A4B">
        <w:rPr>
          <w:rFonts w:eastAsia="標楷體" w:hint="eastAsia"/>
          <w:sz w:val="20"/>
        </w:rPr>
        <w:t>4.2</w:t>
      </w:r>
      <w:r w:rsidRPr="00B13A4B">
        <w:rPr>
          <w:rFonts w:eastAsia="標楷體" w:hint="eastAsia"/>
          <w:sz w:val="20"/>
        </w:rPr>
        <w:t>節比較系統與人工編排之結果差異，並將實驗方法與其他文獻進行比較。</w:t>
      </w:r>
    </w:p>
    <w:p w14:paraId="56F13521" w14:textId="79A77766" w:rsidR="00E36DD8" w:rsidRPr="00B13A4B" w:rsidRDefault="00E36DD8" w:rsidP="00E36DD8">
      <w:pPr>
        <w:jc w:val="both"/>
        <w:rPr>
          <w:rFonts w:eastAsia="標楷體"/>
          <w:sz w:val="20"/>
        </w:rPr>
      </w:pPr>
    </w:p>
    <w:p w14:paraId="7C17649F" w14:textId="488D1F6E" w:rsidR="00E36DD8" w:rsidRPr="00B13A4B" w:rsidRDefault="00E36DD8" w:rsidP="00E36DD8">
      <w:pPr>
        <w:pStyle w:val="TCSE"/>
        <w:numPr>
          <w:ilvl w:val="0"/>
          <w:numId w:val="0"/>
        </w:numPr>
        <w:jc w:val="both"/>
        <w:rPr>
          <w:bCs/>
        </w:rPr>
      </w:pPr>
      <w:r w:rsidRPr="00B13A4B">
        <w:rPr>
          <w:rFonts w:hint="eastAsia"/>
          <w:bCs/>
        </w:rPr>
        <w:t>4</w:t>
      </w:r>
      <w:r w:rsidRPr="00B13A4B">
        <w:rPr>
          <w:bCs/>
        </w:rPr>
        <w:t>.</w:t>
      </w:r>
      <w:r w:rsidRPr="00B13A4B">
        <w:rPr>
          <w:rFonts w:hint="eastAsia"/>
          <w:bCs/>
        </w:rPr>
        <w:t>1</w:t>
      </w:r>
      <w:r w:rsidRPr="00B13A4B">
        <w:rPr>
          <w:bCs/>
        </w:rPr>
        <w:t xml:space="preserve"> </w:t>
      </w:r>
      <w:r w:rsidR="00F45A8A" w:rsidRPr="00B13A4B">
        <w:rPr>
          <w:rFonts w:hint="eastAsia"/>
          <w:bCs/>
        </w:rPr>
        <w:t>實驗流程</w:t>
      </w:r>
    </w:p>
    <w:p w14:paraId="72E83C08" w14:textId="77777777" w:rsidR="005719AB" w:rsidRPr="00B13A4B" w:rsidRDefault="00E611DD" w:rsidP="00320EE8">
      <w:pPr>
        <w:ind w:firstLineChars="200" w:firstLine="400"/>
        <w:jc w:val="both"/>
        <w:rPr>
          <w:rFonts w:eastAsia="標楷體"/>
          <w:sz w:val="20"/>
        </w:rPr>
      </w:pPr>
      <w:r w:rsidRPr="00B13A4B">
        <w:rPr>
          <w:rFonts w:eastAsia="標楷體" w:hint="eastAsia"/>
          <w:sz w:val="20"/>
        </w:rPr>
        <w:t>本研究</w:t>
      </w:r>
      <w:r w:rsidRPr="00B13A4B">
        <w:rPr>
          <w:rFonts w:eastAsia="標楷體"/>
          <w:sz w:val="20"/>
        </w:rPr>
        <w:t>將評估該流程在物流公司提供之資料集上的路線編排效果，並進一步檢視整體路線編排績效指標，以確認結果是否符合預期，從而驗證其在實務配送環境中的可行性與穩定性。此外，為更全面評估所提方法之效能，亦將進一步與基準方法進行比較分析。</w:t>
      </w:r>
    </w:p>
    <w:p w14:paraId="640C7535" w14:textId="1306E587" w:rsidR="00E611DD" w:rsidRPr="00B13A4B" w:rsidRDefault="00462BDC" w:rsidP="00320EE8">
      <w:pPr>
        <w:ind w:firstLineChars="200" w:firstLine="400"/>
        <w:jc w:val="both"/>
        <w:rPr>
          <w:rFonts w:eastAsia="標楷體"/>
          <w:sz w:val="20"/>
        </w:rPr>
      </w:pPr>
      <w:r w:rsidRPr="00B13A4B">
        <w:rPr>
          <w:rFonts w:eastAsia="標楷體"/>
          <w:sz w:val="20"/>
        </w:rPr>
        <w:t>在</w:t>
      </w:r>
      <w:r w:rsidRPr="00B13A4B">
        <w:rPr>
          <w:rFonts w:eastAsia="標楷體" w:hint="eastAsia"/>
          <w:sz w:val="20"/>
        </w:rPr>
        <w:t>超參數設定方面，</w:t>
      </w:r>
      <w:r w:rsidR="005719AB" w:rsidRPr="00B13A4B">
        <w:rPr>
          <w:rFonts w:eastAsia="標楷體" w:hint="eastAsia"/>
          <w:sz w:val="20"/>
        </w:rPr>
        <w:t>本研究依</w:t>
      </w:r>
      <w:r w:rsidR="005719AB" w:rsidRPr="00B13A4B">
        <w:rPr>
          <w:rFonts w:eastAsia="標楷體"/>
          <w:sz w:val="20"/>
        </w:rPr>
        <w:t>各階段所使用的演算法針對不同問題</w:t>
      </w:r>
      <w:r w:rsidR="005719AB" w:rsidRPr="00B13A4B">
        <w:rPr>
          <w:rFonts w:eastAsia="標楷體" w:hint="eastAsia"/>
          <w:sz w:val="20"/>
        </w:rPr>
        <w:t>，</w:t>
      </w:r>
      <w:r w:rsidRPr="00B13A4B">
        <w:rPr>
          <w:rFonts w:eastAsia="標楷體"/>
          <w:sz w:val="20"/>
        </w:rPr>
        <w:t>其</w:t>
      </w:r>
      <w:r w:rsidR="00593E25" w:rsidRPr="00B13A4B">
        <w:rPr>
          <w:rFonts w:eastAsia="標楷體" w:hint="eastAsia"/>
          <w:sz w:val="20"/>
        </w:rPr>
        <w:t>設定</w:t>
      </w:r>
      <w:r w:rsidRPr="00B13A4B">
        <w:rPr>
          <w:rFonts w:eastAsia="標楷體"/>
          <w:sz w:val="20"/>
        </w:rPr>
        <w:t>如</w:t>
      </w:r>
      <w:r w:rsidR="00B40BE7" w:rsidRPr="00B13A4B">
        <w:rPr>
          <w:rFonts w:eastAsia="標楷體"/>
          <w:sz w:val="16"/>
          <w:szCs w:val="16"/>
        </w:rPr>
        <w:fldChar w:fldCharType="begin"/>
      </w:r>
      <w:r w:rsidR="00B40BE7" w:rsidRPr="00B13A4B">
        <w:rPr>
          <w:rFonts w:eastAsia="標楷體"/>
          <w:sz w:val="16"/>
          <w:szCs w:val="16"/>
        </w:rPr>
        <w:instrText xml:space="preserve"> REF _Ref228786230 \h  \* MERGEFORMAT </w:instrText>
      </w:r>
      <w:r w:rsidR="00B40BE7" w:rsidRPr="00B13A4B">
        <w:rPr>
          <w:rFonts w:eastAsia="標楷體"/>
          <w:sz w:val="16"/>
          <w:szCs w:val="16"/>
        </w:rPr>
      </w:r>
      <w:r w:rsidR="00B40BE7" w:rsidRPr="00B13A4B">
        <w:rPr>
          <w:rFonts w:eastAsia="標楷體"/>
          <w:sz w:val="16"/>
          <w:szCs w:val="16"/>
        </w:rPr>
        <w:fldChar w:fldCharType="separate"/>
      </w:r>
      <w:r w:rsidR="00B40BE7" w:rsidRPr="00B13A4B">
        <w:rPr>
          <w:rFonts w:ascii="標楷體" w:eastAsia="標楷體" w:hAnsi="標楷體" w:hint="eastAsia"/>
          <w:sz w:val="20"/>
          <w:szCs w:val="16"/>
        </w:rPr>
        <w:t>表</w:t>
      </w:r>
      <w:r w:rsidR="00B40BE7" w:rsidRPr="00B13A4B">
        <w:rPr>
          <w:noProof/>
          <w:sz w:val="20"/>
          <w:szCs w:val="16"/>
        </w:rPr>
        <w:t>1</w:t>
      </w:r>
      <w:r w:rsidR="00B40BE7" w:rsidRPr="00B13A4B">
        <w:rPr>
          <w:rFonts w:eastAsia="標楷體"/>
          <w:sz w:val="16"/>
          <w:szCs w:val="16"/>
        </w:rPr>
        <w:fldChar w:fldCharType="end"/>
      </w:r>
      <w:r w:rsidRPr="00B13A4B">
        <w:rPr>
          <w:rFonts w:eastAsia="標楷體"/>
          <w:sz w:val="20"/>
        </w:rPr>
        <w:t>所示。</w:t>
      </w:r>
    </w:p>
    <w:p w14:paraId="762EE227" w14:textId="77777777" w:rsidR="00D87B9F" w:rsidRPr="00B13A4B" w:rsidRDefault="00D87B9F" w:rsidP="00D87B9F">
      <w:pPr>
        <w:jc w:val="both"/>
        <w:rPr>
          <w:rFonts w:eastAsia="標楷體"/>
          <w:sz w:val="20"/>
        </w:rPr>
      </w:pPr>
    </w:p>
    <w:p w14:paraId="1CF0F23D" w14:textId="78BAF570" w:rsidR="00C80732" w:rsidRPr="00B13A4B" w:rsidRDefault="00B40BE7" w:rsidP="00B40BE7">
      <w:pPr>
        <w:pStyle w:val="af5"/>
        <w:jc w:val="center"/>
        <w:rPr>
          <w:rFonts w:eastAsia="標楷體"/>
        </w:rPr>
      </w:pPr>
      <w:bookmarkStart w:id="1" w:name="_Ref228786230"/>
      <w:r w:rsidRPr="00B13A4B">
        <w:rPr>
          <w:rFonts w:ascii="標楷體" w:eastAsia="標楷體" w:hAnsi="標楷體" w:hint="eastAsia"/>
        </w:rPr>
        <w:t>表</w:t>
      </w:r>
      <w:r w:rsidRPr="00B13A4B">
        <w:fldChar w:fldCharType="begin"/>
      </w:r>
      <w:r w:rsidRPr="00B13A4B">
        <w:instrText xml:space="preserve"> </w:instrText>
      </w:r>
      <w:r w:rsidRPr="00B13A4B">
        <w:rPr>
          <w:rFonts w:hint="eastAsia"/>
        </w:rPr>
        <w:instrText xml:space="preserve">SEQ </w:instrText>
      </w:r>
      <w:r w:rsidRPr="00B13A4B">
        <w:rPr>
          <w:rFonts w:hint="eastAsia"/>
        </w:rPr>
        <w:instrText>表</w:instrText>
      </w:r>
      <w:r w:rsidRPr="00B13A4B">
        <w:rPr>
          <w:rFonts w:hint="eastAsia"/>
        </w:rPr>
        <w:instrText xml:space="preserve"> \* ARABIC</w:instrText>
      </w:r>
      <w:r w:rsidRPr="00B13A4B">
        <w:instrText xml:space="preserve"> </w:instrText>
      </w:r>
      <w:r w:rsidRPr="00B13A4B">
        <w:fldChar w:fldCharType="separate"/>
      </w:r>
      <w:r w:rsidR="00D00938" w:rsidRPr="00B13A4B">
        <w:rPr>
          <w:noProof/>
        </w:rPr>
        <w:t>1</w:t>
      </w:r>
      <w:r w:rsidRPr="00B13A4B">
        <w:fldChar w:fldCharType="end"/>
      </w:r>
      <w:bookmarkEnd w:id="1"/>
      <w:r w:rsidR="00FE0403" w:rsidRPr="00B13A4B">
        <w:rPr>
          <w:rFonts w:eastAsia="標楷體" w:hint="eastAsia"/>
        </w:rPr>
        <w:t>超參數設定</w:t>
      </w:r>
    </w:p>
    <w:tbl>
      <w:tblPr>
        <w:tblStyle w:val="af4"/>
        <w:tblW w:w="0" w:type="auto"/>
        <w:tblLook w:val="04A0" w:firstRow="1" w:lastRow="0" w:firstColumn="1" w:lastColumn="0" w:noHBand="0" w:noVBand="1"/>
      </w:tblPr>
      <w:tblGrid>
        <w:gridCol w:w="1555"/>
        <w:gridCol w:w="1417"/>
        <w:gridCol w:w="1340"/>
      </w:tblGrid>
      <w:tr w:rsidR="00C80732" w:rsidRPr="00B13A4B" w14:paraId="4C3F1625" w14:textId="77777777" w:rsidTr="00B20CBA">
        <w:tc>
          <w:tcPr>
            <w:tcW w:w="1555" w:type="dxa"/>
            <w:shd w:val="clear" w:color="auto" w:fill="E7E6E6" w:themeFill="background2"/>
          </w:tcPr>
          <w:p w14:paraId="6289CB60" w14:textId="01313CD9" w:rsidR="00C80732" w:rsidRPr="00B13A4B" w:rsidRDefault="00CE1BE4" w:rsidP="00382D99">
            <w:pPr>
              <w:jc w:val="center"/>
              <w:rPr>
                <w:rFonts w:eastAsia="標楷體"/>
                <w:sz w:val="20"/>
              </w:rPr>
            </w:pPr>
            <w:r w:rsidRPr="00B13A4B">
              <w:rPr>
                <w:rFonts w:eastAsia="標楷體" w:hint="eastAsia"/>
                <w:sz w:val="20"/>
              </w:rPr>
              <w:t>問題類型</w:t>
            </w:r>
          </w:p>
        </w:tc>
        <w:tc>
          <w:tcPr>
            <w:tcW w:w="1417" w:type="dxa"/>
            <w:shd w:val="clear" w:color="auto" w:fill="E7E6E6" w:themeFill="background2"/>
          </w:tcPr>
          <w:p w14:paraId="5B4C0B13" w14:textId="1A5EE014" w:rsidR="00C80732" w:rsidRPr="00B13A4B" w:rsidRDefault="00CE1BE4" w:rsidP="00382D99">
            <w:pPr>
              <w:jc w:val="center"/>
              <w:rPr>
                <w:rFonts w:eastAsia="標楷體"/>
                <w:sz w:val="20"/>
              </w:rPr>
            </w:pPr>
            <w:r w:rsidRPr="00B13A4B">
              <w:rPr>
                <w:rFonts w:eastAsia="標楷體" w:hint="eastAsia"/>
                <w:sz w:val="20"/>
              </w:rPr>
              <w:t>超參數</w:t>
            </w:r>
          </w:p>
        </w:tc>
        <w:tc>
          <w:tcPr>
            <w:tcW w:w="1340" w:type="dxa"/>
            <w:shd w:val="clear" w:color="auto" w:fill="E7E6E6" w:themeFill="background2"/>
          </w:tcPr>
          <w:p w14:paraId="0F51B2A5" w14:textId="3F4CF558" w:rsidR="00C80732" w:rsidRPr="00B13A4B" w:rsidRDefault="00CE1BE4" w:rsidP="00382D99">
            <w:pPr>
              <w:jc w:val="center"/>
              <w:rPr>
                <w:rFonts w:eastAsia="標楷體"/>
                <w:sz w:val="20"/>
              </w:rPr>
            </w:pPr>
            <w:r w:rsidRPr="00B13A4B">
              <w:rPr>
                <w:rFonts w:eastAsia="標楷體" w:hint="eastAsia"/>
                <w:sz w:val="20"/>
              </w:rPr>
              <w:t>設定值</w:t>
            </w:r>
          </w:p>
        </w:tc>
      </w:tr>
      <w:tr w:rsidR="00266733" w:rsidRPr="00B13A4B" w14:paraId="7C742CC7" w14:textId="77777777" w:rsidTr="00E475C2">
        <w:tc>
          <w:tcPr>
            <w:tcW w:w="1555" w:type="dxa"/>
            <w:vMerge w:val="restart"/>
            <w:vAlign w:val="center"/>
          </w:tcPr>
          <w:p w14:paraId="2B4157BE" w14:textId="0D9C9CF5" w:rsidR="00266733" w:rsidRPr="00B13A4B" w:rsidRDefault="005719AB" w:rsidP="005719AB">
            <w:pPr>
              <w:rPr>
                <w:rFonts w:eastAsia="標楷體"/>
                <w:sz w:val="20"/>
              </w:rPr>
            </w:pPr>
            <w:r w:rsidRPr="00B13A4B">
              <w:rPr>
                <w:rFonts w:eastAsia="標楷體" w:hint="eastAsia"/>
                <w:sz w:val="20"/>
              </w:rPr>
              <w:t>Store Extraction</w:t>
            </w:r>
          </w:p>
        </w:tc>
        <w:tc>
          <w:tcPr>
            <w:tcW w:w="1417" w:type="dxa"/>
          </w:tcPr>
          <w:p w14:paraId="04CFE6C0" w14:textId="690472F1" w:rsidR="00266733" w:rsidRPr="00B13A4B" w:rsidRDefault="00FE0403" w:rsidP="00382D99">
            <w:pPr>
              <w:jc w:val="center"/>
              <w:rPr>
                <w:rFonts w:eastAsia="標楷體"/>
                <w:sz w:val="20"/>
              </w:rPr>
            </w:pPr>
            <w:r w:rsidRPr="00B13A4B">
              <w:rPr>
                <w:rFonts w:eastAsia="標楷體" w:hint="eastAsia"/>
                <w:sz w:val="20"/>
              </w:rPr>
              <w:t>迭代次數</w:t>
            </w:r>
          </w:p>
        </w:tc>
        <w:tc>
          <w:tcPr>
            <w:tcW w:w="1340" w:type="dxa"/>
          </w:tcPr>
          <w:p w14:paraId="36D3F53E" w14:textId="6244A8BC" w:rsidR="00266733" w:rsidRPr="00731BBD" w:rsidRDefault="009708C1" w:rsidP="00382D99">
            <w:pPr>
              <w:jc w:val="center"/>
              <w:rPr>
                <w:rFonts w:eastAsia="標楷體"/>
                <w:sz w:val="20"/>
                <w:highlight w:val="yellow"/>
              </w:rPr>
            </w:pPr>
            <w:r w:rsidRPr="00731BBD">
              <w:rPr>
                <w:rFonts w:eastAsia="標楷體" w:hint="eastAsia"/>
                <w:sz w:val="20"/>
                <w:highlight w:val="yellow"/>
              </w:rPr>
              <w:t>200</w:t>
            </w:r>
          </w:p>
        </w:tc>
      </w:tr>
      <w:tr w:rsidR="00FE0403" w:rsidRPr="00B13A4B" w14:paraId="7A2B917A" w14:textId="77777777" w:rsidTr="00E475C2">
        <w:tc>
          <w:tcPr>
            <w:tcW w:w="1555" w:type="dxa"/>
            <w:vMerge/>
            <w:vAlign w:val="center"/>
          </w:tcPr>
          <w:p w14:paraId="3C6D9D5B" w14:textId="77777777" w:rsidR="00FE0403" w:rsidRPr="00B13A4B" w:rsidRDefault="00FE0403" w:rsidP="005719AB">
            <w:pPr>
              <w:rPr>
                <w:rFonts w:eastAsia="標楷體"/>
                <w:sz w:val="20"/>
              </w:rPr>
            </w:pPr>
          </w:p>
        </w:tc>
        <w:tc>
          <w:tcPr>
            <w:tcW w:w="1417" w:type="dxa"/>
          </w:tcPr>
          <w:p w14:paraId="543A6F45" w14:textId="24C68F23" w:rsidR="00FE0403" w:rsidRPr="00B13A4B" w:rsidRDefault="00FE0403" w:rsidP="00382D99">
            <w:pPr>
              <w:jc w:val="center"/>
              <w:rPr>
                <w:rFonts w:eastAsia="標楷體"/>
                <w:sz w:val="20"/>
              </w:rPr>
            </w:pPr>
            <w:r w:rsidRPr="00B13A4B">
              <w:rPr>
                <w:rFonts w:eastAsia="標楷體" w:hint="eastAsia"/>
                <w:sz w:val="20"/>
              </w:rPr>
              <w:t>族群大小</w:t>
            </w:r>
          </w:p>
        </w:tc>
        <w:tc>
          <w:tcPr>
            <w:tcW w:w="1340" w:type="dxa"/>
          </w:tcPr>
          <w:p w14:paraId="60CB8148" w14:textId="4311A0C1" w:rsidR="00FE0403" w:rsidRPr="00731BBD" w:rsidRDefault="009708C1" w:rsidP="00382D99">
            <w:pPr>
              <w:jc w:val="center"/>
              <w:rPr>
                <w:rFonts w:eastAsia="標楷體" w:hint="eastAsia"/>
                <w:sz w:val="20"/>
                <w:highlight w:val="yellow"/>
              </w:rPr>
            </w:pPr>
            <w:r w:rsidRPr="00731BBD">
              <w:rPr>
                <w:rFonts w:eastAsia="標楷體" w:hint="eastAsia"/>
                <w:sz w:val="20"/>
                <w:highlight w:val="yellow"/>
              </w:rPr>
              <w:t>20</w:t>
            </w:r>
          </w:p>
        </w:tc>
      </w:tr>
      <w:tr w:rsidR="00266733" w:rsidRPr="00B13A4B" w14:paraId="70D24C4F" w14:textId="77777777" w:rsidTr="00E475C2">
        <w:tc>
          <w:tcPr>
            <w:tcW w:w="1555" w:type="dxa"/>
            <w:vMerge/>
            <w:vAlign w:val="center"/>
          </w:tcPr>
          <w:p w14:paraId="3DCF9DD7" w14:textId="77777777" w:rsidR="00266733" w:rsidRPr="00B13A4B" w:rsidRDefault="00266733" w:rsidP="005719AB">
            <w:pPr>
              <w:rPr>
                <w:rFonts w:eastAsia="標楷體"/>
                <w:sz w:val="20"/>
              </w:rPr>
            </w:pPr>
          </w:p>
        </w:tc>
        <w:tc>
          <w:tcPr>
            <w:tcW w:w="1417" w:type="dxa"/>
          </w:tcPr>
          <w:p w14:paraId="60E70C42" w14:textId="556E2BA5" w:rsidR="00266733" w:rsidRPr="00B13A4B" w:rsidRDefault="00B6701C" w:rsidP="00382D99">
            <w:pPr>
              <w:jc w:val="center"/>
              <w:rPr>
                <w:rFonts w:eastAsia="標楷體"/>
                <w:sz w:val="20"/>
              </w:rPr>
            </w:pPr>
            <w:r w:rsidRPr="00B13A4B">
              <w:rPr>
                <w:rFonts w:eastAsia="標楷體" w:hint="eastAsia"/>
                <w:sz w:val="20"/>
              </w:rPr>
              <w:t>交配機率</w:t>
            </w:r>
          </w:p>
        </w:tc>
        <w:tc>
          <w:tcPr>
            <w:tcW w:w="1340" w:type="dxa"/>
          </w:tcPr>
          <w:p w14:paraId="1ACE20F0" w14:textId="7835288A" w:rsidR="00266733" w:rsidRPr="00731BBD" w:rsidRDefault="009708C1" w:rsidP="00382D99">
            <w:pPr>
              <w:jc w:val="center"/>
              <w:rPr>
                <w:rFonts w:eastAsia="標楷體" w:hint="eastAsia"/>
                <w:sz w:val="20"/>
                <w:highlight w:val="yellow"/>
              </w:rPr>
            </w:pPr>
            <w:r w:rsidRPr="00731BBD">
              <w:rPr>
                <w:rFonts w:eastAsia="標楷體" w:hint="eastAsia"/>
                <w:sz w:val="20"/>
                <w:highlight w:val="yellow"/>
              </w:rPr>
              <w:t>0.7</w:t>
            </w:r>
          </w:p>
        </w:tc>
      </w:tr>
      <w:tr w:rsidR="00266733" w:rsidRPr="00B13A4B" w14:paraId="02939FAA" w14:textId="77777777" w:rsidTr="00E475C2">
        <w:tc>
          <w:tcPr>
            <w:tcW w:w="1555" w:type="dxa"/>
            <w:vMerge/>
            <w:vAlign w:val="center"/>
          </w:tcPr>
          <w:p w14:paraId="04202B9C" w14:textId="77777777" w:rsidR="00266733" w:rsidRPr="00B13A4B" w:rsidRDefault="00266733" w:rsidP="005719AB">
            <w:pPr>
              <w:rPr>
                <w:rFonts w:eastAsia="標楷體"/>
                <w:sz w:val="20"/>
              </w:rPr>
            </w:pPr>
          </w:p>
        </w:tc>
        <w:tc>
          <w:tcPr>
            <w:tcW w:w="1417" w:type="dxa"/>
          </w:tcPr>
          <w:p w14:paraId="6135AC54" w14:textId="0DBB9628" w:rsidR="00266733" w:rsidRPr="00B13A4B" w:rsidRDefault="00B6701C" w:rsidP="00382D99">
            <w:pPr>
              <w:jc w:val="center"/>
              <w:rPr>
                <w:rFonts w:eastAsia="標楷體"/>
                <w:sz w:val="20"/>
              </w:rPr>
            </w:pPr>
            <w:r w:rsidRPr="00B13A4B">
              <w:rPr>
                <w:rFonts w:eastAsia="標楷體" w:hint="eastAsia"/>
                <w:sz w:val="20"/>
              </w:rPr>
              <w:t>突變機率</w:t>
            </w:r>
          </w:p>
        </w:tc>
        <w:tc>
          <w:tcPr>
            <w:tcW w:w="1340" w:type="dxa"/>
          </w:tcPr>
          <w:p w14:paraId="6320F63E" w14:textId="27DDB68D" w:rsidR="00266733" w:rsidRPr="00731BBD" w:rsidRDefault="009708C1" w:rsidP="00382D99">
            <w:pPr>
              <w:jc w:val="center"/>
              <w:rPr>
                <w:rFonts w:eastAsia="標楷體" w:hint="eastAsia"/>
                <w:sz w:val="20"/>
                <w:highlight w:val="yellow"/>
              </w:rPr>
            </w:pPr>
            <w:r w:rsidRPr="00731BBD">
              <w:rPr>
                <w:rFonts w:eastAsia="標楷體" w:hint="eastAsia"/>
                <w:sz w:val="20"/>
                <w:highlight w:val="yellow"/>
              </w:rPr>
              <w:t>0.1</w:t>
            </w:r>
          </w:p>
        </w:tc>
      </w:tr>
      <w:tr w:rsidR="00B6701C" w:rsidRPr="00B13A4B" w14:paraId="23C5A067" w14:textId="77777777" w:rsidTr="00E475C2">
        <w:tc>
          <w:tcPr>
            <w:tcW w:w="1555" w:type="dxa"/>
            <w:vMerge w:val="restart"/>
            <w:vAlign w:val="center"/>
          </w:tcPr>
          <w:p w14:paraId="69737111" w14:textId="07B9E98B" w:rsidR="00B6701C" w:rsidRPr="00B13A4B" w:rsidRDefault="005719AB" w:rsidP="005719AB">
            <w:pPr>
              <w:rPr>
                <w:rFonts w:eastAsia="標楷體"/>
                <w:sz w:val="20"/>
              </w:rPr>
            </w:pPr>
            <w:r w:rsidRPr="00B13A4B">
              <w:rPr>
                <w:rFonts w:eastAsia="標楷體" w:hint="eastAsia"/>
                <w:sz w:val="20"/>
              </w:rPr>
              <w:t>Store Allocation</w:t>
            </w:r>
          </w:p>
        </w:tc>
        <w:tc>
          <w:tcPr>
            <w:tcW w:w="1417" w:type="dxa"/>
          </w:tcPr>
          <w:p w14:paraId="0CC58800" w14:textId="245835E2" w:rsidR="00B6701C" w:rsidRPr="00B13A4B" w:rsidRDefault="00FE0403" w:rsidP="00B6701C">
            <w:pPr>
              <w:jc w:val="center"/>
              <w:rPr>
                <w:rFonts w:eastAsia="標楷體"/>
                <w:sz w:val="20"/>
              </w:rPr>
            </w:pPr>
            <w:r w:rsidRPr="00B13A4B">
              <w:rPr>
                <w:rFonts w:eastAsia="標楷體" w:hint="eastAsia"/>
                <w:sz w:val="20"/>
              </w:rPr>
              <w:t>迭代次數</w:t>
            </w:r>
          </w:p>
        </w:tc>
        <w:tc>
          <w:tcPr>
            <w:tcW w:w="1340" w:type="dxa"/>
          </w:tcPr>
          <w:p w14:paraId="10FF0DEB" w14:textId="4DFDC731" w:rsidR="00B6701C" w:rsidRPr="00731BBD" w:rsidRDefault="009708C1" w:rsidP="00B6701C">
            <w:pPr>
              <w:jc w:val="center"/>
              <w:rPr>
                <w:rFonts w:eastAsia="標楷體"/>
                <w:sz w:val="20"/>
                <w:highlight w:val="yellow"/>
              </w:rPr>
            </w:pPr>
            <w:r w:rsidRPr="00731BBD">
              <w:rPr>
                <w:rFonts w:eastAsia="標楷體" w:hint="eastAsia"/>
                <w:sz w:val="20"/>
                <w:highlight w:val="yellow"/>
              </w:rPr>
              <w:t>200</w:t>
            </w:r>
          </w:p>
        </w:tc>
      </w:tr>
      <w:tr w:rsidR="00FE0403" w:rsidRPr="00B13A4B" w14:paraId="3BB94B76" w14:textId="77777777" w:rsidTr="00E475C2">
        <w:tc>
          <w:tcPr>
            <w:tcW w:w="1555" w:type="dxa"/>
            <w:vMerge/>
            <w:vAlign w:val="center"/>
          </w:tcPr>
          <w:p w14:paraId="74E800B6" w14:textId="77777777" w:rsidR="00FE0403" w:rsidRPr="00B13A4B" w:rsidRDefault="00FE0403" w:rsidP="005719AB">
            <w:pPr>
              <w:rPr>
                <w:rFonts w:eastAsia="標楷體"/>
                <w:sz w:val="20"/>
              </w:rPr>
            </w:pPr>
          </w:p>
        </w:tc>
        <w:tc>
          <w:tcPr>
            <w:tcW w:w="1417" w:type="dxa"/>
          </w:tcPr>
          <w:p w14:paraId="03702ECC" w14:textId="5E545925" w:rsidR="00FE0403" w:rsidRPr="00B13A4B" w:rsidRDefault="00FE0403" w:rsidP="00B6701C">
            <w:pPr>
              <w:jc w:val="center"/>
              <w:rPr>
                <w:rFonts w:eastAsia="標楷體"/>
                <w:sz w:val="20"/>
              </w:rPr>
            </w:pPr>
            <w:r w:rsidRPr="00B13A4B">
              <w:rPr>
                <w:rFonts w:eastAsia="標楷體" w:hint="eastAsia"/>
                <w:sz w:val="20"/>
              </w:rPr>
              <w:t>族群大小</w:t>
            </w:r>
          </w:p>
        </w:tc>
        <w:tc>
          <w:tcPr>
            <w:tcW w:w="1340" w:type="dxa"/>
          </w:tcPr>
          <w:p w14:paraId="01BFF226" w14:textId="41A76AFE" w:rsidR="00FE0403" w:rsidRPr="00731BBD" w:rsidRDefault="009708C1" w:rsidP="00B6701C">
            <w:pPr>
              <w:jc w:val="center"/>
              <w:rPr>
                <w:rFonts w:eastAsia="標楷體"/>
                <w:sz w:val="20"/>
                <w:highlight w:val="yellow"/>
              </w:rPr>
            </w:pPr>
            <w:r w:rsidRPr="00731BBD">
              <w:rPr>
                <w:rFonts w:eastAsia="標楷體" w:hint="eastAsia"/>
                <w:sz w:val="20"/>
                <w:highlight w:val="yellow"/>
              </w:rPr>
              <w:t>50</w:t>
            </w:r>
          </w:p>
        </w:tc>
      </w:tr>
      <w:tr w:rsidR="00B6701C" w:rsidRPr="00B13A4B" w14:paraId="1D404845" w14:textId="77777777" w:rsidTr="00B13A4B">
        <w:trPr>
          <w:trHeight w:val="60"/>
        </w:trPr>
        <w:tc>
          <w:tcPr>
            <w:tcW w:w="1555" w:type="dxa"/>
            <w:vMerge/>
            <w:vAlign w:val="center"/>
          </w:tcPr>
          <w:p w14:paraId="68578EC1" w14:textId="77777777" w:rsidR="00B6701C" w:rsidRPr="00B13A4B" w:rsidRDefault="00B6701C" w:rsidP="005719AB">
            <w:pPr>
              <w:rPr>
                <w:rFonts w:eastAsia="標楷體"/>
                <w:sz w:val="20"/>
              </w:rPr>
            </w:pPr>
          </w:p>
        </w:tc>
        <w:tc>
          <w:tcPr>
            <w:tcW w:w="1417" w:type="dxa"/>
          </w:tcPr>
          <w:p w14:paraId="020C7099" w14:textId="54EE8B44" w:rsidR="00B6701C" w:rsidRPr="00B13A4B" w:rsidRDefault="00B6701C" w:rsidP="00B6701C">
            <w:pPr>
              <w:jc w:val="center"/>
              <w:rPr>
                <w:rFonts w:eastAsia="標楷體"/>
                <w:sz w:val="20"/>
              </w:rPr>
            </w:pPr>
            <w:r w:rsidRPr="00B13A4B">
              <w:rPr>
                <w:rFonts w:eastAsia="標楷體" w:hint="eastAsia"/>
                <w:sz w:val="20"/>
              </w:rPr>
              <w:t>交配機率</w:t>
            </w:r>
          </w:p>
        </w:tc>
        <w:tc>
          <w:tcPr>
            <w:tcW w:w="1340" w:type="dxa"/>
          </w:tcPr>
          <w:p w14:paraId="32485DB9" w14:textId="06CF8776" w:rsidR="00B6701C" w:rsidRPr="00731BBD" w:rsidRDefault="009708C1" w:rsidP="00B6701C">
            <w:pPr>
              <w:jc w:val="center"/>
              <w:rPr>
                <w:rFonts w:eastAsia="標楷體"/>
                <w:sz w:val="20"/>
                <w:highlight w:val="yellow"/>
              </w:rPr>
            </w:pPr>
            <w:r w:rsidRPr="00731BBD">
              <w:rPr>
                <w:rFonts w:eastAsia="標楷體" w:hint="eastAsia"/>
                <w:sz w:val="20"/>
                <w:highlight w:val="yellow"/>
              </w:rPr>
              <w:t>0.8</w:t>
            </w:r>
          </w:p>
        </w:tc>
      </w:tr>
      <w:tr w:rsidR="00B6701C" w:rsidRPr="00B13A4B" w14:paraId="1CE45DE5" w14:textId="77777777" w:rsidTr="00E475C2">
        <w:tc>
          <w:tcPr>
            <w:tcW w:w="1555" w:type="dxa"/>
            <w:vMerge/>
            <w:vAlign w:val="center"/>
          </w:tcPr>
          <w:p w14:paraId="2D0E5D55" w14:textId="77777777" w:rsidR="00B6701C" w:rsidRPr="00B13A4B" w:rsidRDefault="00B6701C" w:rsidP="005719AB">
            <w:pPr>
              <w:rPr>
                <w:rFonts w:eastAsia="標楷體"/>
                <w:sz w:val="20"/>
              </w:rPr>
            </w:pPr>
          </w:p>
        </w:tc>
        <w:tc>
          <w:tcPr>
            <w:tcW w:w="1417" w:type="dxa"/>
          </w:tcPr>
          <w:p w14:paraId="1B1F433F" w14:textId="5E61A111" w:rsidR="00B6701C" w:rsidRPr="00B13A4B" w:rsidRDefault="00B6701C" w:rsidP="00B6701C">
            <w:pPr>
              <w:jc w:val="center"/>
              <w:rPr>
                <w:rFonts w:eastAsia="標楷體"/>
                <w:sz w:val="20"/>
              </w:rPr>
            </w:pPr>
            <w:r w:rsidRPr="00B13A4B">
              <w:rPr>
                <w:rFonts w:eastAsia="標楷體" w:hint="eastAsia"/>
                <w:sz w:val="20"/>
              </w:rPr>
              <w:t>突變機率</w:t>
            </w:r>
          </w:p>
        </w:tc>
        <w:tc>
          <w:tcPr>
            <w:tcW w:w="1340" w:type="dxa"/>
          </w:tcPr>
          <w:p w14:paraId="196398A9" w14:textId="6F859D3F" w:rsidR="00B6701C" w:rsidRPr="00731BBD" w:rsidRDefault="009708C1" w:rsidP="00B6701C">
            <w:pPr>
              <w:jc w:val="center"/>
              <w:rPr>
                <w:rFonts w:eastAsia="標楷體"/>
                <w:sz w:val="20"/>
                <w:highlight w:val="yellow"/>
              </w:rPr>
            </w:pPr>
            <w:r w:rsidRPr="00731BBD">
              <w:rPr>
                <w:rFonts w:eastAsia="標楷體" w:hint="eastAsia"/>
                <w:sz w:val="20"/>
                <w:highlight w:val="yellow"/>
              </w:rPr>
              <w:t>0.05</w:t>
            </w:r>
          </w:p>
        </w:tc>
      </w:tr>
      <w:tr w:rsidR="00B6701C" w:rsidRPr="00B13A4B" w14:paraId="388D841B" w14:textId="77777777" w:rsidTr="00E475C2">
        <w:tc>
          <w:tcPr>
            <w:tcW w:w="1555" w:type="dxa"/>
            <w:vMerge w:val="restart"/>
            <w:vAlign w:val="center"/>
          </w:tcPr>
          <w:p w14:paraId="77768663" w14:textId="17396A13" w:rsidR="00B6701C" w:rsidRPr="00B13A4B" w:rsidRDefault="005719AB" w:rsidP="005719AB">
            <w:pPr>
              <w:rPr>
                <w:rFonts w:eastAsia="標楷體"/>
                <w:sz w:val="20"/>
              </w:rPr>
            </w:pPr>
            <w:r w:rsidRPr="00B13A4B">
              <w:rPr>
                <w:rFonts w:eastAsia="標楷體" w:hint="eastAsia"/>
                <w:sz w:val="20"/>
              </w:rPr>
              <w:t>Support Line Planning</w:t>
            </w:r>
          </w:p>
        </w:tc>
        <w:tc>
          <w:tcPr>
            <w:tcW w:w="1417" w:type="dxa"/>
          </w:tcPr>
          <w:p w14:paraId="190E8A9D" w14:textId="6516FADF" w:rsidR="00B6701C" w:rsidRPr="00B13A4B" w:rsidRDefault="009708C1" w:rsidP="00B6701C">
            <w:pPr>
              <w:jc w:val="center"/>
              <w:rPr>
                <w:rFonts w:eastAsia="標楷體"/>
                <w:sz w:val="20"/>
              </w:rPr>
            </w:pPr>
            <w:r>
              <w:rPr>
                <w:rFonts w:eastAsia="標楷體" w:hint="eastAsia"/>
                <w:sz w:val="20"/>
              </w:rPr>
              <w:t>搜尋時間</w:t>
            </w:r>
          </w:p>
        </w:tc>
        <w:tc>
          <w:tcPr>
            <w:tcW w:w="1340" w:type="dxa"/>
          </w:tcPr>
          <w:p w14:paraId="5DE86C3F" w14:textId="4F9BEDAB" w:rsidR="00B6701C" w:rsidRPr="00731BBD" w:rsidRDefault="009708C1" w:rsidP="00B6701C">
            <w:pPr>
              <w:jc w:val="center"/>
              <w:rPr>
                <w:rFonts w:eastAsia="標楷體"/>
                <w:sz w:val="20"/>
                <w:highlight w:val="yellow"/>
              </w:rPr>
            </w:pPr>
            <w:r w:rsidRPr="00731BBD">
              <w:rPr>
                <w:rFonts w:eastAsia="標楷體" w:hint="eastAsia"/>
                <w:sz w:val="20"/>
                <w:highlight w:val="yellow"/>
              </w:rPr>
              <w:t>100</w:t>
            </w:r>
          </w:p>
        </w:tc>
      </w:tr>
      <w:tr w:rsidR="00FE0403" w:rsidRPr="00B13A4B" w14:paraId="7A1DAF95" w14:textId="77777777" w:rsidTr="00E475C2">
        <w:tc>
          <w:tcPr>
            <w:tcW w:w="1555" w:type="dxa"/>
            <w:vMerge/>
            <w:vAlign w:val="center"/>
          </w:tcPr>
          <w:p w14:paraId="2AEA1518" w14:textId="77777777" w:rsidR="00FE0403" w:rsidRPr="00B13A4B" w:rsidRDefault="00FE0403" w:rsidP="00B6701C">
            <w:pPr>
              <w:jc w:val="both"/>
              <w:rPr>
                <w:rFonts w:eastAsia="標楷體"/>
                <w:sz w:val="20"/>
              </w:rPr>
            </w:pPr>
          </w:p>
        </w:tc>
        <w:tc>
          <w:tcPr>
            <w:tcW w:w="1417" w:type="dxa"/>
          </w:tcPr>
          <w:p w14:paraId="713814AE" w14:textId="50F8EF8D" w:rsidR="00FE0403" w:rsidRPr="00B13A4B" w:rsidRDefault="002D2775" w:rsidP="00B6701C">
            <w:pPr>
              <w:jc w:val="center"/>
              <w:rPr>
                <w:rFonts w:eastAsia="標楷體"/>
                <w:sz w:val="20"/>
              </w:rPr>
            </w:pPr>
            <w:r w:rsidRPr="00B13A4B">
              <w:rPr>
                <w:rFonts w:eastAsia="標楷體" w:hint="eastAsia"/>
                <w:sz w:val="20"/>
              </w:rPr>
              <w:t>螞蟻數量</w:t>
            </w:r>
          </w:p>
        </w:tc>
        <w:tc>
          <w:tcPr>
            <w:tcW w:w="1340" w:type="dxa"/>
          </w:tcPr>
          <w:p w14:paraId="0F7E44AF" w14:textId="227902AB" w:rsidR="00FE0403" w:rsidRPr="00731BBD" w:rsidRDefault="009708C1" w:rsidP="00B6701C">
            <w:pPr>
              <w:jc w:val="center"/>
              <w:rPr>
                <w:rFonts w:eastAsia="標楷體"/>
                <w:sz w:val="20"/>
                <w:highlight w:val="yellow"/>
              </w:rPr>
            </w:pPr>
            <w:r w:rsidRPr="00731BBD">
              <w:rPr>
                <w:rFonts w:eastAsia="標楷體" w:hint="eastAsia"/>
                <w:sz w:val="20"/>
                <w:highlight w:val="yellow"/>
              </w:rPr>
              <w:t>25</w:t>
            </w:r>
          </w:p>
        </w:tc>
      </w:tr>
      <w:tr w:rsidR="00B6701C" w:rsidRPr="00B13A4B" w14:paraId="0DFDDC3B" w14:textId="77777777" w:rsidTr="00E475C2">
        <w:tc>
          <w:tcPr>
            <w:tcW w:w="1555" w:type="dxa"/>
            <w:vMerge/>
          </w:tcPr>
          <w:p w14:paraId="7956B0A2" w14:textId="77777777" w:rsidR="00B6701C" w:rsidRPr="00B13A4B" w:rsidRDefault="00B6701C" w:rsidP="00B6701C">
            <w:pPr>
              <w:jc w:val="center"/>
              <w:rPr>
                <w:rFonts w:eastAsia="標楷體"/>
                <w:sz w:val="20"/>
              </w:rPr>
            </w:pPr>
          </w:p>
        </w:tc>
        <w:tc>
          <w:tcPr>
            <w:tcW w:w="1417" w:type="dxa"/>
          </w:tcPr>
          <w:p w14:paraId="0DC3217A" w14:textId="69A6E769" w:rsidR="00B6701C" w:rsidRPr="00B13A4B" w:rsidRDefault="00B6701C" w:rsidP="00B6701C">
            <w:pPr>
              <w:jc w:val="center"/>
              <w:rPr>
                <w:rFonts w:eastAsia="標楷體"/>
                <w:sz w:val="20"/>
              </w:rPr>
            </w:pPr>
            <w:r w:rsidRPr="00B13A4B">
              <w:rPr>
                <w:rFonts w:eastAsia="標楷體" w:hint="eastAsia"/>
                <w:sz w:val="20"/>
              </w:rPr>
              <w:t>啟發函數</w:t>
            </w:r>
            <m:oMath>
              <m:r>
                <w:rPr>
                  <w:rFonts w:ascii="Cambria Math" w:eastAsia="標楷體" w:hAnsi="Cambria Math"/>
                  <w:sz w:val="20"/>
                </w:rPr>
                <m:t>β</m:t>
              </m:r>
            </m:oMath>
          </w:p>
        </w:tc>
        <w:tc>
          <w:tcPr>
            <w:tcW w:w="1340" w:type="dxa"/>
          </w:tcPr>
          <w:p w14:paraId="11E80B15" w14:textId="5FE81109" w:rsidR="00B6701C" w:rsidRPr="00731BBD" w:rsidRDefault="009708C1" w:rsidP="00B6701C">
            <w:pPr>
              <w:jc w:val="center"/>
              <w:rPr>
                <w:rFonts w:eastAsia="標楷體"/>
                <w:sz w:val="20"/>
                <w:highlight w:val="yellow"/>
              </w:rPr>
            </w:pPr>
            <w:r w:rsidRPr="00731BBD">
              <w:rPr>
                <w:rFonts w:eastAsia="標楷體" w:hint="eastAsia"/>
                <w:sz w:val="20"/>
                <w:highlight w:val="yellow"/>
              </w:rPr>
              <w:t>7</w:t>
            </w:r>
          </w:p>
        </w:tc>
      </w:tr>
      <w:tr w:rsidR="00B6701C" w:rsidRPr="00B13A4B" w14:paraId="45C8F776" w14:textId="77777777" w:rsidTr="00E475C2">
        <w:tc>
          <w:tcPr>
            <w:tcW w:w="1555" w:type="dxa"/>
            <w:vMerge/>
          </w:tcPr>
          <w:p w14:paraId="007F36C7" w14:textId="77777777" w:rsidR="00B6701C" w:rsidRPr="00B13A4B" w:rsidRDefault="00B6701C" w:rsidP="00B6701C">
            <w:pPr>
              <w:jc w:val="center"/>
              <w:rPr>
                <w:rFonts w:eastAsia="標楷體"/>
                <w:sz w:val="20"/>
              </w:rPr>
            </w:pPr>
          </w:p>
        </w:tc>
        <w:tc>
          <w:tcPr>
            <w:tcW w:w="1417" w:type="dxa"/>
          </w:tcPr>
          <w:p w14:paraId="2B652BB6" w14:textId="0946423F" w:rsidR="00B6701C" w:rsidRPr="00B13A4B" w:rsidRDefault="00E475C2" w:rsidP="00B6701C">
            <w:pPr>
              <w:jc w:val="center"/>
              <w:rPr>
                <w:rFonts w:eastAsia="標楷體"/>
                <w:sz w:val="20"/>
              </w:rPr>
            </w:pPr>
            <w:r w:rsidRPr="00B13A4B">
              <w:rPr>
                <w:rFonts w:eastAsia="標楷體" w:hint="eastAsia"/>
                <w:sz w:val="20"/>
              </w:rPr>
              <w:t>蒸發速率</w:t>
            </w:r>
          </w:p>
        </w:tc>
        <w:tc>
          <w:tcPr>
            <w:tcW w:w="1340" w:type="dxa"/>
          </w:tcPr>
          <w:p w14:paraId="634AC087" w14:textId="453B71A6" w:rsidR="00B6701C" w:rsidRPr="00731BBD" w:rsidRDefault="009708C1" w:rsidP="00B6701C">
            <w:pPr>
              <w:jc w:val="center"/>
              <w:rPr>
                <w:rFonts w:eastAsia="標楷體"/>
                <w:sz w:val="20"/>
                <w:highlight w:val="yellow"/>
              </w:rPr>
            </w:pPr>
            <w:r w:rsidRPr="00731BBD">
              <w:rPr>
                <w:rFonts w:eastAsia="標楷體" w:hint="eastAsia"/>
                <w:sz w:val="20"/>
                <w:highlight w:val="yellow"/>
              </w:rPr>
              <w:t>0.5</w:t>
            </w:r>
          </w:p>
        </w:tc>
      </w:tr>
    </w:tbl>
    <w:p w14:paraId="616BCD75" w14:textId="32D97CFA" w:rsidR="00991342" w:rsidRPr="00B13A4B" w:rsidRDefault="00991342" w:rsidP="00991342">
      <w:pPr>
        <w:jc w:val="both"/>
        <w:rPr>
          <w:rFonts w:eastAsia="標楷體"/>
          <w:sz w:val="20"/>
        </w:rPr>
      </w:pPr>
    </w:p>
    <w:p w14:paraId="2BF53811" w14:textId="728E22E3" w:rsidR="0008107E" w:rsidRPr="002362C9" w:rsidRDefault="00991342" w:rsidP="00991342">
      <w:pPr>
        <w:jc w:val="both"/>
        <w:rPr>
          <w:rFonts w:eastAsia="標楷體"/>
          <w:b/>
          <w:color w:val="C00000"/>
          <w:sz w:val="20"/>
        </w:rPr>
      </w:pPr>
      <w:r w:rsidRPr="002362C9">
        <w:rPr>
          <w:rFonts w:eastAsia="標楷體" w:hint="eastAsia"/>
          <w:b/>
          <w:color w:val="C00000"/>
          <w:sz w:val="20"/>
        </w:rPr>
        <w:t>4.2</w:t>
      </w:r>
      <w:r w:rsidR="00F45A8A" w:rsidRPr="002362C9">
        <w:rPr>
          <w:rFonts w:eastAsia="標楷體" w:hint="eastAsia"/>
          <w:b/>
          <w:color w:val="C00000"/>
          <w:sz w:val="20"/>
        </w:rPr>
        <w:t xml:space="preserve"> </w:t>
      </w:r>
      <w:r w:rsidR="00F45A8A" w:rsidRPr="002362C9">
        <w:rPr>
          <w:rFonts w:eastAsia="標楷體" w:hint="eastAsia"/>
          <w:b/>
          <w:color w:val="C00000"/>
          <w:sz w:val="20"/>
        </w:rPr>
        <w:t>實驗結果</w:t>
      </w:r>
      <w:r w:rsidR="0008107E" w:rsidRPr="002362C9">
        <w:rPr>
          <w:rFonts w:eastAsia="標楷體" w:hint="eastAsia"/>
          <w:b/>
          <w:color w:val="C00000"/>
          <w:sz w:val="20"/>
        </w:rPr>
        <w:t>與比較</w:t>
      </w:r>
    </w:p>
    <w:p w14:paraId="26FF3E23" w14:textId="57B0C014" w:rsidR="002E3FE7" w:rsidRPr="002362C9" w:rsidRDefault="000F260E" w:rsidP="00C834EB">
      <w:pPr>
        <w:ind w:firstLineChars="200" w:firstLine="400"/>
        <w:jc w:val="both"/>
        <w:rPr>
          <w:rFonts w:eastAsia="標楷體"/>
          <w:color w:val="C00000"/>
          <w:sz w:val="20"/>
        </w:rPr>
      </w:pPr>
      <w:r w:rsidRPr="002362C9">
        <w:rPr>
          <w:rFonts w:eastAsia="標楷體"/>
          <w:color w:val="C00000"/>
          <w:sz w:val="20"/>
        </w:rPr>
        <w:t>本研究於完成自動化路線編排流程後，針對物流公司所提供之資料集進行評估，並以每日配送需</w:t>
      </w:r>
      <w:r w:rsidRPr="002362C9">
        <w:rPr>
          <w:rFonts w:eastAsia="標楷體"/>
          <w:color w:val="C00000"/>
          <w:sz w:val="20"/>
        </w:rPr>
        <w:lastRenderedPageBreak/>
        <w:t>求為單位，共</w:t>
      </w:r>
      <w:r w:rsidRPr="002362C9">
        <w:rPr>
          <w:rFonts w:eastAsia="標楷體"/>
          <w:color w:val="C00000"/>
          <w:sz w:val="20"/>
        </w:rPr>
        <w:t>2</w:t>
      </w:r>
      <w:r w:rsidRPr="002362C9">
        <w:rPr>
          <w:rFonts w:eastAsia="標楷體" w:hint="eastAsia"/>
          <w:color w:val="C00000"/>
          <w:sz w:val="20"/>
        </w:rPr>
        <w:t>7</w:t>
      </w:r>
      <w:r w:rsidRPr="002362C9">
        <w:rPr>
          <w:rFonts w:eastAsia="標楷體"/>
          <w:color w:val="C00000"/>
          <w:sz w:val="20"/>
        </w:rPr>
        <w:t>組案例進行實驗分析。系統完成路線規劃後，進一步從車輛數量、總行駛距離、平均路線裝載率、平均準點率及規劃時間等指標進行量化評估，以檢視整體路線編排效能。此實驗旨在驗證所提方法於實際配送情境下之可行性與有效性，相關結果彙整如</w:t>
      </w:r>
      <w:r w:rsidR="00D33D9B" w:rsidRPr="002362C9">
        <w:rPr>
          <w:rFonts w:eastAsia="標楷體"/>
          <w:color w:val="C00000"/>
          <w:sz w:val="20"/>
        </w:rPr>
        <w:fldChar w:fldCharType="begin"/>
      </w:r>
      <w:r w:rsidR="00D33D9B" w:rsidRPr="002362C9">
        <w:rPr>
          <w:rFonts w:eastAsia="標楷體"/>
          <w:color w:val="C00000"/>
          <w:sz w:val="20"/>
        </w:rPr>
        <w:instrText xml:space="preserve"> REF _Ref228786316 \h  \* MERGEFORMAT </w:instrText>
      </w:r>
      <w:r w:rsidR="00D33D9B" w:rsidRPr="002362C9">
        <w:rPr>
          <w:rFonts w:eastAsia="標楷體"/>
          <w:color w:val="C00000"/>
          <w:sz w:val="20"/>
        </w:rPr>
      </w:r>
      <w:r w:rsidR="00D33D9B" w:rsidRPr="002362C9">
        <w:rPr>
          <w:rFonts w:eastAsia="標楷體"/>
          <w:color w:val="C00000"/>
          <w:sz w:val="20"/>
        </w:rPr>
        <w:fldChar w:fldCharType="separate"/>
      </w:r>
      <w:r w:rsidR="00D33D9B" w:rsidRPr="002362C9">
        <w:rPr>
          <w:rFonts w:ascii="標楷體" w:eastAsia="標楷體" w:hAnsi="標楷體" w:hint="eastAsia"/>
          <w:color w:val="C00000"/>
          <w:sz w:val="20"/>
        </w:rPr>
        <w:t>表</w:t>
      </w:r>
      <w:r w:rsidR="00D33D9B" w:rsidRPr="002362C9">
        <w:rPr>
          <w:noProof/>
          <w:color w:val="C00000"/>
          <w:sz w:val="20"/>
        </w:rPr>
        <w:t>2</w:t>
      </w:r>
      <w:r w:rsidR="00D33D9B" w:rsidRPr="002362C9">
        <w:rPr>
          <w:rFonts w:eastAsia="標楷體"/>
          <w:color w:val="C00000"/>
          <w:sz w:val="20"/>
        </w:rPr>
        <w:fldChar w:fldCharType="end"/>
      </w:r>
      <w:r w:rsidR="00D33D9B" w:rsidRPr="002362C9">
        <w:rPr>
          <w:rFonts w:eastAsia="標楷體" w:hint="eastAsia"/>
          <w:color w:val="C00000"/>
          <w:sz w:val="20"/>
        </w:rPr>
        <w:t>、</w:t>
      </w:r>
      <w:r w:rsidR="00D33D9B" w:rsidRPr="002362C9">
        <w:rPr>
          <w:rFonts w:eastAsia="標楷體"/>
          <w:color w:val="C00000"/>
          <w:sz w:val="20"/>
        </w:rPr>
        <w:fldChar w:fldCharType="begin"/>
      </w:r>
      <w:r w:rsidR="00D33D9B" w:rsidRPr="002362C9">
        <w:rPr>
          <w:rFonts w:eastAsia="標楷體"/>
          <w:color w:val="C00000"/>
          <w:sz w:val="20"/>
        </w:rPr>
        <w:instrText xml:space="preserve"> </w:instrText>
      </w:r>
      <w:r w:rsidR="00D33D9B" w:rsidRPr="002362C9">
        <w:rPr>
          <w:rFonts w:eastAsia="標楷體" w:hint="eastAsia"/>
          <w:color w:val="C00000"/>
          <w:sz w:val="20"/>
        </w:rPr>
        <w:instrText>REF _Ref228786398 \h</w:instrText>
      </w:r>
      <w:r w:rsidR="00D33D9B" w:rsidRPr="002362C9">
        <w:rPr>
          <w:rFonts w:eastAsia="標楷體"/>
          <w:color w:val="C00000"/>
          <w:sz w:val="20"/>
        </w:rPr>
        <w:instrText xml:space="preserve">  \* MERGEFORMAT </w:instrText>
      </w:r>
      <w:r w:rsidR="00D33D9B" w:rsidRPr="002362C9">
        <w:rPr>
          <w:rFonts w:eastAsia="標楷體"/>
          <w:color w:val="C00000"/>
          <w:sz w:val="20"/>
        </w:rPr>
      </w:r>
      <w:r w:rsidR="00D33D9B" w:rsidRPr="002362C9">
        <w:rPr>
          <w:rFonts w:eastAsia="標楷體"/>
          <w:color w:val="C00000"/>
          <w:sz w:val="20"/>
        </w:rPr>
        <w:fldChar w:fldCharType="separate"/>
      </w:r>
      <w:r w:rsidR="00D33D9B" w:rsidRPr="002362C9">
        <w:rPr>
          <w:rFonts w:ascii="標楷體" w:eastAsia="標楷體" w:hAnsi="標楷體" w:hint="eastAsia"/>
          <w:color w:val="C00000"/>
          <w:sz w:val="20"/>
        </w:rPr>
        <w:t>表</w:t>
      </w:r>
      <w:r w:rsidR="00D33D9B" w:rsidRPr="002362C9">
        <w:rPr>
          <w:noProof/>
          <w:color w:val="C00000"/>
          <w:sz w:val="20"/>
        </w:rPr>
        <w:t>3</w:t>
      </w:r>
      <w:r w:rsidR="00D33D9B" w:rsidRPr="002362C9">
        <w:rPr>
          <w:rFonts w:eastAsia="標楷體"/>
          <w:color w:val="C00000"/>
          <w:sz w:val="20"/>
        </w:rPr>
        <w:fldChar w:fldCharType="end"/>
      </w:r>
      <w:r w:rsidRPr="002362C9">
        <w:rPr>
          <w:rFonts w:eastAsia="標楷體"/>
          <w:color w:val="C00000"/>
          <w:sz w:val="20"/>
        </w:rPr>
        <w:t>所示。</w:t>
      </w:r>
      <w:r w:rsidR="00D534D9" w:rsidRPr="002362C9">
        <w:rPr>
          <w:rFonts w:eastAsia="標楷體" w:hint="eastAsia"/>
          <w:color w:val="C00000"/>
          <w:sz w:val="20"/>
        </w:rPr>
        <w:t>其中</w:t>
      </w:r>
      <w:r w:rsidR="00D534D9" w:rsidRPr="002362C9">
        <w:rPr>
          <w:rFonts w:eastAsia="標楷體" w:hint="eastAsia"/>
          <w:color w:val="C00000"/>
          <w:sz w:val="20"/>
        </w:rPr>
        <w:t>NV</w:t>
      </w:r>
      <w:r w:rsidR="00D534D9" w:rsidRPr="002362C9">
        <w:rPr>
          <w:rFonts w:eastAsia="標楷體" w:hint="eastAsia"/>
          <w:color w:val="C00000"/>
          <w:sz w:val="20"/>
        </w:rPr>
        <w:t>表示車輛數量，</w:t>
      </w:r>
      <w:r w:rsidR="00D534D9" w:rsidRPr="002362C9">
        <w:rPr>
          <w:rFonts w:eastAsia="標楷體" w:hint="eastAsia"/>
          <w:color w:val="C00000"/>
          <w:sz w:val="20"/>
        </w:rPr>
        <w:t>TD</w:t>
      </w:r>
      <w:r w:rsidR="00D534D9" w:rsidRPr="002362C9">
        <w:rPr>
          <w:rFonts w:eastAsia="標楷體" w:hint="eastAsia"/>
          <w:color w:val="C00000"/>
          <w:sz w:val="20"/>
        </w:rPr>
        <w:t>表示總行駛距離</w:t>
      </w:r>
      <w:r w:rsidR="00E477FE" w:rsidRPr="002362C9">
        <w:rPr>
          <w:rFonts w:eastAsia="標楷體" w:hint="eastAsia"/>
          <w:color w:val="C00000"/>
          <w:sz w:val="20"/>
        </w:rPr>
        <w:t>，</w:t>
      </w:r>
      <w:r w:rsidR="00E477FE" w:rsidRPr="002362C9">
        <w:rPr>
          <w:rFonts w:eastAsia="標楷體" w:hint="eastAsia"/>
          <w:color w:val="C00000"/>
          <w:sz w:val="20"/>
        </w:rPr>
        <w:t>U</w:t>
      </w:r>
      <w:r w:rsidR="00E477FE" w:rsidRPr="002362C9">
        <w:rPr>
          <w:rFonts w:eastAsia="標楷體" w:hint="eastAsia"/>
          <w:color w:val="C00000"/>
          <w:sz w:val="20"/>
        </w:rPr>
        <w:t>表示</w:t>
      </w:r>
      <w:r w:rsidR="00E477FE" w:rsidRPr="002362C9">
        <w:rPr>
          <w:rFonts w:eastAsia="標楷體"/>
          <w:color w:val="C00000"/>
          <w:sz w:val="20"/>
        </w:rPr>
        <w:t>裝載率</w:t>
      </w:r>
      <w:r w:rsidR="00E477FE" w:rsidRPr="002362C9">
        <w:rPr>
          <w:rFonts w:eastAsia="標楷體" w:hint="eastAsia"/>
          <w:color w:val="C00000"/>
          <w:sz w:val="20"/>
        </w:rPr>
        <w:t>，</w:t>
      </w:r>
      <w:r w:rsidR="00E477FE" w:rsidRPr="002362C9">
        <w:rPr>
          <w:rFonts w:eastAsia="標楷體" w:hint="eastAsia"/>
          <w:color w:val="C00000"/>
          <w:sz w:val="20"/>
        </w:rPr>
        <w:t>O</w:t>
      </w:r>
      <w:r w:rsidR="00E477FE" w:rsidRPr="002362C9">
        <w:rPr>
          <w:rFonts w:eastAsia="標楷體" w:hint="eastAsia"/>
          <w:color w:val="C00000"/>
          <w:sz w:val="20"/>
        </w:rPr>
        <w:t>表示準點率</w:t>
      </w:r>
      <w:r w:rsidR="00D534D9" w:rsidRPr="002362C9">
        <w:rPr>
          <w:rFonts w:eastAsia="標楷體" w:hint="eastAsia"/>
          <w:color w:val="C00000"/>
          <w:sz w:val="20"/>
        </w:rPr>
        <w:t>。</w:t>
      </w:r>
    </w:p>
    <w:p w14:paraId="40BBAEB5" w14:textId="77777777" w:rsidR="00D87B9F" w:rsidRPr="002362C9" w:rsidRDefault="00D87B9F" w:rsidP="00D87B9F">
      <w:pPr>
        <w:jc w:val="both"/>
        <w:rPr>
          <w:rFonts w:eastAsia="標楷體"/>
          <w:color w:val="C00000"/>
          <w:sz w:val="20"/>
        </w:rPr>
      </w:pPr>
    </w:p>
    <w:p w14:paraId="124EBBE5" w14:textId="37B2BA13" w:rsidR="006D57C7" w:rsidRPr="002362C9" w:rsidRDefault="00D33D9B" w:rsidP="00D33D9B">
      <w:pPr>
        <w:pStyle w:val="af5"/>
        <w:jc w:val="center"/>
        <w:rPr>
          <w:rFonts w:eastAsia="標楷體"/>
          <w:color w:val="C00000"/>
        </w:rPr>
      </w:pPr>
      <w:bookmarkStart w:id="2" w:name="_Ref228786316"/>
      <w:r w:rsidRPr="002362C9">
        <w:rPr>
          <w:rFonts w:ascii="標楷體" w:eastAsia="標楷體" w:hAnsi="標楷體" w:hint="eastAsia"/>
          <w:color w:val="C00000"/>
        </w:rPr>
        <w:t>表</w:t>
      </w:r>
      <w:r w:rsidRPr="002362C9">
        <w:rPr>
          <w:color w:val="C00000"/>
        </w:rPr>
        <w:fldChar w:fldCharType="begin"/>
      </w:r>
      <w:r w:rsidRPr="002362C9">
        <w:rPr>
          <w:color w:val="C00000"/>
        </w:rPr>
        <w:instrText xml:space="preserve"> </w:instrText>
      </w:r>
      <w:r w:rsidRPr="002362C9">
        <w:rPr>
          <w:rFonts w:hint="eastAsia"/>
          <w:color w:val="C00000"/>
        </w:rPr>
        <w:instrText xml:space="preserve">SEQ </w:instrText>
      </w:r>
      <w:r w:rsidRPr="002362C9">
        <w:rPr>
          <w:rFonts w:hint="eastAsia"/>
          <w:color w:val="C00000"/>
        </w:rPr>
        <w:instrText>表</w:instrText>
      </w:r>
      <w:r w:rsidRPr="002362C9">
        <w:rPr>
          <w:rFonts w:hint="eastAsia"/>
          <w:color w:val="C00000"/>
        </w:rPr>
        <w:instrText xml:space="preserve"> \* ARABIC</w:instrText>
      </w:r>
      <w:r w:rsidRPr="002362C9">
        <w:rPr>
          <w:color w:val="C00000"/>
        </w:rPr>
        <w:instrText xml:space="preserve"> </w:instrText>
      </w:r>
      <w:r w:rsidRPr="002362C9">
        <w:rPr>
          <w:color w:val="C00000"/>
        </w:rPr>
        <w:fldChar w:fldCharType="separate"/>
      </w:r>
      <w:r w:rsidR="00D00938" w:rsidRPr="002362C9">
        <w:rPr>
          <w:noProof/>
          <w:color w:val="C00000"/>
        </w:rPr>
        <w:t>2</w:t>
      </w:r>
      <w:r w:rsidRPr="002362C9">
        <w:rPr>
          <w:color w:val="C00000"/>
        </w:rPr>
        <w:fldChar w:fldCharType="end"/>
      </w:r>
      <w:bookmarkEnd w:id="2"/>
      <w:r w:rsidR="008B02F4" w:rsidRPr="002362C9">
        <w:rPr>
          <w:rFonts w:eastAsia="標楷體" w:hint="eastAsia"/>
          <w:color w:val="C00000"/>
        </w:rPr>
        <w:t>本研究</w:t>
      </w:r>
      <w:r w:rsidR="008B02F4" w:rsidRPr="002362C9">
        <w:rPr>
          <w:rFonts w:eastAsia="標楷體"/>
          <w:color w:val="C00000"/>
        </w:rPr>
        <w:t>與物流公司人工編排比較表</w:t>
      </w:r>
    </w:p>
    <w:tbl>
      <w:tblPr>
        <w:tblStyle w:val="af4"/>
        <w:tblW w:w="0" w:type="auto"/>
        <w:tblLook w:val="04A0" w:firstRow="1" w:lastRow="0" w:firstColumn="1" w:lastColumn="0" w:noHBand="0" w:noVBand="1"/>
      </w:tblPr>
      <w:tblGrid>
        <w:gridCol w:w="704"/>
        <w:gridCol w:w="1276"/>
        <w:gridCol w:w="1276"/>
        <w:gridCol w:w="1056"/>
      </w:tblGrid>
      <w:tr w:rsidR="000F260E" w:rsidRPr="002362C9" w14:paraId="37A3DFFB" w14:textId="77777777" w:rsidTr="00723952">
        <w:tc>
          <w:tcPr>
            <w:tcW w:w="704" w:type="dxa"/>
            <w:shd w:val="clear" w:color="auto" w:fill="E7E6E6" w:themeFill="background2"/>
          </w:tcPr>
          <w:p w14:paraId="4978DCBB" w14:textId="46840EFB" w:rsidR="000F260E" w:rsidRPr="002362C9" w:rsidRDefault="002E2FEE" w:rsidP="00382D99">
            <w:pPr>
              <w:jc w:val="center"/>
              <w:rPr>
                <w:rFonts w:eastAsia="標楷體"/>
                <w:color w:val="C00000"/>
                <w:sz w:val="20"/>
              </w:rPr>
            </w:pPr>
            <w:r w:rsidRPr="002362C9">
              <w:rPr>
                <w:rFonts w:eastAsia="標楷體" w:hint="eastAsia"/>
                <w:color w:val="C00000"/>
                <w:sz w:val="20"/>
              </w:rPr>
              <w:t>指標</w:t>
            </w:r>
          </w:p>
        </w:tc>
        <w:tc>
          <w:tcPr>
            <w:tcW w:w="1276" w:type="dxa"/>
            <w:shd w:val="clear" w:color="auto" w:fill="E7E6E6" w:themeFill="background2"/>
          </w:tcPr>
          <w:p w14:paraId="3CB8C960" w14:textId="7FD8884A" w:rsidR="000F260E" w:rsidRPr="002362C9" w:rsidRDefault="002E2FEE" w:rsidP="00382D99">
            <w:pPr>
              <w:jc w:val="center"/>
              <w:rPr>
                <w:rFonts w:eastAsia="標楷體"/>
                <w:color w:val="C00000"/>
                <w:sz w:val="20"/>
              </w:rPr>
            </w:pPr>
            <w:r w:rsidRPr="002362C9">
              <w:rPr>
                <w:rFonts w:eastAsia="標楷體" w:hint="eastAsia"/>
                <w:color w:val="C00000"/>
                <w:sz w:val="20"/>
              </w:rPr>
              <w:t>本研究</w:t>
            </w:r>
          </w:p>
        </w:tc>
        <w:tc>
          <w:tcPr>
            <w:tcW w:w="1276" w:type="dxa"/>
            <w:shd w:val="clear" w:color="auto" w:fill="E7E6E6" w:themeFill="background2"/>
          </w:tcPr>
          <w:p w14:paraId="181240BE" w14:textId="4ECE6839" w:rsidR="000F260E" w:rsidRPr="002362C9" w:rsidRDefault="002E2FEE" w:rsidP="00382D99">
            <w:pPr>
              <w:jc w:val="center"/>
              <w:rPr>
                <w:rFonts w:eastAsia="標楷體"/>
                <w:color w:val="C00000"/>
                <w:sz w:val="20"/>
              </w:rPr>
            </w:pPr>
            <w:r w:rsidRPr="002362C9">
              <w:rPr>
                <w:rFonts w:eastAsia="標楷體" w:hint="eastAsia"/>
                <w:color w:val="C00000"/>
                <w:sz w:val="20"/>
              </w:rPr>
              <w:t>人工編排</w:t>
            </w:r>
          </w:p>
        </w:tc>
        <w:tc>
          <w:tcPr>
            <w:tcW w:w="1056" w:type="dxa"/>
            <w:shd w:val="clear" w:color="auto" w:fill="E7E6E6" w:themeFill="background2"/>
          </w:tcPr>
          <w:p w14:paraId="0F4A7CD6" w14:textId="2ADA7104" w:rsidR="000F260E" w:rsidRPr="002362C9" w:rsidRDefault="00CF0CDB" w:rsidP="00382D99">
            <w:pPr>
              <w:jc w:val="center"/>
              <w:rPr>
                <w:rFonts w:eastAsia="標楷體"/>
                <w:color w:val="C00000"/>
                <w:sz w:val="20"/>
              </w:rPr>
            </w:pPr>
            <w:r w:rsidRPr="002362C9">
              <w:rPr>
                <w:rFonts w:eastAsia="標楷體" w:hint="eastAsia"/>
                <w:color w:val="C00000"/>
                <w:sz w:val="20"/>
              </w:rPr>
              <w:t>Gap(%)</w:t>
            </w:r>
          </w:p>
        </w:tc>
      </w:tr>
      <w:tr w:rsidR="002E2FEE" w:rsidRPr="002362C9" w14:paraId="506B426B" w14:textId="77777777" w:rsidTr="00723952">
        <w:tc>
          <w:tcPr>
            <w:tcW w:w="704" w:type="dxa"/>
            <w:vAlign w:val="center"/>
          </w:tcPr>
          <w:p w14:paraId="24D4698A" w14:textId="544E66B7" w:rsidR="002E2FEE" w:rsidRPr="002362C9" w:rsidRDefault="002E2FEE" w:rsidP="00382D99">
            <w:pPr>
              <w:jc w:val="both"/>
              <w:rPr>
                <w:rFonts w:eastAsia="標楷體"/>
                <w:color w:val="C00000"/>
                <w:sz w:val="20"/>
              </w:rPr>
            </w:pPr>
            <w:r w:rsidRPr="002362C9">
              <w:rPr>
                <w:rFonts w:eastAsia="標楷體" w:hint="eastAsia"/>
                <w:color w:val="C00000"/>
                <w:sz w:val="20"/>
              </w:rPr>
              <w:t>NV</w:t>
            </w:r>
          </w:p>
        </w:tc>
        <w:tc>
          <w:tcPr>
            <w:tcW w:w="1276" w:type="dxa"/>
          </w:tcPr>
          <w:p w14:paraId="03E1A64F" w14:textId="0AC278CC" w:rsidR="002E2FEE" w:rsidRPr="002362C9" w:rsidRDefault="002E2FEE" w:rsidP="00382D99">
            <w:pPr>
              <w:jc w:val="center"/>
              <w:rPr>
                <w:rFonts w:eastAsia="標楷體"/>
                <w:color w:val="C00000"/>
                <w:sz w:val="20"/>
              </w:rPr>
            </w:pPr>
          </w:p>
        </w:tc>
        <w:tc>
          <w:tcPr>
            <w:tcW w:w="1276" w:type="dxa"/>
            <w:vAlign w:val="bottom"/>
          </w:tcPr>
          <w:p w14:paraId="02B5C9A5" w14:textId="7974A3F2" w:rsidR="002E2FEE" w:rsidRPr="002362C9" w:rsidRDefault="002E2FEE" w:rsidP="00382D99">
            <w:pPr>
              <w:jc w:val="center"/>
              <w:rPr>
                <w:rFonts w:eastAsia="標楷體"/>
                <w:color w:val="C00000"/>
                <w:sz w:val="20"/>
              </w:rPr>
            </w:pPr>
          </w:p>
        </w:tc>
        <w:tc>
          <w:tcPr>
            <w:tcW w:w="1056" w:type="dxa"/>
            <w:vAlign w:val="bottom"/>
          </w:tcPr>
          <w:p w14:paraId="1305611D" w14:textId="6032019C" w:rsidR="002E2FEE" w:rsidRPr="002362C9" w:rsidRDefault="002E2FEE" w:rsidP="00382D99">
            <w:pPr>
              <w:jc w:val="center"/>
              <w:rPr>
                <w:rFonts w:eastAsia="標楷體"/>
                <w:color w:val="C00000"/>
                <w:sz w:val="20"/>
              </w:rPr>
            </w:pPr>
          </w:p>
        </w:tc>
      </w:tr>
      <w:tr w:rsidR="002E2FEE" w:rsidRPr="002362C9" w14:paraId="0D12074D" w14:textId="77777777" w:rsidTr="00723952">
        <w:tc>
          <w:tcPr>
            <w:tcW w:w="704" w:type="dxa"/>
            <w:vAlign w:val="center"/>
          </w:tcPr>
          <w:p w14:paraId="3DDFEC25" w14:textId="2219E705" w:rsidR="002E2FEE" w:rsidRPr="002362C9" w:rsidRDefault="002E2FEE" w:rsidP="00382D99">
            <w:pPr>
              <w:jc w:val="both"/>
              <w:rPr>
                <w:rFonts w:eastAsia="標楷體"/>
                <w:color w:val="C00000"/>
                <w:sz w:val="20"/>
              </w:rPr>
            </w:pPr>
            <w:r w:rsidRPr="002362C9">
              <w:rPr>
                <w:rFonts w:eastAsia="標楷體" w:hint="eastAsia"/>
                <w:color w:val="C00000"/>
                <w:sz w:val="20"/>
              </w:rPr>
              <w:t>TD</w:t>
            </w:r>
          </w:p>
        </w:tc>
        <w:tc>
          <w:tcPr>
            <w:tcW w:w="1276" w:type="dxa"/>
          </w:tcPr>
          <w:p w14:paraId="52732926" w14:textId="1DE9CFD4" w:rsidR="002E2FEE" w:rsidRPr="002362C9" w:rsidRDefault="002E2FEE" w:rsidP="00382D99">
            <w:pPr>
              <w:jc w:val="center"/>
              <w:rPr>
                <w:rFonts w:eastAsia="標楷體"/>
                <w:color w:val="C00000"/>
                <w:sz w:val="20"/>
              </w:rPr>
            </w:pPr>
          </w:p>
        </w:tc>
        <w:tc>
          <w:tcPr>
            <w:tcW w:w="1276" w:type="dxa"/>
            <w:vAlign w:val="bottom"/>
          </w:tcPr>
          <w:p w14:paraId="26FE6B40" w14:textId="77A55CE6" w:rsidR="002E2FEE" w:rsidRPr="002362C9" w:rsidRDefault="002E2FEE" w:rsidP="00382D99">
            <w:pPr>
              <w:jc w:val="center"/>
              <w:rPr>
                <w:rFonts w:eastAsia="標楷體"/>
                <w:color w:val="C00000"/>
                <w:sz w:val="20"/>
              </w:rPr>
            </w:pPr>
          </w:p>
        </w:tc>
        <w:tc>
          <w:tcPr>
            <w:tcW w:w="1056" w:type="dxa"/>
            <w:vAlign w:val="bottom"/>
          </w:tcPr>
          <w:p w14:paraId="096544EE" w14:textId="74478AD1" w:rsidR="002E2FEE" w:rsidRPr="002362C9" w:rsidRDefault="002E2FEE" w:rsidP="00382D99">
            <w:pPr>
              <w:jc w:val="center"/>
              <w:rPr>
                <w:rFonts w:eastAsia="標楷體"/>
                <w:color w:val="C00000"/>
                <w:sz w:val="20"/>
              </w:rPr>
            </w:pPr>
          </w:p>
        </w:tc>
      </w:tr>
      <w:tr w:rsidR="002E2FEE" w:rsidRPr="002362C9" w14:paraId="34A9B37B" w14:textId="77777777" w:rsidTr="00723952">
        <w:tc>
          <w:tcPr>
            <w:tcW w:w="704" w:type="dxa"/>
            <w:vAlign w:val="center"/>
          </w:tcPr>
          <w:p w14:paraId="07AEC83A" w14:textId="61EA0DAC" w:rsidR="002E2FEE" w:rsidRPr="002362C9" w:rsidRDefault="002E2FEE" w:rsidP="00382D99">
            <w:pPr>
              <w:jc w:val="both"/>
              <w:rPr>
                <w:rFonts w:eastAsia="標楷體"/>
                <w:color w:val="C00000"/>
                <w:sz w:val="20"/>
              </w:rPr>
            </w:pPr>
            <w:r w:rsidRPr="002362C9">
              <w:rPr>
                <w:rFonts w:eastAsia="標楷體" w:hint="eastAsia"/>
                <w:color w:val="C00000"/>
                <w:sz w:val="20"/>
              </w:rPr>
              <w:t>U</w:t>
            </w:r>
          </w:p>
        </w:tc>
        <w:tc>
          <w:tcPr>
            <w:tcW w:w="1276" w:type="dxa"/>
          </w:tcPr>
          <w:p w14:paraId="574415D6" w14:textId="778F5257" w:rsidR="002E2FEE" w:rsidRPr="002362C9" w:rsidRDefault="002E2FEE" w:rsidP="00382D99">
            <w:pPr>
              <w:jc w:val="center"/>
              <w:rPr>
                <w:rFonts w:eastAsia="標楷體"/>
                <w:color w:val="C00000"/>
                <w:sz w:val="20"/>
              </w:rPr>
            </w:pPr>
          </w:p>
        </w:tc>
        <w:tc>
          <w:tcPr>
            <w:tcW w:w="1276" w:type="dxa"/>
            <w:vAlign w:val="bottom"/>
          </w:tcPr>
          <w:p w14:paraId="6A06987E" w14:textId="22357327" w:rsidR="002E2FEE" w:rsidRPr="002362C9" w:rsidRDefault="002E2FEE" w:rsidP="00382D99">
            <w:pPr>
              <w:jc w:val="center"/>
              <w:rPr>
                <w:rFonts w:eastAsia="標楷體"/>
                <w:color w:val="C00000"/>
                <w:sz w:val="20"/>
              </w:rPr>
            </w:pPr>
          </w:p>
        </w:tc>
        <w:tc>
          <w:tcPr>
            <w:tcW w:w="1056" w:type="dxa"/>
            <w:vAlign w:val="bottom"/>
          </w:tcPr>
          <w:p w14:paraId="1A150D3E" w14:textId="2DD6BDA0" w:rsidR="002E2FEE" w:rsidRPr="002362C9" w:rsidRDefault="002E2FEE" w:rsidP="00382D99">
            <w:pPr>
              <w:jc w:val="center"/>
              <w:rPr>
                <w:rFonts w:eastAsia="標楷體"/>
                <w:color w:val="C00000"/>
                <w:sz w:val="20"/>
              </w:rPr>
            </w:pPr>
          </w:p>
        </w:tc>
      </w:tr>
      <w:tr w:rsidR="002E2FEE" w:rsidRPr="002362C9" w14:paraId="34A4EB2F" w14:textId="77777777" w:rsidTr="00723952">
        <w:tc>
          <w:tcPr>
            <w:tcW w:w="704" w:type="dxa"/>
            <w:vAlign w:val="center"/>
          </w:tcPr>
          <w:p w14:paraId="6D5732BF" w14:textId="6B1B76C5" w:rsidR="002E2FEE" w:rsidRPr="002362C9" w:rsidRDefault="002E2FEE" w:rsidP="00382D99">
            <w:pPr>
              <w:jc w:val="both"/>
              <w:rPr>
                <w:rFonts w:eastAsia="標楷體"/>
                <w:color w:val="C00000"/>
                <w:sz w:val="20"/>
              </w:rPr>
            </w:pPr>
            <w:r w:rsidRPr="002362C9">
              <w:rPr>
                <w:rFonts w:eastAsia="標楷體" w:hint="eastAsia"/>
                <w:color w:val="C00000"/>
                <w:sz w:val="20"/>
              </w:rPr>
              <w:t>O</w:t>
            </w:r>
          </w:p>
        </w:tc>
        <w:tc>
          <w:tcPr>
            <w:tcW w:w="1276" w:type="dxa"/>
          </w:tcPr>
          <w:p w14:paraId="4542CB03" w14:textId="715E3FC0" w:rsidR="002E2FEE" w:rsidRPr="002362C9" w:rsidRDefault="002E2FEE" w:rsidP="00382D99">
            <w:pPr>
              <w:jc w:val="center"/>
              <w:rPr>
                <w:rFonts w:eastAsia="標楷體"/>
                <w:color w:val="C00000"/>
                <w:sz w:val="20"/>
              </w:rPr>
            </w:pPr>
          </w:p>
        </w:tc>
        <w:tc>
          <w:tcPr>
            <w:tcW w:w="1276" w:type="dxa"/>
            <w:vAlign w:val="bottom"/>
          </w:tcPr>
          <w:p w14:paraId="2E731539" w14:textId="2E619A03" w:rsidR="002E2FEE" w:rsidRPr="002362C9" w:rsidRDefault="002E2FEE" w:rsidP="00382D99">
            <w:pPr>
              <w:jc w:val="center"/>
              <w:rPr>
                <w:rFonts w:eastAsia="標楷體"/>
                <w:color w:val="C00000"/>
                <w:sz w:val="20"/>
              </w:rPr>
            </w:pPr>
          </w:p>
        </w:tc>
        <w:tc>
          <w:tcPr>
            <w:tcW w:w="1056" w:type="dxa"/>
            <w:vAlign w:val="bottom"/>
          </w:tcPr>
          <w:p w14:paraId="1001EB1A" w14:textId="5056D621" w:rsidR="002E2FEE" w:rsidRPr="002362C9" w:rsidRDefault="002E2FEE" w:rsidP="00382D99">
            <w:pPr>
              <w:jc w:val="center"/>
              <w:rPr>
                <w:rFonts w:eastAsia="標楷體"/>
                <w:color w:val="C00000"/>
                <w:sz w:val="20"/>
              </w:rPr>
            </w:pPr>
          </w:p>
        </w:tc>
      </w:tr>
    </w:tbl>
    <w:p w14:paraId="59FFA3BE" w14:textId="77777777" w:rsidR="000F260E" w:rsidRPr="002362C9" w:rsidRDefault="000F260E" w:rsidP="000F260E">
      <w:pPr>
        <w:rPr>
          <w:rFonts w:eastAsia="標楷體"/>
          <w:color w:val="C00000"/>
          <w:sz w:val="20"/>
        </w:rPr>
      </w:pPr>
    </w:p>
    <w:p w14:paraId="52826270" w14:textId="752BF3D8" w:rsidR="008B02F4" w:rsidRPr="002362C9" w:rsidRDefault="00D33D9B" w:rsidP="00D33D9B">
      <w:pPr>
        <w:pStyle w:val="af5"/>
        <w:jc w:val="center"/>
        <w:rPr>
          <w:rFonts w:eastAsia="標楷體"/>
          <w:color w:val="C00000"/>
        </w:rPr>
      </w:pPr>
      <w:bookmarkStart w:id="3" w:name="_Ref228786398"/>
      <w:r w:rsidRPr="002362C9">
        <w:rPr>
          <w:rFonts w:ascii="標楷體" w:eastAsia="標楷體" w:hAnsi="標楷體" w:hint="eastAsia"/>
          <w:color w:val="C00000"/>
        </w:rPr>
        <w:t>表</w:t>
      </w:r>
      <w:r w:rsidRPr="002362C9">
        <w:rPr>
          <w:color w:val="C00000"/>
        </w:rPr>
        <w:fldChar w:fldCharType="begin"/>
      </w:r>
      <w:r w:rsidRPr="002362C9">
        <w:rPr>
          <w:color w:val="C00000"/>
        </w:rPr>
        <w:instrText xml:space="preserve"> </w:instrText>
      </w:r>
      <w:r w:rsidRPr="002362C9">
        <w:rPr>
          <w:rFonts w:hint="eastAsia"/>
          <w:color w:val="C00000"/>
        </w:rPr>
        <w:instrText xml:space="preserve">SEQ </w:instrText>
      </w:r>
      <w:r w:rsidRPr="002362C9">
        <w:rPr>
          <w:rFonts w:hint="eastAsia"/>
          <w:color w:val="C00000"/>
        </w:rPr>
        <w:instrText>表</w:instrText>
      </w:r>
      <w:r w:rsidRPr="002362C9">
        <w:rPr>
          <w:rFonts w:hint="eastAsia"/>
          <w:color w:val="C00000"/>
        </w:rPr>
        <w:instrText xml:space="preserve"> \* ARABIC</w:instrText>
      </w:r>
      <w:r w:rsidRPr="002362C9">
        <w:rPr>
          <w:color w:val="C00000"/>
        </w:rPr>
        <w:instrText xml:space="preserve"> </w:instrText>
      </w:r>
      <w:r w:rsidRPr="002362C9">
        <w:rPr>
          <w:color w:val="C00000"/>
        </w:rPr>
        <w:fldChar w:fldCharType="separate"/>
      </w:r>
      <w:r w:rsidR="00D00938" w:rsidRPr="002362C9">
        <w:rPr>
          <w:noProof/>
          <w:color w:val="C00000"/>
        </w:rPr>
        <w:t>3</w:t>
      </w:r>
      <w:r w:rsidRPr="002362C9">
        <w:rPr>
          <w:color w:val="C00000"/>
        </w:rPr>
        <w:fldChar w:fldCharType="end"/>
      </w:r>
      <w:bookmarkEnd w:id="3"/>
      <w:r w:rsidR="009F1E73" w:rsidRPr="002362C9">
        <w:rPr>
          <w:rFonts w:eastAsia="標楷體" w:hint="eastAsia"/>
          <w:color w:val="C00000"/>
        </w:rPr>
        <w:t>各</w:t>
      </w:r>
      <w:r w:rsidR="003377B8" w:rsidRPr="002362C9">
        <w:rPr>
          <w:rFonts w:eastAsia="標楷體" w:hint="eastAsia"/>
          <w:color w:val="C00000"/>
        </w:rPr>
        <w:t>方法平均花費時間</w:t>
      </w:r>
    </w:p>
    <w:tbl>
      <w:tblPr>
        <w:tblStyle w:val="af4"/>
        <w:tblW w:w="0" w:type="auto"/>
        <w:tblInd w:w="-5" w:type="dxa"/>
        <w:tblLook w:val="04A0" w:firstRow="1" w:lastRow="0" w:firstColumn="1" w:lastColumn="0" w:noHBand="0" w:noVBand="1"/>
      </w:tblPr>
      <w:tblGrid>
        <w:gridCol w:w="1418"/>
        <w:gridCol w:w="1417"/>
        <w:gridCol w:w="1482"/>
      </w:tblGrid>
      <w:tr w:rsidR="009E1A69" w:rsidRPr="002362C9" w14:paraId="24B7ED72" w14:textId="77777777" w:rsidTr="00193B4B">
        <w:tc>
          <w:tcPr>
            <w:tcW w:w="1418" w:type="dxa"/>
            <w:shd w:val="clear" w:color="auto" w:fill="E7E6E6" w:themeFill="background2"/>
          </w:tcPr>
          <w:p w14:paraId="326E57B1" w14:textId="77777777" w:rsidR="009E1A69" w:rsidRPr="002362C9" w:rsidRDefault="009E1A69" w:rsidP="00382D99">
            <w:pPr>
              <w:jc w:val="center"/>
              <w:rPr>
                <w:rFonts w:eastAsia="標楷體"/>
                <w:color w:val="C00000"/>
                <w:sz w:val="20"/>
              </w:rPr>
            </w:pPr>
            <w:r w:rsidRPr="002362C9">
              <w:rPr>
                <w:rFonts w:eastAsia="標楷體" w:hint="eastAsia"/>
                <w:color w:val="C00000"/>
                <w:sz w:val="20"/>
              </w:rPr>
              <w:t>指標</w:t>
            </w:r>
          </w:p>
        </w:tc>
        <w:tc>
          <w:tcPr>
            <w:tcW w:w="1417" w:type="dxa"/>
            <w:shd w:val="clear" w:color="auto" w:fill="E7E6E6" w:themeFill="background2"/>
          </w:tcPr>
          <w:p w14:paraId="4E26FEE3" w14:textId="77777777" w:rsidR="009E1A69" w:rsidRPr="002362C9" w:rsidRDefault="009E1A69" w:rsidP="00382D99">
            <w:pPr>
              <w:jc w:val="center"/>
              <w:rPr>
                <w:rFonts w:eastAsia="標楷體"/>
                <w:color w:val="C00000"/>
                <w:sz w:val="20"/>
              </w:rPr>
            </w:pPr>
            <w:r w:rsidRPr="002362C9">
              <w:rPr>
                <w:rFonts w:eastAsia="標楷體" w:hint="eastAsia"/>
                <w:color w:val="C00000"/>
                <w:sz w:val="20"/>
              </w:rPr>
              <w:t>本研究</w:t>
            </w:r>
          </w:p>
        </w:tc>
        <w:tc>
          <w:tcPr>
            <w:tcW w:w="1482" w:type="dxa"/>
            <w:shd w:val="clear" w:color="auto" w:fill="E7E6E6" w:themeFill="background2"/>
          </w:tcPr>
          <w:p w14:paraId="1775FEAD" w14:textId="6292D490" w:rsidR="009E1A69" w:rsidRPr="002362C9" w:rsidRDefault="009E1A69" w:rsidP="00382D99">
            <w:pPr>
              <w:jc w:val="center"/>
              <w:rPr>
                <w:rFonts w:eastAsia="標楷體"/>
                <w:color w:val="C00000"/>
                <w:sz w:val="20"/>
              </w:rPr>
            </w:pPr>
            <w:r w:rsidRPr="002362C9">
              <w:rPr>
                <w:rFonts w:eastAsia="標楷體"/>
                <w:color w:val="C00000"/>
                <w:sz w:val="20"/>
              </w:rPr>
              <w:t>人工編排</w:t>
            </w:r>
          </w:p>
        </w:tc>
      </w:tr>
      <w:tr w:rsidR="009E1A69" w:rsidRPr="002362C9" w14:paraId="661DF7F4" w14:textId="77777777" w:rsidTr="00FB599C">
        <w:tc>
          <w:tcPr>
            <w:tcW w:w="1418" w:type="dxa"/>
            <w:vAlign w:val="center"/>
          </w:tcPr>
          <w:p w14:paraId="3F1CE38A" w14:textId="7D8886DC" w:rsidR="009E1A69" w:rsidRPr="002362C9" w:rsidRDefault="00193B4B" w:rsidP="00382D99">
            <w:pPr>
              <w:jc w:val="both"/>
              <w:rPr>
                <w:rFonts w:eastAsia="標楷體"/>
                <w:color w:val="C00000"/>
                <w:sz w:val="20"/>
              </w:rPr>
            </w:pPr>
            <w:r w:rsidRPr="002362C9">
              <w:rPr>
                <w:rFonts w:eastAsia="標楷體" w:hint="eastAsia"/>
                <w:color w:val="C00000"/>
                <w:sz w:val="20"/>
              </w:rPr>
              <w:t>平均花費時間</w:t>
            </w:r>
          </w:p>
        </w:tc>
        <w:tc>
          <w:tcPr>
            <w:tcW w:w="1417" w:type="dxa"/>
            <w:vAlign w:val="center"/>
          </w:tcPr>
          <w:p w14:paraId="5251F6A7" w14:textId="77777777" w:rsidR="009E1A69" w:rsidRPr="002362C9" w:rsidRDefault="009E1A69" w:rsidP="00FB599C">
            <w:pPr>
              <w:jc w:val="center"/>
              <w:rPr>
                <w:rFonts w:eastAsia="標楷體"/>
                <w:color w:val="C00000"/>
                <w:sz w:val="20"/>
              </w:rPr>
            </w:pPr>
          </w:p>
        </w:tc>
        <w:tc>
          <w:tcPr>
            <w:tcW w:w="1482" w:type="dxa"/>
            <w:vAlign w:val="center"/>
          </w:tcPr>
          <w:p w14:paraId="49B2A984" w14:textId="6C670FA4" w:rsidR="009E1A69" w:rsidRPr="002362C9" w:rsidRDefault="009E1A69" w:rsidP="00FB599C">
            <w:pPr>
              <w:jc w:val="center"/>
              <w:rPr>
                <w:rFonts w:eastAsia="標楷體"/>
                <w:color w:val="C00000"/>
                <w:sz w:val="20"/>
              </w:rPr>
            </w:pPr>
          </w:p>
        </w:tc>
      </w:tr>
    </w:tbl>
    <w:p w14:paraId="41E7CD52" w14:textId="77777777" w:rsidR="008B02F4" w:rsidRPr="002362C9" w:rsidRDefault="008B02F4" w:rsidP="000F260E">
      <w:pPr>
        <w:rPr>
          <w:rFonts w:eastAsia="標楷體"/>
          <w:color w:val="C00000"/>
          <w:sz w:val="20"/>
        </w:rPr>
      </w:pPr>
    </w:p>
    <w:p w14:paraId="32E2BE65" w14:textId="470370B2" w:rsidR="00FB34D8" w:rsidRPr="00D27228" w:rsidRDefault="00F45A8A" w:rsidP="00FB34D8">
      <w:pPr>
        <w:ind w:firstLineChars="200" w:firstLine="400"/>
        <w:jc w:val="both"/>
        <w:rPr>
          <w:rFonts w:eastAsia="標楷體"/>
          <w:sz w:val="20"/>
        </w:rPr>
      </w:pPr>
      <w:r w:rsidRPr="00D27228">
        <w:rPr>
          <w:rFonts w:eastAsia="標楷體" w:hint="eastAsia"/>
          <w:sz w:val="20"/>
        </w:rPr>
        <w:t>本研究</w:t>
      </w:r>
      <w:r w:rsidR="00A918E2" w:rsidRPr="00D27228">
        <w:rPr>
          <w:rFonts w:eastAsia="標楷體" w:hint="eastAsia"/>
          <w:sz w:val="20"/>
        </w:rPr>
        <w:t>進一步</w:t>
      </w:r>
      <w:r w:rsidR="007A68F4" w:rsidRPr="00D27228">
        <w:rPr>
          <w:rFonts w:eastAsia="標楷體" w:hint="eastAsia"/>
          <w:sz w:val="20"/>
        </w:rPr>
        <w:t>與相關文獻中具代表性之方法作為基準進行比較，</w:t>
      </w:r>
      <w:r w:rsidR="007A68F4" w:rsidRPr="00D27228">
        <w:rPr>
          <w:rFonts w:eastAsia="標楷體"/>
          <w:sz w:val="20"/>
        </w:rPr>
        <w:t>並於</w:t>
      </w:r>
      <w:r w:rsidR="007A68F4" w:rsidRPr="00D27228">
        <w:rPr>
          <w:rFonts w:eastAsia="標楷體"/>
          <w:sz w:val="20"/>
        </w:rPr>
        <w:t>Solomon VRPTW Benchmark</w:t>
      </w:r>
      <w:r w:rsidR="00E23FD4" w:rsidRPr="00D27228">
        <w:rPr>
          <w:rFonts w:eastAsia="標楷體"/>
          <w:sz w:val="20"/>
        </w:rPr>
        <w:fldChar w:fldCharType="begin"/>
      </w:r>
      <w:r w:rsidR="00662FC8" w:rsidRPr="00D27228">
        <w:rPr>
          <w:rFonts w:eastAsia="標楷體"/>
          <w:sz w:val="20"/>
        </w:rPr>
        <w:instrText xml:space="preserve"> ADDIN EN.CITE &lt;EndNote&gt;&lt;Cite&gt;&lt;RecNum&gt;66&lt;/RecNum&gt;&lt;DisplayText&gt;[12]&lt;/DisplayText&gt;&lt;record&gt;&lt;rec-number&gt;66&lt;/rec-number&gt;&lt;foreign-keys&gt;&lt;key app="EN" db-id="ss9d92t5rxvx52etwat50vfop09fw09sax2w" timestamp="1778811158"&gt;66&lt;/key&gt;&lt;/foreign-keys&gt;&lt;ref-type name="Dataset"&gt;59&lt;/ref-type&gt;&lt;contributors&gt;&lt;/contributors&gt;&lt;titles&gt;&lt;title&gt;Solomon&amp;apos;s Benchmark Problems&lt;/title&gt;&lt;/titles&gt;&lt;dates&gt;&lt;/dates&gt;&lt;urls&gt;&lt;related-urls&gt;&lt;url&gt;https://www.sintef.no/projectweb/top/&lt;/url&gt;&lt;/related-urls&gt;&lt;/urls&gt;&lt;/record&gt;&lt;/Cite&gt;&lt;/EndNote&gt;</w:instrText>
      </w:r>
      <w:r w:rsidR="00E23FD4" w:rsidRPr="00D27228">
        <w:rPr>
          <w:rFonts w:eastAsia="標楷體"/>
          <w:sz w:val="20"/>
        </w:rPr>
        <w:fldChar w:fldCharType="separate"/>
      </w:r>
      <w:r w:rsidR="00E23FD4" w:rsidRPr="00D27228">
        <w:rPr>
          <w:rFonts w:eastAsia="標楷體"/>
          <w:noProof/>
          <w:sz w:val="20"/>
        </w:rPr>
        <w:t>[12]</w:t>
      </w:r>
      <w:r w:rsidR="00E23FD4" w:rsidRPr="00D27228">
        <w:rPr>
          <w:rFonts w:eastAsia="標楷體"/>
          <w:sz w:val="20"/>
        </w:rPr>
        <w:fldChar w:fldCharType="end"/>
      </w:r>
      <w:r w:rsidR="007A68F4" w:rsidRPr="00D27228">
        <w:rPr>
          <w:rFonts w:eastAsia="標楷體"/>
          <w:sz w:val="20"/>
        </w:rPr>
        <w:t>測試資料上進行實驗，並於相同評估指標下分析各方法之表現差異。</w:t>
      </w:r>
      <w:r w:rsidR="00300665" w:rsidRPr="00D27228">
        <w:rPr>
          <w:rFonts w:eastAsia="標楷體"/>
          <w:sz w:val="20"/>
        </w:rPr>
        <w:t>所採用之測試資料之節點數量皆為</w:t>
      </w:r>
      <w:r w:rsidR="00300665" w:rsidRPr="00D27228">
        <w:rPr>
          <w:rFonts w:eastAsia="標楷體"/>
          <w:sz w:val="20"/>
        </w:rPr>
        <w:t>100</w:t>
      </w:r>
      <w:r w:rsidR="00300665" w:rsidRPr="00D27228">
        <w:rPr>
          <w:rFonts w:eastAsia="標楷體"/>
          <w:sz w:val="20"/>
        </w:rPr>
        <w:t>個，並依據客戶分布特性可分為</w:t>
      </w:r>
      <w:r w:rsidR="00300665" w:rsidRPr="00D27228">
        <w:rPr>
          <w:rFonts w:eastAsia="標楷體"/>
          <w:sz w:val="20"/>
        </w:rPr>
        <w:t>C</w:t>
      </w:r>
      <w:r w:rsidR="00300665" w:rsidRPr="00D27228">
        <w:rPr>
          <w:rFonts w:eastAsia="標楷體"/>
          <w:sz w:val="20"/>
        </w:rPr>
        <w:t>、</w:t>
      </w:r>
      <w:r w:rsidR="00300665" w:rsidRPr="00D27228">
        <w:rPr>
          <w:rFonts w:eastAsia="標楷體"/>
          <w:sz w:val="20"/>
        </w:rPr>
        <w:t>R</w:t>
      </w:r>
      <w:r w:rsidR="00300665" w:rsidRPr="00D27228">
        <w:rPr>
          <w:rFonts w:eastAsia="標楷體"/>
          <w:sz w:val="20"/>
        </w:rPr>
        <w:t>與</w:t>
      </w:r>
      <w:r w:rsidR="00300665" w:rsidRPr="00D27228">
        <w:rPr>
          <w:rFonts w:eastAsia="標楷體"/>
          <w:sz w:val="20"/>
        </w:rPr>
        <w:t>RC</w:t>
      </w:r>
      <w:r w:rsidR="00300665" w:rsidRPr="00D27228">
        <w:rPr>
          <w:rFonts w:eastAsia="標楷體"/>
          <w:sz w:val="20"/>
        </w:rPr>
        <w:t>三類，其中</w:t>
      </w:r>
      <w:r w:rsidR="00300665" w:rsidRPr="00D27228">
        <w:rPr>
          <w:rFonts w:eastAsia="標楷體"/>
          <w:sz w:val="20"/>
        </w:rPr>
        <w:t>C</w:t>
      </w:r>
      <w:r w:rsidR="00300665" w:rsidRPr="00D27228">
        <w:rPr>
          <w:rFonts w:eastAsia="標楷體"/>
          <w:sz w:val="20"/>
        </w:rPr>
        <w:t>類為群聚型</w:t>
      </w:r>
      <w:r w:rsidR="00300665" w:rsidRPr="00D27228">
        <w:rPr>
          <w:rFonts w:eastAsia="標楷體"/>
          <w:sz w:val="20"/>
        </w:rPr>
        <w:t>(Clustered)</w:t>
      </w:r>
      <w:r w:rsidR="00300665" w:rsidRPr="00D27228">
        <w:rPr>
          <w:rFonts w:eastAsia="標楷體"/>
          <w:sz w:val="20"/>
        </w:rPr>
        <w:t>，客戶節點呈現明顯群聚分布，</w:t>
      </w:r>
      <w:r w:rsidR="00300665" w:rsidRPr="00D27228">
        <w:rPr>
          <w:rFonts w:eastAsia="標楷體"/>
          <w:sz w:val="20"/>
        </w:rPr>
        <w:t>R</w:t>
      </w:r>
      <w:r w:rsidR="00300665" w:rsidRPr="00D27228">
        <w:rPr>
          <w:rFonts w:eastAsia="標楷體"/>
          <w:sz w:val="20"/>
        </w:rPr>
        <w:t>類為隨機型</w:t>
      </w:r>
      <w:r w:rsidR="00300665" w:rsidRPr="00D27228">
        <w:rPr>
          <w:rFonts w:eastAsia="標楷體"/>
          <w:sz w:val="20"/>
        </w:rPr>
        <w:t>(Random)</w:t>
      </w:r>
      <w:r w:rsidR="00300665" w:rsidRPr="00D27228">
        <w:rPr>
          <w:rFonts w:eastAsia="標楷體"/>
          <w:sz w:val="20"/>
        </w:rPr>
        <w:t>，客戶位置均勻隨機分布，</w:t>
      </w:r>
      <w:r w:rsidR="00300665" w:rsidRPr="00D27228">
        <w:rPr>
          <w:rFonts w:eastAsia="標楷體"/>
          <w:sz w:val="20"/>
        </w:rPr>
        <w:t>RC</w:t>
      </w:r>
      <w:r w:rsidR="00300665" w:rsidRPr="00D27228">
        <w:rPr>
          <w:rFonts w:eastAsia="標楷體"/>
          <w:sz w:val="20"/>
        </w:rPr>
        <w:t>類則為混合型</w:t>
      </w:r>
      <w:r w:rsidR="00300665" w:rsidRPr="00D27228">
        <w:rPr>
          <w:rFonts w:eastAsia="標楷體"/>
          <w:sz w:val="20"/>
        </w:rPr>
        <w:t>(Random-Clustered)</w:t>
      </w:r>
      <w:r w:rsidR="00300665" w:rsidRPr="00D27228">
        <w:rPr>
          <w:rFonts w:eastAsia="標楷體"/>
          <w:sz w:val="20"/>
        </w:rPr>
        <w:t>，同時包含隨機與群聚特性，以評估不同空間分布條件下之方法表現</w:t>
      </w:r>
      <w:r w:rsidR="00677CB1" w:rsidRPr="00D27228">
        <w:rPr>
          <w:rFonts w:eastAsia="標楷體" w:hint="eastAsia"/>
          <w:sz w:val="20"/>
        </w:rPr>
        <w:t>。</w:t>
      </w:r>
      <w:r w:rsidR="00FB34D8" w:rsidRPr="00D27228">
        <w:rPr>
          <w:rFonts w:eastAsia="標楷體" w:hint="eastAsia"/>
          <w:sz w:val="20"/>
        </w:rPr>
        <w:t>本研究方法與基準</w:t>
      </w:r>
      <w:r w:rsidR="000774C2" w:rsidRPr="00D27228">
        <w:rPr>
          <w:rFonts w:eastAsia="標楷體" w:hint="eastAsia"/>
          <w:sz w:val="20"/>
        </w:rPr>
        <w:t>(Baseline)</w:t>
      </w:r>
      <w:r w:rsidR="00FB34D8" w:rsidRPr="00D27228">
        <w:rPr>
          <w:rFonts w:eastAsia="標楷體" w:hint="eastAsia"/>
          <w:sz w:val="20"/>
        </w:rPr>
        <w:t>方法比較如</w:t>
      </w:r>
      <w:r w:rsidR="00AB5926" w:rsidRPr="00D27228">
        <w:rPr>
          <w:rFonts w:eastAsia="標楷體"/>
          <w:sz w:val="20"/>
        </w:rPr>
        <w:fldChar w:fldCharType="begin"/>
      </w:r>
      <w:r w:rsidR="00AB5926" w:rsidRPr="00D27228">
        <w:rPr>
          <w:rFonts w:eastAsia="標楷體"/>
          <w:sz w:val="20"/>
        </w:rPr>
        <w:instrText xml:space="preserve"> </w:instrText>
      </w:r>
      <w:r w:rsidR="00AB5926" w:rsidRPr="00D27228">
        <w:rPr>
          <w:rFonts w:eastAsia="標楷體" w:hint="eastAsia"/>
          <w:sz w:val="20"/>
        </w:rPr>
        <w:instrText>REF _Ref228786450 \h</w:instrText>
      </w:r>
      <w:r w:rsidR="00AB5926" w:rsidRPr="00D27228">
        <w:rPr>
          <w:rFonts w:eastAsia="標楷體"/>
          <w:sz w:val="20"/>
        </w:rPr>
        <w:instrText xml:space="preserve">  \* MERGEFORMAT </w:instrText>
      </w:r>
      <w:r w:rsidR="00AB5926" w:rsidRPr="00D27228">
        <w:rPr>
          <w:rFonts w:eastAsia="標楷體"/>
          <w:sz w:val="20"/>
        </w:rPr>
      </w:r>
      <w:r w:rsidR="00AB5926" w:rsidRPr="00D27228">
        <w:rPr>
          <w:rFonts w:eastAsia="標楷體"/>
          <w:sz w:val="20"/>
        </w:rPr>
        <w:fldChar w:fldCharType="separate"/>
      </w:r>
      <w:r w:rsidR="00AB5926" w:rsidRPr="00D27228">
        <w:rPr>
          <w:rFonts w:ascii="標楷體" w:eastAsia="標楷體" w:hAnsi="標楷體" w:hint="eastAsia"/>
          <w:sz w:val="20"/>
        </w:rPr>
        <w:t>表</w:t>
      </w:r>
      <w:r w:rsidR="00AB5926" w:rsidRPr="00D27228">
        <w:rPr>
          <w:noProof/>
          <w:sz w:val="20"/>
        </w:rPr>
        <w:t>4</w:t>
      </w:r>
      <w:r w:rsidR="00AB5926" w:rsidRPr="00D27228">
        <w:rPr>
          <w:rFonts w:eastAsia="標楷體"/>
          <w:sz w:val="20"/>
        </w:rPr>
        <w:fldChar w:fldCharType="end"/>
      </w:r>
      <w:r w:rsidR="00FB34D8" w:rsidRPr="00D27228">
        <w:rPr>
          <w:rFonts w:eastAsia="標楷體" w:hint="eastAsia"/>
          <w:sz w:val="20"/>
        </w:rPr>
        <w:t>所示</w:t>
      </w:r>
      <w:r w:rsidR="009226E6" w:rsidRPr="00D27228">
        <w:rPr>
          <w:rFonts w:eastAsia="標楷體" w:hint="eastAsia"/>
          <w:sz w:val="20"/>
        </w:rPr>
        <w:t>，其中</w:t>
      </w:r>
      <w:r w:rsidR="009226E6" w:rsidRPr="00D27228">
        <w:rPr>
          <w:rFonts w:eastAsia="標楷體" w:hint="eastAsia"/>
          <w:sz w:val="20"/>
        </w:rPr>
        <w:t>NV</w:t>
      </w:r>
      <w:r w:rsidR="009226E6" w:rsidRPr="00D27228">
        <w:rPr>
          <w:rFonts w:eastAsia="標楷體" w:hint="eastAsia"/>
          <w:sz w:val="20"/>
        </w:rPr>
        <w:t>表示車輛數量，</w:t>
      </w:r>
      <w:r w:rsidR="009226E6" w:rsidRPr="00D27228">
        <w:rPr>
          <w:rFonts w:eastAsia="標楷體" w:hint="eastAsia"/>
          <w:sz w:val="20"/>
        </w:rPr>
        <w:t>TD</w:t>
      </w:r>
      <w:r w:rsidR="009226E6" w:rsidRPr="00D27228">
        <w:rPr>
          <w:rFonts w:eastAsia="標楷體" w:hint="eastAsia"/>
          <w:sz w:val="20"/>
        </w:rPr>
        <w:t>表示總行駛距離</w:t>
      </w:r>
      <w:r w:rsidR="003F08A2" w:rsidRPr="00D27228">
        <w:rPr>
          <w:rFonts w:eastAsia="標楷體" w:hint="eastAsia"/>
          <w:sz w:val="20"/>
        </w:rPr>
        <w:t>。</w:t>
      </w:r>
    </w:p>
    <w:p w14:paraId="1C14B008" w14:textId="77777777" w:rsidR="00D87B9F" w:rsidRPr="002362C9" w:rsidRDefault="00D87B9F" w:rsidP="00D87B9F">
      <w:pPr>
        <w:jc w:val="both"/>
        <w:rPr>
          <w:rFonts w:eastAsia="標楷體"/>
          <w:color w:val="C00000"/>
          <w:sz w:val="20"/>
        </w:rPr>
      </w:pPr>
    </w:p>
    <w:p w14:paraId="094AE7F0" w14:textId="6121C04D" w:rsidR="00E534B9" w:rsidRPr="00D27228" w:rsidRDefault="00AB5926" w:rsidP="00AB5926">
      <w:pPr>
        <w:pStyle w:val="af5"/>
        <w:jc w:val="center"/>
        <w:rPr>
          <w:rFonts w:eastAsia="標楷體"/>
          <w:highlight w:val="yellow"/>
        </w:rPr>
      </w:pPr>
      <w:bookmarkStart w:id="4" w:name="_Ref228786450"/>
      <w:r w:rsidRPr="00D27228">
        <w:rPr>
          <w:rFonts w:ascii="標楷體" w:eastAsia="標楷體" w:hAnsi="標楷體" w:hint="eastAsia"/>
          <w:highlight w:val="yellow"/>
        </w:rPr>
        <w:t>表</w:t>
      </w:r>
      <w:r w:rsidRPr="00D27228">
        <w:rPr>
          <w:highlight w:val="yellow"/>
        </w:rPr>
        <w:fldChar w:fldCharType="begin"/>
      </w:r>
      <w:r w:rsidRPr="00D27228">
        <w:rPr>
          <w:highlight w:val="yellow"/>
        </w:rPr>
        <w:instrText xml:space="preserve"> </w:instrText>
      </w:r>
      <w:r w:rsidRPr="00D27228">
        <w:rPr>
          <w:rFonts w:hint="eastAsia"/>
          <w:highlight w:val="yellow"/>
        </w:rPr>
        <w:instrText xml:space="preserve">SEQ </w:instrText>
      </w:r>
      <w:r w:rsidRPr="00D27228">
        <w:rPr>
          <w:rFonts w:hint="eastAsia"/>
          <w:highlight w:val="yellow"/>
        </w:rPr>
        <w:instrText>表</w:instrText>
      </w:r>
      <w:r w:rsidRPr="00D27228">
        <w:rPr>
          <w:rFonts w:hint="eastAsia"/>
          <w:highlight w:val="yellow"/>
        </w:rPr>
        <w:instrText xml:space="preserve"> \* ARABIC</w:instrText>
      </w:r>
      <w:r w:rsidRPr="00D27228">
        <w:rPr>
          <w:highlight w:val="yellow"/>
        </w:rPr>
        <w:instrText xml:space="preserve"> </w:instrText>
      </w:r>
      <w:r w:rsidRPr="00D27228">
        <w:rPr>
          <w:highlight w:val="yellow"/>
        </w:rPr>
        <w:fldChar w:fldCharType="separate"/>
      </w:r>
      <w:r w:rsidR="00D00938" w:rsidRPr="00D27228">
        <w:rPr>
          <w:noProof/>
          <w:highlight w:val="yellow"/>
        </w:rPr>
        <w:t>4</w:t>
      </w:r>
      <w:r w:rsidRPr="00D27228">
        <w:rPr>
          <w:highlight w:val="yellow"/>
        </w:rPr>
        <w:fldChar w:fldCharType="end"/>
      </w:r>
      <w:bookmarkEnd w:id="4"/>
      <w:r w:rsidR="00A816CD" w:rsidRPr="00D27228">
        <w:rPr>
          <w:rFonts w:eastAsia="標楷體" w:hint="eastAsia"/>
          <w:highlight w:val="yellow"/>
        </w:rPr>
        <w:t>實例類別比較結果</w:t>
      </w:r>
    </w:p>
    <w:tbl>
      <w:tblPr>
        <w:tblStyle w:val="af4"/>
        <w:tblW w:w="0" w:type="auto"/>
        <w:tblLook w:val="04A0" w:firstRow="1" w:lastRow="0" w:firstColumn="1" w:lastColumn="0" w:noHBand="0" w:noVBand="1"/>
      </w:tblPr>
      <w:tblGrid>
        <w:gridCol w:w="1129"/>
        <w:gridCol w:w="1134"/>
        <w:gridCol w:w="993"/>
        <w:gridCol w:w="1056"/>
      </w:tblGrid>
      <w:tr w:rsidR="00AB4614" w:rsidRPr="00D27228" w14:paraId="4AF32337" w14:textId="5B88F8A6" w:rsidTr="009F5AE7">
        <w:tc>
          <w:tcPr>
            <w:tcW w:w="1129" w:type="dxa"/>
            <w:shd w:val="clear" w:color="auto" w:fill="E7E6E6" w:themeFill="background2"/>
          </w:tcPr>
          <w:p w14:paraId="4822EC14" w14:textId="0863B006" w:rsidR="00AB4614" w:rsidRPr="00D27228" w:rsidRDefault="001E01F7" w:rsidP="00382D99">
            <w:pPr>
              <w:jc w:val="center"/>
              <w:rPr>
                <w:rFonts w:eastAsia="標楷體"/>
                <w:sz w:val="20"/>
                <w:highlight w:val="yellow"/>
              </w:rPr>
            </w:pPr>
            <w:r w:rsidRPr="00D27228">
              <w:rPr>
                <w:rFonts w:eastAsia="標楷體" w:hint="eastAsia"/>
                <w:sz w:val="20"/>
                <w:highlight w:val="yellow"/>
              </w:rPr>
              <w:t>實例</w:t>
            </w:r>
            <w:r w:rsidR="00AB4614" w:rsidRPr="00D27228">
              <w:rPr>
                <w:rFonts w:eastAsia="標楷體" w:hint="eastAsia"/>
                <w:sz w:val="20"/>
                <w:highlight w:val="yellow"/>
              </w:rPr>
              <w:t>類別</w:t>
            </w:r>
          </w:p>
        </w:tc>
        <w:tc>
          <w:tcPr>
            <w:tcW w:w="1134" w:type="dxa"/>
            <w:shd w:val="clear" w:color="auto" w:fill="E7E6E6" w:themeFill="background2"/>
          </w:tcPr>
          <w:p w14:paraId="7EC786B7" w14:textId="58F1D327" w:rsidR="00AB4614" w:rsidRPr="00D27228" w:rsidRDefault="00F819EB" w:rsidP="00382D99">
            <w:pPr>
              <w:jc w:val="center"/>
              <w:rPr>
                <w:rFonts w:eastAsia="標楷體"/>
                <w:sz w:val="20"/>
                <w:highlight w:val="yellow"/>
              </w:rPr>
            </w:pPr>
            <w:r w:rsidRPr="00D27228">
              <w:rPr>
                <w:rFonts w:eastAsia="標楷體" w:hint="eastAsia"/>
                <w:sz w:val="20"/>
                <w:highlight w:val="yellow"/>
              </w:rPr>
              <w:t>方法</w:t>
            </w:r>
          </w:p>
        </w:tc>
        <w:tc>
          <w:tcPr>
            <w:tcW w:w="993" w:type="dxa"/>
            <w:shd w:val="clear" w:color="auto" w:fill="E7E6E6" w:themeFill="background2"/>
          </w:tcPr>
          <w:p w14:paraId="47881750" w14:textId="7C7401D4" w:rsidR="00AB4614" w:rsidRPr="00D27228" w:rsidRDefault="00D64EB1" w:rsidP="00382D99">
            <w:pPr>
              <w:jc w:val="center"/>
              <w:rPr>
                <w:rFonts w:eastAsia="標楷體"/>
                <w:sz w:val="20"/>
                <w:highlight w:val="yellow"/>
              </w:rPr>
            </w:pPr>
            <w:r w:rsidRPr="00D27228">
              <w:rPr>
                <w:rFonts w:eastAsia="標楷體" w:hint="eastAsia"/>
                <w:sz w:val="20"/>
                <w:highlight w:val="yellow"/>
              </w:rPr>
              <w:t>NV</w:t>
            </w:r>
          </w:p>
        </w:tc>
        <w:tc>
          <w:tcPr>
            <w:tcW w:w="1056" w:type="dxa"/>
            <w:shd w:val="clear" w:color="auto" w:fill="E7E6E6" w:themeFill="background2"/>
          </w:tcPr>
          <w:p w14:paraId="30B7D48B" w14:textId="510F4CAC" w:rsidR="00AB4614" w:rsidRPr="00D27228" w:rsidRDefault="00D64EB1" w:rsidP="00382D99">
            <w:pPr>
              <w:jc w:val="center"/>
              <w:rPr>
                <w:rFonts w:eastAsia="標楷體"/>
                <w:sz w:val="20"/>
                <w:highlight w:val="yellow"/>
              </w:rPr>
            </w:pPr>
            <w:r w:rsidRPr="00D27228">
              <w:rPr>
                <w:rFonts w:eastAsia="標楷體" w:hint="eastAsia"/>
                <w:sz w:val="20"/>
                <w:highlight w:val="yellow"/>
              </w:rPr>
              <w:t>TD</w:t>
            </w:r>
          </w:p>
        </w:tc>
      </w:tr>
      <w:tr w:rsidR="001E42BC" w:rsidRPr="00D27228" w14:paraId="6F31F8D5" w14:textId="1761A2FA" w:rsidTr="009F5AE7">
        <w:tc>
          <w:tcPr>
            <w:tcW w:w="1129" w:type="dxa"/>
            <w:vMerge w:val="restart"/>
            <w:vAlign w:val="center"/>
          </w:tcPr>
          <w:p w14:paraId="6C9AD5EF" w14:textId="00DF1913" w:rsidR="001E42BC" w:rsidRPr="00D27228" w:rsidRDefault="001E42BC" w:rsidP="001E42BC">
            <w:pPr>
              <w:jc w:val="both"/>
              <w:rPr>
                <w:rFonts w:eastAsia="標楷體"/>
                <w:sz w:val="20"/>
                <w:highlight w:val="yellow"/>
              </w:rPr>
            </w:pPr>
            <w:r w:rsidRPr="00D27228">
              <w:rPr>
                <w:rFonts w:eastAsia="標楷體" w:hint="eastAsia"/>
                <w:sz w:val="20"/>
                <w:highlight w:val="yellow"/>
              </w:rPr>
              <w:t>R1</w:t>
            </w:r>
          </w:p>
        </w:tc>
        <w:tc>
          <w:tcPr>
            <w:tcW w:w="1134" w:type="dxa"/>
          </w:tcPr>
          <w:p w14:paraId="0B0E33AE" w14:textId="61DD9E12" w:rsidR="001E42BC" w:rsidRPr="00D27228" w:rsidRDefault="001E42BC" w:rsidP="001E42BC">
            <w:pPr>
              <w:jc w:val="center"/>
              <w:rPr>
                <w:rFonts w:eastAsia="標楷體"/>
                <w:sz w:val="20"/>
                <w:highlight w:val="yellow"/>
              </w:rPr>
            </w:pPr>
            <w:r w:rsidRPr="00D27228">
              <w:rPr>
                <w:rFonts w:eastAsia="標楷體" w:hint="eastAsia"/>
                <w:sz w:val="20"/>
                <w:highlight w:val="yellow"/>
              </w:rPr>
              <w:t>Baseline</w:t>
            </w:r>
          </w:p>
        </w:tc>
        <w:tc>
          <w:tcPr>
            <w:tcW w:w="993" w:type="dxa"/>
            <w:vAlign w:val="bottom"/>
          </w:tcPr>
          <w:p w14:paraId="3AE14572" w14:textId="6535AA52" w:rsidR="001E42BC" w:rsidRPr="00D27228" w:rsidRDefault="001E42BC" w:rsidP="001E42BC">
            <w:pPr>
              <w:jc w:val="center"/>
              <w:rPr>
                <w:rFonts w:eastAsia="標楷體"/>
                <w:sz w:val="20"/>
                <w:highlight w:val="yellow"/>
              </w:rPr>
            </w:pPr>
            <w:r w:rsidRPr="00D27228">
              <w:rPr>
                <w:sz w:val="20"/>
                <w:highlight w:val="yellow"/>
              </w:rPr>
              <w:t>12.8</w:t>
            </w:r>
            <w:r w:rsidR="00731BBD" w:rsidRPr="00D27228">
              <w:rPr>
                <w:sz w:val="20"/>
                <w:highlight w:val="yellow"/>
              </w:rPr>
              <w:t>3</w:t>
            </w:r>
          </w:p>
        </w:tc>
        <w:tc>
          <w:tcPr>
            <w:tcW w:w="1056" w:type="dxa"/>
            <w:vAlign w:val="bottom"/>
          </w:tcPr>
          <w:p w14:paraId="17B6196E" w14:textId="54AA25D4" w:rsidR="001E42BC" w:rsidRPr="00D27228" w:rsidRDefault="001E42BC" w:rsidP="001E42BC">
            <w:pPr>
              <w:jc w:val="center"/>
              <w:rPr>
                <w:rFonts w:eastAsia="標楷體"/>
                <w:sz w:val="20"/>
                <w:highlight w:val="yellow"/>
              </w:rPr>
            </w:pPr>
            <w:r w:rsidRPr="00D27228">
              <w:rPr>
                <w:sz w:val="20"/>
                <w:highlight w:val="yellow"/>
              </w:rPr>
              <w:t>1209.</w:t>
            </w:r>
            <w:r w:rsidR="00731BBD" w:rsidRPr="00D27228">
              <w:rPr>
                <w:rFonts w:hint="eastAsia"/>
                <w:sz w:val="20"/>
                <w:highlight w:val="yellow"/>
              </w:rPr>
              <w:t>0</w:t>
            </w:r>
            <w:r w:rsidRPr="00D27228">
              <w:rPr>
                <w:sz w:val="20"/>
                <w:highlight w:val="yellow"/>
              </w:rPr>
              <w:t>1</w:t>
            </w:r>
          </w:p>
        </w:tc>
      </w:tr>
      <w:tr w:rsidR="00731BBD" w:rsidRPr="00D27228" w14:paraId="24F6AAFF" w14:textId="3FFA44D0" w:rsidTr="00B01CBD">
        <w:tc>
          <w:tcPr>
            <w:tcW w:w="1129" w:type="dxa"/>
            <w:vMerge/>
            <w:vAlign w:val="center"/>
          </w:tcPr>
          <w:p w14:paraId="6B23FC16" w14:textId="6EC640F2" w:rsidR="00731BBD" w:rsidRPr="00D27228" w:rsidRDefault="00731BBD" w:rsidP="00731BBD">
            <w:pPr>
              <w:jc w:val="both"/>
              <w:rPr>
                <w:rFonts w:eastAsia="標楷體"/>
                <w:sz w:val="20"/>
                <w:highlight w:val="yellow"/>
              </w:rPr>
            </w:pPr>
          </w:p>
        </w:tc>
        <w:tc>
          <w:tcPr>
            <w:tcW w:w="1134" w:type="dxa"/>
          </w:tcPr>
          <w:p w14:paraId="5E8AC9CF" w14:textId="23589238" w:rsidR="00731BBD" w:rsidRPr="00D27228" w:rsidRDefault="00731BBD" w:rsidP="00731BBD">
            <w:pPr>
              <w:jc w:val="center"/>
              <w:rPr>
                <w:rFonts w:eastAsia="標楷體"/>
                <w:sz w:val="20"/>
                <w:highlight w:val="yellow"/>
              </w:rPr>
            </w:pPr>
            <w:r w:rsidRPr="00D27228">
              <w:rPr>
                <w:rFonts w:eastAsia="標楷體" w:hint="eastAsia"/>
                <w:sz w:val="20"/>
                <w:highlight w:val="yellow"/>
              </w:rPr>
              <w:t>本研究</w:t>
            </w:r>
          </w:p>
        </w:tc>
        <w:tc>
          <w:tcPr>
            <w:tcW w:w="993" w:type="dxa"/>
          </w:tcPr>
          <w:p w14:paraId="0D6CE0BF" w14:textId="3CEF107D" w:rsidR="00731BBD" w:rsidRPr="00D27228" w:rsidRDefault="00731BBD" w:rsidP="00731BBD">
            <w:pPr>
              <w:jc w:val="center"/>
              <w:rPr>
                <w:rFonts w:eastAsia="標楷體"/>
                <w:sz w:val="20"/>
                <w:highlight w:val="yellow"/>
              </w:rPr>
            </w:pPr>
            <w:r w:rsidRPr="00D27228">
              <w:rPr>
                <w:sz w:val="20"/>
                <w:highlight w:val="yellow"/>
              </w:rPr>
              <w:t>12.79</w:t>
            </w:r>
          </w:p>
        </w:tc>
        <w:tc>
          <w:tcPr>
            <w:tcW w:w="1056" w:type="dxa"/>
          </w:tcPr>
          <w:p w14:paraId="7F2EADB6" w14:textId="6C173B15" w:rsidR="00731BBD" w:rsidRPr="00D27228" w:rsidRDefault="00731BBD" w:rsidP="00731BBD">
            <w:pPr>
              <w:jc w:val="center"/>
              <w:rPr>
                <w:rFonts w:eastAsia="標楷體"/>
                <w:sz w:val="20"/>
                <w:highlight w:val="yellow"/>
              </w:rPr>
            </w:pPr>
            <w:r w:rsidRPr="00D27228">
              <w:rPr>
                <w:sz w:val="20"/>
                <w:highlight w:val="yellow"/>
              </w:rPr>
              <w:t>1234.93</w:t>
            </w:r>
          </w:p>
        </w:tc>
      </w:tr>
      <w:tr w:rsidR="001E42BC" w:rsidRPr="00D27228" w14:paraId="59DAEA61" w14:textId="3CCB0A44" w:rsidTr="009F5AE7">
        <w:tc>
          <w:tcPr>
            <w:tcW w:w="1129" w:type="dxa"/>
            <w:vMerge w:val="restart"/>
            <w:vAlign w:val="center"/>
          </w:tcPr>
          <w:p w14:paraId="260AC78A" w14:textId="2A3ADAAE" w:rsidR="001E42BC" w:rsidRPr="00D27228" w:rsidRDefault="001E42BC" w:rsidP="001E42BC">
            <w:pPr>
              <w:jc w:val="both"/>
              <w:rPr>
                <w:rFonts w:eastAsia="標楷體"/>
                <w:sz w:val="20"/>
                <w:highlight w:val="yellow"/>
              </w:rPr>
            </w:pPr>
            <w:r w:rsidRPr="00D27228">
              <w:rPr>
                <w:rFonts w:eastAsia="標楷體" w:hint="eastAsia"/>
                <w:sz w:val="20"/>
                <w:highlight w:val="yellow"/>
              </w:rPr>
              <w:t>R2</w:t>
            </w:r>
          </w:p>
        </w:tc>
        <w:tc>
          <w:tcPr>
            <w:tcW w:w="1134" w:type="dxa"/>
          </w:tcPr>
          <w:p w14:paraId="0695B6E1" w14:textId="3A0F9361" w:rsidR="001E42BC" w:rsidRPr="00D27228" w:rsidRDefault="001E42BC" w:rsidP="001E42BC">
            <w:pPr>
              <w:jc w:val="center"/>
              <w:rPr>
                <w:rFonts w:eastAsia="標楷體"/>
                <w:sz w:val="20"/>
                <w:highlight w:val="yellow"/>
              </w:rPr>
            </w:pPr>
            <w:r w:rsidRPr="00D27228">
              <w:rPr>
                <w:rFonts w:eastAsia="標楷體" w:hint="eastAsia"/>
                <w:sz w:val="20"/>
                <w:highlight w:val="yellow"/>
              </w:rPr>
              <w:t>Baseline</w:t>
            </w:r>
          </w:p>
        </w:tc>
        <w:tc>
          <w:tcPr>
            <w:tcW w:w="993" w:type="dxa"/>
            <w:vAlign w:val="bottom"/>
          </w:tcPr>
          <w:p w14:paraId="38957CA0" w14:textId="7EF5FDA2" w:rsidR="001E42BC" w:rsidRPr="00D27228" w:rsidRDefault="001E42BC" w:rsidP="001E42BC">
            <w:pPr>
              <w:jc w:val="center"/>
              <w:rPr>
                <w:rFonts w:eastAsia="標楷體"/>
                <w:sz w:val="20"/>
                <w:highlight w:val="yellow"/>
              </w:rPr>
            </w:pPr>
            <w:r w:rsidRPr="00D27228">
              <w:rPr>
                <w:sz w:val="20"/>
                <w:highlight w:val="yellow"/>
              </w:rPr>
              <w:t>4.72</w:t>
            </w:r>
          </w:p>
        </w:tc>
        <w:tc>
          <w:tcPr>
            <w:tcW w:w="1056" w:type="dxa"/>
            <w:vAlign w:val="bottom"/>
          </w:tcPr>
          <w:p w14:paraId="5455A2F3" w14:textId="361C909A" w:rsidR="001E42BC" w:rsidRPr="00D27228" w:rsidRDefault="001E42BC" w:rsidP="001E42BC">
            <w:pPr>
              <w:jc w:val="center"/>
              <w:rPr>
                <w:rFonts w:eastAsia="標楷體" w:hint="eastAsia"/>
                <w:sz w:val="20"/>
                <w:highlight w:val="yellow"/>
              </w:rPr>
            </w:pPr>
            <w:r w:rsidRPr="00D27228">
              <w:rPr>
                <w:sz w:val="20"/>
                <w:highlight w:val="yellow"/>
              </w:rPr>
              <w:t>1087.</w:t>
            </w:r>
            <w:r w:rsidR="00731BBD" w:rsidRPr="00D27228">
              <w:rPr>
                <w:rFonts w:hint="eastAsia"/>
                <w:sz w:val="20"/>
                <w:highlight w:val="yellow"/>
              </w:rPr>
              <w:t>59</w:t>
            </w:r>
          </w:p>
        </w:tc>
      </w:tr>
      <w:tr w:rsidR="00731BBD" w:rsidRPr="00D27228" w14:paraId="47D678A4" w14:textId="745932B8" w:rsidTr="00972B8C">
        <w:tc>
          <w:tcPr>
            <w:tcW w:w="1129" w:type="dxa"/>
            <w:vMerge/>
            <w:vAlign w:val="center"/>
          </w:tcPr>
          <w:p w14:paraId="3E5E666D" w14:textId="1A9777E7" w:rsidR="00731BBD" w:rsidRPr="00D27228" w:rsidRDefault="00731BBD" w:rsidP="00731BBD">
            <w:pPr>
              <w:jc w:val="both"/>
              <w:rPr>
                <w:rFonts w:eastAsia="標楷體"/>
                <w:sz w:val="20"/>
                <w:highlight w:val="yellow"/>
              </w:rPr>
            </w:pPr>
          </w:p>
        </w:tc>
        <w:tc>
          <w:tcPr>
            <w:tcW w:w="1134" w:type="dxa"/>
          </w:tcPr>
          <w:p w14:paraId="468C3F9C" w14:textId="4496540C" w:rsidR="00731BBD" w:rsidRPr="00D27228" w:rsidRDefault="00731BBD" w:rsidP="00731BBD">
            <w:pPr>
              <w:jc w:val="center"/>
              <w:rPr>
                <w:rFonts w:eastAsia="標楷體"/>
                <w:sz w:val="20"/>
                <w:highlight w:val="yellow"/>
              </w:rPr>
            </w:pPr>
            <w:r w:rsidRPr="00D27228">
              <w:rPr>
                <w:rFonts w:eastAsia="標楷體" w:hint="eastAsia"/>
                <w:sz w:val="20"/>
                <w:highlight w:val="yellow"/>
              </w:rPr>
              <w:t>本研究</w:t>
            </w:r>
          </w:p>
        </w:tc>
        <w:tc>
          <w:tcPr>
            <w:tcW w:w="993" w:type="dxa"/>
          </w:tcPr>
          <w:p w14:paraId="0D711F9D" w14:textId="332BA69B" w:rsidR="00731BBD" w:rsidRPr="00D27228" w:rsidRDefault="00731BBD" w:rsidP="00731BBD">
            <w:pPr>
              <w:jc w:val="center"/>
              <w:rPr>
                <w:rFonts w:eastAsia="標楷體"/>
                <w:sz w:val="20"/>
                <w:highlight w:val="yellow"/>
              </w:rPr>
            </w:pPr>
            <w:r w:rsidRPr="00D27228">
              <w:rPr>
                <w:sz w:val="20"/>
                <w:highlight w:val="yellow"/>
              </w:rPr>
              <w:t>3.15</w:t>
            </w:r>
          </w:p>
        </w:tc>
        <w:tc>
          <w:tcPr>
            <w:tcW w:w="1056" w:type="dxa"/>
          </w:tcPr>
          <w:p w14:paraId="1CFBB302" w14:textId="0F24E994" w:rsidR="00731BBD" w:rsidRPr="00D27228" w:rsidRDefault="00731BBD" w:rsidP="00731BBD">
            <w:pPr>
              <w:jc w:val="center"/>
              <w:rPr>
                <w:rFonts w:eastAsia="標楷體"/>
                <w:sz w:val="20"/>
                <w:highlight w:val="yellow"/>
              </w:rPr>
            </w:pPr>
            <w:r w:rsidRPr="00D27228">
              <w:rPr>
                <w:sz w:val="20"/>
                <w:highlight w:val="yellow"/>
              </w:rPr>
              <w:t>995.42</w:t>
            </w:r>
          </w:p>
        </w:tc>
      </w:tr>
      <w:tr w:rsidR="00FB0200" w:rsidRPr="00D27228" w14:paraId="1DF9CCAA" w14:textId="7F0F186F" w:rsidTr="009F5AE7">
        <w:tc>
          <w:tcPr>
            <w:tcW w:w="1129" w:type="dxa"/>
            <w:vMerge w:val="restart"/>
            <w:vAlign w:val="center"/>
          </w:tcPr>
          <w:p w14:paraId="09DF04AC" w14:textId="639B46E5" w:rsidR="00FB0200" w:rsidRPr="00D27228" w:rsidRDefault="00FB0200" w:rsidP="00FB0200">
            <w:pPr>
              <w:jc w:val="both"/>
              <w:rPr>
                <w:rFonts w:eastAsia="標楷體"/>
                <w:sz w:val="20"/>
                <w:highlight w:val="yellow"/>
              </w:rPr>
            </w:pPr>
            <w:r w:rsidRPr="00D27228">
              <w:rPr>
                <w:rFonts w:eastAsia="標楷體" w:hint="eastAsia"/>
                <w:sz w:val="20"/>
                <w:highlight w:val="yellow"/>
              </w:rPr>
              <w:t>C1</w:t>
            </w:r>
          </w:p>
        </w:tc>
        <w:tc>
          <w:tcPr>
            <w:tcW w:w="1134" w:type="dxa"/>
          </w:tcPr>
          <w:p w14:paraId="4BC2ECD6" w14:textId="292371ED" w:rsidR="00FB0200" w:rsidRPr="00D27228" w:rsidRDefault="00FB0200" w:rsidP="00FB0200">
            <w:pPr>
              <w:jc w:val="center"/>
              <w:rPr>
                <w:rFonts w:eastAsia="標楷體"/>
                <w:sz w:val="20"/>
                <w:highlight w:val="yellow"/>
              </w:rPr>
            </w:pPr>
            <w:r w:rsidRPr="00D27228">
              <w:rPr>
                <w:rFonts w:eastAsia="標楷體" w:hint="eastAsia"/>
                <w:sz w:val="20"/>
                <w:highlight w:val="yellow"/>
              </w:rPr>
              <w:t>Baseline</w:t>
            </w:r>
          </w:p>
        </w:tc>
        <w:tc>
          <w:tcPr>
            <w:tcW w:w="993" w:type="dxa"/>
            <w:vAlign w:val="bottom"/>
          </w:tcPr>
          <w:p w14:paraId="1004A9FB" w14:textId="4383029F" w:rsidR="00FB0200" w:rsidRPr="00D27228" w:rsidRDefault="00FB0200" w:rsidP="00FB0200">
            <w:pPr>
              <w:jc w:val="center"/>
              <w:rPr>
                <w:rFonts w:eastAsia="標楷體"/>
                <w:sz w:val="20"/>
                <w:highlight w:val="yellow"/>
              </w:rPr>
            </w:pPr>
            <w:r w:rsidRPr="00D27228">
              <w:rPr>
                <w:sz w:val="20"/>
                <w:highlight w:val="yellow"/>
              </w:rPr>
              <w:t>10</w:t>
            </w:r>
          </w:p>
        </w:tc>
        <w:tc>
          <w:tcPr>
            <w:tcW w:w="1056" w:type="dxa"/>
            <w:vAlign w:val="bottom"/>
          </w:tcPr>
          <w:p w14:paraId="012949D2" w14:textId="1EEECDFA" w:rsidR="00FB0200" w:rsidRPr="00D27228" w:rsidRDefault="00FB0200" w:rsidP="00FB0200">
            <w:pPr>
              <w:jc w:val="center"/>
              <w:rPr>
                <w:rFonts w:eastAsia="標楷體"/>
                <w:sz w:val="20"/>
                <w:highlight w:val="yellow"/>
              </w:rPr>
            </w:pPr>
            <w:r w:rsidRPr="00D27228">
              <w:rPr>
                <w:sz w:val="20"/>
                <w:highlight w:val="yellow"/>
              </w:rPr>
              <w:t>838.75</w:t>
            </w:r>
          </w:p>
        </w:tc>
      </w:tr>
      <w:tr w:rsidR="00FB0200" w:rsidRPr="00D27228" w14:paraId="65CAE2F3" w14:textId="2801BB8E" w:rsidTr="009F5AE7">
        <w:tc>
          <w:tcPr>
            <w:tcW w:w="1129" w:type="dxa"/>
            <w:vMerge/>
            <w:vAlign w:val="center"/>
          </w:tcPr>
          <w:p w14:paraId="132D5E5E" w14:textId="199E0947" w:rsidR="00FB0200" w:rsidRPr="00D27228" w:rsidRDefault="00FB0200" w:rsidP="00FB0200">
            <w:pPr>
              <w:jc w:val="both"/>
              <w:rPr>
                <w:rFonts w:eastAsia="標楷體"/>
                <w:sz w:val="20"/>
                <w:highlight w:val="yellow"/>
              </w:rPr>
            </w:pPr>
          </w:p>
        </w:tc>
        <w:tc>
          <w:tcPr>
            <w:tcW w:w="1134" w:type="dxa"/>
          </w:tcPr>
          <w:p w14:paraId="4E89F000" w14:textId="6C95701A" w:rsidR="00FB0200" w:rsidRPr="00D27228" w:rsidRDefault="00FB0200" w:rsidP="00FB0200">
            <w:pPr>
              <w:jc w:val="center"/>
              <w:rPr>
                <w:rFonts w:eastAsia="標楷體"/>
                <w:sz w:val="20"/>
                <w:highlight w:val="yellow"/>
              </w:rPr>
            </w:pPr>
            <w:r w:rsidRPr="00D27228">
              <w:rPr>
                <w:rFonts w:eastAsia="標楷體" w:hint="eastAsia"/>
                <w:sz w:val="20"/>
                <w:highlight w:val="yellow"/>
              </w:rPr>
              <w:t>本研究</w:t>
            </w:r>
          </w:p>
        </w:tc>
        <w:tc>
          <w:tcPr>
            <w:tcW w:w="993" w:type="dxa"/>
            <w:vAlign w:val="bottom"/>
          </w:tcPr>
          <w:p w14:paraId="1CC8FE27" w14:textId="7A8A7394" w:rsidR="00FB0200" w:rsidRPr="00D27228" w:rsidRDefault="00FB0200" w:rsidP="00FB0200">
            <w:pPr>
              <w:jc w:val="center"/>
              <w:rPr>
                <w:rFonts w:eastAsia="標楷體"/>
                <w:sz w:val="20"/>
                <w:highlight w:val="yellow"/>
              </w:rPr>
            </w:pPr>
            <w:r w:rsidRPr="00D27228">
              <w:rPr>
                <w:sz w:val="20"/>
                <w:highlight w:val="yellow"/>
              </w:rPr>
              <w:t>10</w:t>
            </w:r>
          </w:p>
        </w:tc>
        <w:tc>
          <w:tcPr>
            <w:tcW w:w="1056" w:type="dxa"/>
            <w:vAlign w:val="bottom"/>
          </w:tcPr>
          <w:p w14:paraId="65850E40" w14:textId="403B5626" w:rsidR="00FB0200" w:rsidRPr="00D27228" w:rsidRDefault="00FB0200" w:rsidP="00FB0200">
            <w:pPr>
              <w:jc w:val="center"/>
              <w:rPr>
                <w:rFonts w:eastAsia="標楷體"/>
                <w:sz w:val="20"/>
                <w:highlight w:val="yellow"/>
              </w:rPr>
            </w:pPr>
            <w:r w:rsidRPr="00D27228">
              <w:rPr>
                <w:sz w:val="20"/>
                <w:highlight w:val="yellow"/>
              </w:rPr>
              <w:t>828.</w:t>
            </w:r>
            <w:r w:rsidR="00731BBD" w:rsidRPr="00D27228">
              <w:rPr>
                <w:sz w:val="20"/>
                <w:highlight w:val="yellow"/>
              </w:rPr>
              <w:t>38</w:t>
            </w:r>
          </w:p>
        </w:tc>
      </w:tr>
      <w:tr w:rsidR="00FB0200" w:rsidRPr="00D27228" w14:paraId="4F852FA4" w14:textId="3C80A686" w:rsidTr="009F5AE7">
        <w:tc>
          <w:tcPr>
            <w:tcW w:w="1129" w:type="dxa"/>
            <w:vMerge w:val="restart"/>
            <w:vAlign w:val="center"/>
          </w:tcPr>
          <w:p w14:paraId="33717ABD" w14:textId="02A23499" w:rsidR="00FB0200" w:rsidRPr="00D27228" w:rsidRDefault="00FB0200" w:rsidP="00FB0200">
            <w:pPr>
              <w:jc w:val="both"/>
              <w:rPr>
                <w:rFonts w:eastAsia="標楷體"/>
                <w:sz w:val="20"/>
                <w:highlight w:val="yellow"/>
              </w:rPr>
            </w:pPr>
            <w:r w:rsidRPr="00D27228">
              <w:rPr>
                <w:rFonts w:eastAsia="標楷體" w:hint="eastAsia"/>
                <w:sz w:val="20"/>
                <w:highlight w:val="yellow"/>
              </w:rPr>
              <w:t>C2</w:t>
            </w:r>
          </w:p>
        </w:tc>
        <w:tc>
          <w:tcPr>
            <w:tcW w:w="1134" w:type="dxa"/>
          </w:tcPr>
          <w:p w14:paraId="237E852B" w14:textId="7B9C210B" w:rsidR="00FB0200" w:rsidRPr="00D27228" w:rsidRDefault="00FB0200" w:rsidP="00FB0200">
            <w:pPr>
              <w:jc w:val="center"/>
              <w:rPr>
                <w:rFonts w:eastAsia="標楷體"/>
                <w:sz w:val="20"/>
                <w:highlight w:val="yellow"/>
              </w:rPr>
            </w:pPr>
            <w:r w:rsidRPr="00D27228">
              <w:rPr>
                <w:rFonts w:eastAsia="標楷體" w:hint="eastAsia"/>
                <w:sz w:val="20"/>
                <w:highlight w:val="yellow"/>
              </w:rPr>
              <w:t>Baseline</w:t>
            </w:r>
          </w:p>
        </w:tc>
        <w:tc>
          <w:tcPr>
            <w:tcW w:w="993" w:type="dxa"/>
            <w:vAlign w:val="bottom"/>
          </w:tcPr>
          <w:p w14:paraId="47C79AA9" w14:textId="7EB2DD7E" w:rsidR="00FB0200" w:rsidRPr="00D27228" w:rsidRDefault="00FB0200" w:rsidP="00FB0200">
            <w:pPr>
              <w:jc w:val="center"/>
              <w:rPr>
                <w:rFonts w:eastAsia="標楷體"/>
                <w:sz w:val="20"/>
                <w:highlight w:val="yellow"/>
              </w:rPr>
            </w:pPr>
            <w:r w:rsidRPr="00D27228">
              <w:rPr>
                <w:sz w:val="20"/>
                <w:highlight w:val="yellow"/>
              </w:rPr>
              <w:t>3</w:t>
            </w:r>
          </w:p>
        </w:tc>
        <w:tc>
          <w:tcPr>
            <w:tcW w:w="1056" w:type="dxa"/>
            <w:vAlign w:val="bottom"/>
          </w:tcPr>
          <w:p w14:paraId="2E8128D0" w14:textId="18F40AF5" w:rsidR="00FB0200" w:rsidRPr="00D27228" w:rsidRDefault="00FB0200" w:rsidP="00FB0200">
            <w:pPr>
              <w:jc w:val="center"/>
              <w:rPr>
                <w:rFonts w:eastAsia="標楷體"/>
                <w:sz w:val="20"/>
                <w:highlight w:val="yellow"/>
              </w:rPr>
            </w:pPr>
            <w:r w:rsidRPr="00D27228">
              <w:rPr>
                <w:sz w:val="20"/>
                <w:highlight w:val="yellow"/>
              </w:rPr>
              <w:t>590.35</w:t>
            </w:r>
          </w:p>
        </w:tc>
      </w:tr>
      <w:tr w:rsidR="00731BBD" w:rsidRPr="00D27228" w14:paraId="6CAC307D" w14:textId="2C078E01" w:rsidTr="008D50A5">
        <w:tc>
          <w:tcPr>
            <w:tcW w:w="1129" w:type="dxa"/>
            <w:vMerge/>
            <w:vAlign w:val="center"/>
          </w:tcPr>
          <w:p w14:paraId="43819625" w14:textId="3DE08022" w:rsidR="00731BBD" w:rsidRPr="00D27228" w:rsidRDefault="00731BBD" w:rsidP="00731BBD">
            <w:pPr>
              <w:jc w:val="both"/>
              <w:rPr>
                <w:rFonts w:eastAsia="標楷體"/>
                <w:sz w:val="20"/>
                <w:highlight w:val="yellow"/>
              </w:rPr>
            </w:pPr>
          </w:p>
        </w:tc>
        <w:tc>
          <w:tcPr>
            <w:tcW w:w="1134" w:type="dxa"/>
          </w:tcPr>
          <w:p w14:paraId="5D69F509" w14:textId="0BAA7C8A" w:rsidR="00731BBD" w:rsidRPr="00D27228" w:rsidRDefault="00731BBD" w:rsidP="00731BBD">
            <w:pPr>
              <w:jc w:val="center"/>
              <w:rPr>
                <w:rFonts w:eastAsia="標楷體"/>
                <w:sz w:val="20"/>
                <w:highlight w:val="yellow"/>
              </w:rPr>
            </w:pPr>
            <w:r w:rsidRPr="00D27228">
              <w:rPr>
                <w:rFonts w:eastAsia="標楷體" w:hint="eastAsia"/>
                <w:sz w:val="20"/>
                <w:highlight w:val="yellow"/>
              </w:rPr>
              <w:t>本研究</w:t>
            </w:r>
          </w:p>
        </w:tc>
        <w:tc>
          <w:tcPr>
            <w:tcW w:w="993" w:type="dxa"/>
          </w:tcPr>
          <w:p w14:paraId="44EA542E" w14:textId="258F3224" w:rsidR="00731BBD" w:rsidRPr="00D27228" w:rsidRDefault="00731BBD" w:rsidP="00731BBD">
            <w:pPr>
              <w:jc w:val="center"/>
              <w:rPr>
                <w:rFonts w:eastAsia="標楷體"/>
                <w:sz w:val="20"/>
                <w:highlight w:val="yellow"/>
              </w:rPr>
            </w:pPr>
            <w:r w:rsidRPr="00D27228">
              <w:rPr>
                <w:sz w:val="20"/>
                <w:highlight w:val="yellow"/>
              </w:rPr>
              <w:t>3.01</w:t>
            </w:r>
          </w:p>
        </w:tc>
        <w:tc>
          <w:tcPr>
            <w:tcW w:w="1056" w:type="dxa"/>
          </w:tcPr>
          <w:p w14:paraId="38DF790E" w14:textId="256EBE4F" w:rsidR="00731BBD" w:rsidRPr="00D27228" w:rsidRDefault="00731BBD" w:rsidP="00731BBD">
            <w:pPr>
              <w:jc w:val="center"/>
              <w:rPr>
                <w:rFonts w:eastAsia="標楷體"/>
                <w:sz w:val="20"/>
                <w:highlight w:val="yellow"/>
              </w:rPr>
            </w:pPr>
            <w:r w:rsidRPr="00D27228">
              <w:rPr>
                <w:sz w:val="20"/>
                <w:highlight w:val="yellow"/>
              </w:rPr>
              <w:t>592.58</w:t>
            </w:r>
          </w:p>
        </w:tc>
      </w:tr>
      <w:tr w:rsidR="00443CD4" w:rsidRPr="00D27228" w14:paraId="28B908C7" w14:textId="7033ECDE" w:rsidTr="009F5AE7">
        <w:tc>
          <w:tcPr>
            <w:tcW w:w="1129" w:type="dxa"/>
            <w:vMerge w:val="restart"/>
            <w:vAlign w:val="center"/>
          </w:tcPr>
          <w:p w14:paraId="24CD2C10" w14:textId="682F41FC" w:rsidR="00443CD4" w:rsidRPr="00D27228" w:rsidRDefault="00443CD4" w:rsidP="009F5AE7">
            <w:pPr>
              <w:jc w:val="both"/>
              <w:rPr>
                <w:rFonts w:eastAsia="標楷體"/>
                <w:sz w:val="20"/>
                <w:highlight w:val="yellow"/>
              </w:rPr>
            </w:pPr>
            <w:r w:rsidRPr="00D27228">
              <w:rPr>
                <w:rFonts w:eastAsia="標楷體" w:hint="eastAsia"/>
                <w:sz w:val="20"/>
                <w:highlight w:val="yellow"/>
              </w:rPr>
              <w:t>RC1</w:t>
            </w:r>
          </w:p>
        </w:tc>
        <w:tc>
          <w:tcPr>
            <w:tcW w:w="1134" w:type="dxa"/>
          </w:tcPr>
          <w:p w14:paraId="6E203701" w14:textId="22AFCF1E" w:rsidR="00443CD4" w:rsidRPr="00D27228" w:rsidRDefault="00443CD4" w:rsidP="00443CD4">
            <w:pPr>
              <w:jc w:val="center"/>
              <w:rPr>
                <w:rFonts w:eastAsia="標楷體"/>
                <w:sz w:val="20"/>
                <w:highlight w:val="yellow"/>
              </w:rPr>
            </w:pPr>
            <w:r w:rsidRPr="00D27228">
              <w:rPr>
                <w:rFonts w:eastAsia="標楷體" w:hint="eastAsia"/>
                <w:sz w:val="20"/>
                <w:highlight w:val="yellow"/>
              </w:rPr>
              <w:t>Baseline</w:t>
            </w:r>
          </w:p>
        </w:tc>
        <w:tc>
          <w:tcPr>
            <w:tcW w:w="993" w:type="dxa"/>
            <w:vAlign w:val="bottom"/>
          </w:tcPr>
          <w:p w14:paraId="64EB0F5B" w14:textId="4C3B94E9" w:rsidR="00443CD4" w:rsidRPr="00D27228" w:rsidRDefault="00443CD4" w:rsidP="00443CD4">
            <w:pPr>
              <w:jc w:val="center"/>
              <w:rPr>
                <w:rFonts w:eastAsia="標楷體"/>
                <w:sz w:val="20"/>
                <w:highlight w:val="yellow"/>
              </w:rPr>
            </w:pPr>
            <w:r w:rsidRPr="00D27228">
              <w:rPr>
                <w:sz w:val="20"/>
                <w:highlight w:val="yellow"/>
              </w:rPr>
              <w:t>12.</w:t>
            </w:r>
            <w:r w:rsidR="00731BBD" w:rsidRPr="00D27228">
              <w:rPr>
                <w:sz w:val="20"/>
                <w:highlight w:val="yellow"/>
              </w:rPr>
              <w:t>26</w:t>
            </w:r>
          </w:p>
        </w:tc>
        <w:tc>
          <w:tcPr>
            <w:tcW w:w="1056" w:type="dxa"/>
            <w:vAlign w:val="bottom"/>
          </w:tcPr>
          <w:p w14:paraId="1312F83D" w14:textId="00E42955" w:rsidR="00443CD4" w:rsidRPr="00D27228" w:rsidRDefault="00443CD4" w:rsidP="00443CD4">
            <w:pPr>
              <w:jc w:val="center"/>
              <w:rPr>
                <w:rFonts w:eastAsia="標楷體" w:hint="eastAsia"/>
                <w:sz w:val="20"/>
                <w:highlight w:val="yellow"/>
              </w:rPr>
            </w:pPr>
            <w:r w:rsidRPr="00D27228">
              <w:rPr>
                <w:sz w:val="20"/>
                <w:highlight w:val="yellow"/>
              </w:rPr>
              <w:t>1391.4</w:t>
            </w:r>
            <w:r w:rsidR="00731BBD" w:rsidRPr="00D27228">
              <w:rPr>
                <w:rFonts w:hint="eastAsia"/>
                <w:sz w:val="20"/>
                <w:highlight w:val="yellow"/>
              </w:rPr>
              <w:t>8</w:t>
            </w:r>
          </w:p>
        </w:tc>
      </w:tr>
      <w:tr w:rsidR="00731BBD" w:rsidRPr="00D27228" w14:paraId="602D01FA" w14:textId="59C9EBBD" w:rsidTr="009208AC">
        <w:tc>
          <w:tcPr>
            <w:tcW w:w="1129" w:type="dxa"/>
            <w:vMerge/>
            <w:vAlign w:val="center"/>
          </w:tcPr>
          <w:p w14:paraId="5D92714A" w14:textId="6D5AF2B9" w:rsidR="00731BBD" w:rsidRPr="00D27228" w:rsidRDefault="00731BBD" w:rsidP="00731BBD">
            <w:pPr>
              <w:jc w:val="both"/>
              <w:rPr>
                <w:rFonts w:eastAsia="標楷體"/>
                <w:sz w:val="20"/>
                <w:highlight w:val="yellow"/>
              </w:rPr>
            </w:pPr>
          </w:p>
        </w:tc>
        <w:tc>
          <w:tcPr>
            <w:tcW w:w="1134" w:type="dxa"/>
          </w:tcPr>
          <w:p w14:paraId="56110A29" w14:textId="7B740E10" w:rsidR="00731BBD" w:rsidRPr="00D27228" w:rsidRDefault="00731BBD" w:rsidP="00731BBD">
            <w:pPr>
              <w:jc w:val="center"/>
              <w:rPr>
                <w:rFonts w:eastAsia="標楷體"/>
                <w:sz w:val="20"/>
                <w:highlight w:val="yellow"/>
              </w:rPr>
            </w:pPr>
            <w:r w:rsidRPr="00D27228">
              <w:rPr>
                <w:rFonts w:eastAsia="標楷體" w:hint="eastAsia"/>
                <w:sz w:val="20"/>
                <w:highlight w:val="yellow"/>
              </w:rPr>
              <w:t>本研究</w:t>
            </w:r>
          </w:p>
        </w:tc>
        <w:tc>
          <w:tcPr>
            <w:tcW w:w="993" w:type="dxa"/>
          </w:tcPr>
          <w:p w14:paraId="66BF9E69" w14:textId="0CF7F12F" w:rsidR="00731BBD" w:rsidRPr="00D27228" w:rsidRDefault="00731BBD" w:rsidP="00731BBD">
            <w:pPr>
              <w:jc w:val="center"/>
              <w:rPr>
                <w:rFonts w:eastAsia="標楷體"/>
                <w:sz w:val="20"/>
                <w:highlight w:val="yellow"/>
              </w:rPr>
            </w:pPr>
            <w:r w:rsidRPr="00D27228">
              <w:rPr>
                <w:sz w:val="20"/>
                <w:highlight w:val="yellow"/>
              </w:rPr>
              <w:t>12.44</w:t>
            </w:r>
          </w:p>
        </w:tc>
        <w:tc>
          <w:tcPr>
            <w:tcW w:w="1056" w:type="dxa"/>
          </w:tcPr>
          <w:p w14:paraId="3265989D" w14:textId="69045E70" w:rsidR="00731BBD" w:rsidRPr="00D27228" w:rsidRDefault="00731BBD" w:rsidP="00731BBD">
            <w:pPr>
              <w:jc w:val="center"/>
              <w:rPr>
                <w:rFonts w:eastAsia="標楷體"/>
                <w:sz w:val="20"/>
                <w:highlight w:val="yellow"/>
              </w:rPr>
            </w:pPr>
            <w:r w:rsidRPr="00D27228">
              <w:rPr>
                <w:sz w:val="20"/>
                <w:highlight w:val="yellow"/>
              </w:rPr>
              <w:t>1381.75</w:t>
            </w:r>
          </w:p>
        </w:tc>
      </w:tr>
      <w:tr w:rsidR="00443CD4" w:rsidRPr="00D27228" w14:paraId="6E33B8F3" w14:textId="7E9C8889" w:rsidTr="009F5AE7">
        <w:tc>
          <w:tcPr>
            <w:tcW w:w="1129" w:type="dxa"/>
            <w:vMerge w:val="restart"/>
            <w:vAlign w:val="center"/>
          </w:tcPr>
          <w:p w14:paraId="39B1B9E0" w14:textId="35951EAB" w:rsidR="00443CD4" w:rsidRPr="00D27228" w:rsidRDefault="00443CD4" w:rsidP="009F5AE7">
            <w:pPr>
              <w:jc w:val="both"/>
              <w:rPr>
                <w:rFonts w:eastAsia="標楷體"/>
                <w:sz w:val="20"/>
                <w:highlight w:val="yellow"/>
              </w:rPr>
            </w:pPr>
            <w:r w:rsidRPr="00D27228">
              <w:rPr>
                <w:rFonts w:eastAsia="標楷體" w:hint="eastAsia"/>
                <w:sz w:val="20"/>
                <w:highlight w:val="yellow"/>
              </w:rPr>
              <w:t>RC2</w:t>
            </w:r>
          </w:p>
        </w:tc>
        <w:tc>
          <w:tcPr>
            <w:tcW w:w="1134" w:type="dxa"/>
          </w:tcPr>
          <w:p w14:paraId="723488FC" w14:textId="6235597F" w:rsidR="00443CD4" w:rsidRPr="00D27228" w:rsidRDefault="00443CD4" w:rsidP="00443CD4">
            <w:pPr>
              <w:jc w:val="center"/>
              <w:rPr>
                <w:rFonts w:eastAsia="標楷體"/>
                <w:sz w:val="20"/>
                <w:highlight w:val="yellow"/>
              </w:rPr>
            </w:pPr>
            <w:r w:rsidRPr="00D27228">
              <w:rPr>
                <w:rFonts w:eastAsia="標楷體" w:hint="eastAsia"/>
                <w:sz w:val="20"/>
                <w:highlight w:val="yellow"/>
              </w:rPr>
              <w:t>Baseline</w:t>
            </w:r>
          </w:p>
        </w:tc>
        <w:tc>
          <w:tcPr>
            <w:tcW w:w="993" w:type="dxa"/>
            <w:vAlign w:val="bottom"/>
          </w:tcPr>
          <w:p w14:paraId="647817BE" w14:textId="6DAA1844" w:rsidR="00443CD4" w:rsidRPr="00D27228" w:rsidRDefault="00443CD4" w:rsidP="00443CD4">
            <w:pPr>
              <w:jc w:val="center"/>
              <w:rPr>
                <w:rFonts w:eastAsia="標楷體"/>
                <w:sz w:val="20"/>
                <w:highlight w:val="yellow"/>
              </w:rPr>
            </w:pPr>
            <w:r w:rsidRPr="00D27228">
              <w:rPr>
                <w:sz w:val="20"/>
                <w:highlight w:val="yellow"/>
              </w:rPr>
              <w:t>5</w:t>
            </w:r>
          </w:p>
        </w:tc>
        <w:tc>
          <w:tcPr>
            <w:tcW w:w="1056" w:type="dxa"/>
            <w:vAlign w:val="bottom"/>
          </w:tcPr>
          <w:p w14:paraId="562EF73D" w14:textId="68B72242" w:rsidR="00443CD4" w:rsidRPr="00D27228" w:rsidRDefault="00443CD4" w:rsidP="00443CD4">
            <w:pPr>
              <w:jc w:val="center"/>
              <w:rPr>
                <w:rFonts w:eastAsia="標楷體" w:hint="eastAsia"/>
                <w:sz w:val="20"/>
                <w:highlight w:val="yellow"/>
              </w:rPr>
            </w:pPr>
            <w:r w:rsidRPr="00D27228">
              <w:rPr>
                <w:sz w:val="20"/>
                <w:highlight w:val="yellow"/>
              </w:rPr>
              <w:t>1134.4</w:t>
            </w:r>
            <w:r w:rsidR="00731BBD" w:rsidRPr="00D27228">
              <w:rPr>
                <w:rFonts w:hint="eastAsia"/>
                <w:sz w:val="20"/>
                <w:highlight w:val="yellow"/>
              </w:rPr>
              <w:t>3</w:t>
            </w:r>
          </w:p>
        </w:tc>
      </w:tr>
      <w:tr w:rsidR="00731BBD" w:rsidRPr="00D27228" w14:paraId="77228183" w14:textId="62CFC895" w:rsidTr="009F5AE7">
        <w:tc>
          <w:tcPr>
            <w:tcW w:w="1129" w:type="dxa"/>
            <w:vMerge/>
          </w:tcPr>
          <w:p w14:paraId="514B35D1" w14:textId="77777777" w:rsidR="00731BBD" w:rsidRPr="00D27228" w:rsidRDefault="00731BBD" w:rsidP="00731BBD">
            <w:pPr>
              <w:jc w:val="center"/>
              <w:rPr>
                <w:rFonts w:eastAsia="標楷體"/>
                <w:sz w:val="20"/>
                <w:highlight w:val="yellow"/>
              </w:rPr>
            </w:pPr>
          </w:p>
        </w:tc>
        <w:tc>
          <w:tcPr>
            <w:tcW w:w="1134" w:type="dxa"/>
          </w:tcPr>
          <w:p w14:paraId="4D5C705C" w14:textId="18011845" w:rsidR="00731BBD" w:rsidRPr="00D27228" w:rsidRDefault="00731BBD" w:rsidP="00731BBD">
            <w:pPr>
              <w:jc w:val="center"/>
              <w:rPr>
                <w:rFonts w:eastAsia="標楷體"/>
                <w:sz w:val="20"/>
                <w:highlight w:val="yellow"/>
              </w:rPr>
            </w:pPr>
            <w:r w:rsidRPr="00D27228">
              <w:rPr>
                <w:rFonts w:eastAsia="標楷體" w:hint="eastAsia"/>
                <w:sz w:val="20"/>
                <w:highlight w:val="yellow"/>
              </w:rPr>
              <w:t>本研究</w:t>
            </w:r>
          </w:p>
        </w:tc>
        <w:tc>
          <w:tcPr>
            <w:tcW w:w="993" w:type="dxa"/>
            <w:vAlign w:val="bottom"/>
          </w:tcPr>
          <w:p w14:paraId="6E4F66AA" w14:textId="03AE6E7D" w:rsidR="00731BBD" w:rsidRPr="00D27228" w:rsidRDefault="00731BBD" w:rsidP="00731BBD">
            <w:pPr>
              <w:jc w:val="center"/>
              <w:rPr>
                <w:rFonts w:eastAsia="標楷體"/>
                <w:sz w:val="20"/>
                <w:highlight w:val="yellow"/>
              </w:rPr>
            </w:pPr>
            <w:r w:rsidRPr="00D27228">
              <w:rPr>
                <w:sz w:val="20"/>
                <w:highlight w:val="yellow"/>
              </w:rPr>
              <w:t>3.46</w:t>
            </w:r>
          </w:p>
        </w:tc>
        <w:tc>
          <w:tcPr>
            <w:tcW w:w="1056" w:type="dxa"/>
            <w:vAlign w:val="bottom"/>
          </w:tcPr>
          <w:p w14:paraId="584EEBC5" w14:textId="5B775CE3" w:rsidR="00731BBD" w:rsidRPr="00D27228" w:rsidRDefault="00731BBD" w:rsidP="00731BBD">
            <w:pPr>
              <w:jc w:val="center"/>
              <w:rPr>
                <w:rFonts w:eastAsia="標楷體"/>
                <w:sz w:val="20"/>
              </w:rPr>
            </w:pPr>
            <w:r w:rsidRPr="00D27228">
              <w:rPr>
                <w:sz w:val="20"/>
                <w:highlight w:val="yellow"/>
              </w:rPr>
              <w:t>1167.7</w:t>
            </w:r>
          </w:p>
        </w:tc>
      </w:tr>
    </w:tbl>
    <w:p w14:paraId="47F2EBDB" w14:textId="77777777" w:rsidR="00FB34D8" w:rsidRPr="002362C9" w:rsidRDefault="00FB34D8" w:rsidP="00FB34D8">
      <w:pPr>
        <w:jc w:val="both"/>
        <w:rPr>
          <w:rFonts w:eastAsia="標楷體"/>
          <w:color w:val="C00000"/>
          <w:sz w:val="20"/>
        </w:rPr>
      </w:pPr>
    </w:p>
    <w:p w14:paraId="638D802E" w14:textId="1473D414" w:rsidR="001908A1" w:rsidRPr="002362C9" w:rsidRDefault="001908A1" w:rsidP="001908A1">
      <w:pPr>
        <w:ind w:firstLine="400"/>
        <w:jc w:val="both"/>
        <w:rPr>
          <w:rFonts w:eastAsia="標楷體"/>
          <w:color w:val="C00000"/>
          <w:sz w:val="20"/>
        </w:rPr>
      </w:pPr>
      <w:r w:rsidRPr="00C5108F">
        <w:rPr>
          <w:rFonts w:eastAsia="標楷體"/>
          <w:sz w:val="20"/>
          <w:highlight w:val="yellow"/>
        </w:rPr>
        <w:t>從</w:t>
      </w:r>
      <w:r w:rsidR="00A337D3" w:rsidRPr="00C5108F">
        <w:rPr>
          <w:rFonts w:eastAsia="標楷體"/>
          <w:sz w:val="20"/>
          <w:highlight w:val="yellow"/>
        </w:rPr>
        <w:fldChar w:fldCharType="begin"/>
      </w:r>
      <w:r w:rsidR="00A337D3" w:rsidRPr="00C5108F">
        <w:rPr>
          <w:rFonts w:eastAsia="標楷體"/>
          <w:sz w:val="20"/>
          <w:highlight w:val="yellow"/>
        </w:rPr>
        <w:instrText xml:space="preserve"> REF _Ref228786450 \h </w:instrText>
      </w:r>
      <w:r w:rsidR="00A337D3" w:rsidRPr="00C5108F">
        <w:rPr>
          <w:rFonts w:eastAsia="標楷體"/>
          <w:sz w:val="20"/>
          <w:highlight w:val="yellow"/>
        </w:rPr>
      </w:r>
      <w:r w:rsidR="00A337D3" w:rsidRPr="00C5108F">
        <w:rPr>
          <w:rFonts w:eastAsia="標楷體"/>
          <w:sz w:val="20"/>
          <w:highlight w:val="yellow"/>
        </w:rPr>
        <w:instrText xml:space="preserve"> \* MERGEFORMAT </w:instrText>
      </w:r>
      <w:r w:rsidR="00A337D3" w:rsidRPr="00C5108F">
        <w:rPr>
          <w:rFonts w:eastAsia="標楷體"/>
          <w:sz w:val="20"/>
          <w:highlight w:val="yellow"/>
        </w:rPr>
        <w:fldChar w:fldCharType="separate"/>
      </w:r>
      <w:r w:rsidR="00A337D3" w:rsidRPr="00C5108F">
        <w:rPr>
          <w:rFonts w:ascii="標楷體" w:eastAsia="標楷體" w:hAnsi="標楷體" w:hint="eastAsia"/>
          <w:sz w:val="20"/>
          <w:highlight w:val="yellow"/>
        </w:rPr>
        <w:t>表</w:t>
      </w:r>
      <w:r w:rsidR="00A337D3" w:rsidRPr="00C5108F">
        <w:rPr>
          <w:noProof/>
          <w:sz w:val="20"/>
          <w:highlight w:val="yellow"/>
        </w:rPr>
        <w:t>4</w:t>
      </w:r>
      <w:r w:rsidR="00A337D3" w:rsidRPr="00C5108F">
        <w:rPr>
          <w:rFonts w:eastAsia="標楷體"/>
          <w:sz w:val="20"/>
          <w:highlight w:val="yellow"/>
        </w:rPr>
        <w:fldChar w:fldCharType="end"/>
      </w:r>
      <w:r w:rsidRPr="00C5108F">
        <w:rPr>
          <w:rFonts w:eastAsia="標楷體"/>
          <w:sz w:val="20"/>
          <w:highlight w:val="yellow"/>
        </w:rPr>
        <w:t>中結果可知，本研究方法與基準方法於各實例類別之整體表現大致相當</w:t>
      </w:r>
      <w:r w:rsidRPr="00C5108F">
        <w:rPr>
          <w:rFonts w:eastAsia="標楷體" w:hint="eastAsia"/>
          <w:sz w:val="20"/>
          <w:highlight w:val="yellow"/>
        </w:rPr>
        <w:t>。</w:t>
      </w:r>
      <w:r w:rsidRPr="00C5108F">
        <w:rPr>
          <w:rFonts w:eastAsia="標楷體"/>
          <w:sz w:val="20"/>
          <w:highlight w:val="yellow"/>
        </w:rPr>
        <w:t>由於</w:t>
      </w:r>
      <w:r w:rsidRPr="00C5108F">
        <w:rPr>
          <w:rFonts w:eastAsia="標楷體"/>
          <w:sz w:val="20"/>
          <w:highlight w:val="yellow"/>
        </w:rPr>
        <w:t>VRPTW</w:t>
      </w:r>
      <w:r w:rsidRPr="00C5108F">
        <w:rPr>
          <w:rFonts w:eastAsia="標楷體"/>
          <w:sz w:val="20"/>
          <w:highlight w:val="yellow"/>
        </w:rPr>
        <w:t>採用階層式目標</w:t>
      </w:r>
      <w:r w:rsidRPr="00C5108F">
        <w:rPr>
          <w:rFonts w:eastAsia="標楷體" w:hint="eastAsia"/>
          <w:sz w:val="20"/>
          <w:highlight w:val="yellow"/>
        </w:rPr>
        <w:t>，</w:t>
      </w:r>
      <w:r w:rsidRPr="00C5108F">
        <w:rPr>
          <w:rFonts w:eastAsia="標楷體"/>
          <w:sz w:val="20"/>
          <w:highlight w:val="yellow"/>
        </w:rPr>
        <w:t>其優先順序為先最小化車輛數量</w:t>
      </w:r>
      <w:r w:rsidRPr="00C5108F">
        <w:rPr>
          <w:rFonts w:eastAsia="標楷體" w:hint="eastAsia"/>
          <w:sz w:val="20"/>
          <w:highlight w:val="yellow"/>
        </w:rPr>
        <w:t>，</w:t>
      </w:r>
      <w:r w:rsidRPr="00C5108F">
        <w:rPr>
          <w:rFonts w:eastAsia="標楷體"/>
          <w:sz w:val="20"/>
          <w:highlight w:val="yellow"/>
        </w:rPr>
        <w:t>再最小化總行駛距離，因此車輛數量之表現為主要評估指標</w:t>
      </w:r>
      <w:r w:rsidRPr="00C5108F">
        <w:rPr>
          <w:rFonts w:eastAsia="標楷體" w:hint="eastAsia"/>
          <w:sz w:val="20"/>
          <w:highlight w:val="yellow"/>
        </w:rPr>
        <w:t>。實驗</w:t>
      </w:r>
      <w:r w:rsidRPr="00C5108F">
        <w:rPr>
          <w:rFonts w:eastAsia="標楷體"/>
          <w:sz w:val="20"/>
          <w:highlight w:val="yellow"/>
        </w:rPr>
        <w:t>結果顯示</w:t>
      </w:r>
      <w:r w:rsidRPr="00C5108F">
        <w:rPr>
          <w:rFonts w:eastAsia="標楷體" w:hint="eastAsia"/>
          <w:sz w:val="20"/>
          <w:highlight w:val="yellow"/>
        </w:rPr>
        <w:t>，</w:t>
      </w:r>
      <w:r w:rsidRPr="00C5108F">
        <w:rPr>
          <w:rFonts w:eastAsia="標楷體"/>
          <w:sz w:val="20"/>
          <w:highlight w:val="yellow"/>
        </w:rPr>
        <w:t>本</w:t>
      </w:r>
      <w:r w:rsidR="00577A6F" w:rsidRPr="00C5108F">
        <w:rPr>
          <w:rFonts w:eastAsia="標楷體"/>
          <w:sz w:val="20"/>
          <w:highlight w:val="yellow"/>
        </w:rPr>
        <w:t>研究方法相較於</w:t>
      </w:r>
      <w:r w:rsidR="00577A6F" w:rsidRPr="00C5108F">
        <w:rPr>
          <w:rFonts w:eastAsia="標楷體"/>
          <w:sz w:val="20"/>
          <w:highlight w:val="yellow"/>
        </w:rPr>
        <w:t>Baseline</w:t>
      </w:r>
      <w:r w:rsidR="00577A6F" w:rsidRPr="00C5108F">
        <w:rPr>
          <w:rFonts w:eastAsia="標楷體"/>
          <w:sz w:val="20"/>
          <w:highlight w:val="yellow"/>
        </w:rPr>
        <w:t>可降低約</w:t>
      </w:r>
      <w:r w:rsidR="00577A6F" w:rsidRPr="00C5108F">
        <w:rPr>
          <w:rFonts w:eastAsia="標楷體"/>
          <w:sz w:val="20"/>
          <w:highlight w:val="yellow"/>
        </w:rPr>
        <w:t>6.23%</w:t>
      </w:r>
      <w:r w:rsidR="00577A6F" w:rsidRPr="00C5108F">
        <w:rPr>
          <w:rFonts w:eastAsia="標楷體"/>
          <w:sz w:val="20"/>
          <w:highlight w:val="yellow"/>
        </w:rPr>
        <w:t>之車輛數量，並同時降低</w:t>
      </w:r>
      <w:r w:rsidR="00577A6F" w:rsidRPr="00C5108F">
        <w:rPr>
          <w:rFonts w:eastAsia="標楷體"/>
          <w:sz w:val="20"/>
          <w:highlight w:val="yellow"/>
        </w:rPr>
        <w:t>1</w:t>
      </w:r>
      <w:r w:rsidR="00C5108F">
        <w:rPr>
          <w:rFonts w:eastAsia="標楷體" w:hint="eastAsia"/>
          <w:sz w:val="20"/>
          <w:highlight w:val="yellow"/>
        </w:rPr>
        <w:t>.0</w:t>
      </w:r>
      <w:r w:rsidR="00577A6F" w:rsidRPr="00C5108F">
        <w:rPr>
          <w:rFonts w:eastAsia="標楷體"/>
          <w:sz w:val="20"/>
          <w:highlight w:val="yellow"/>
        </w:rPr>
        <w:t>%</w:t>
      </w:r>
      <w:r w:rsidR="00577A6F" w:rsidRPr="00C5108F">
        <w:rPr>
          <w:rFonts w:eastAsia="標楷體"/>
          <w:sz w:val="20"/>
          <w:highlight w:val="yellow"/>
        </w:rPr>
        <w:t>之總行駛距離</w:t>
      </w:r>
      <w:r w:rsidRPr="00C5108F">
        <w:rPr>
          <w:rFonts w:eastAsia="標楷體"/>
          <w:sz w:val="20"/>
          <w:highlight w:val="yellow"/>
        </w:rPr>
        <w:t>，</w:t>
      </w:r>
      <w:r w:rsidR="00577A6F" w:rsidRPr="00C5108F">
        <w:rPr>
          <w:rFonts w:eastAsia="標楷體"/>
          <w:sz w:val="20"/>
          <w:highlight w:val="yellow"/>
        </w:rPr>
        <w:t>顯示本研究方法在符合</w:t>
      </w:r>
      <w:r w:rsidR="00577A6F" w:rsidRPr="00C5108F">
        <w:rPr>
          <w:rFonts w:eastAsia="標楷體"/>
          <w:sz w:val="20"/>
          <w:highlight w:val="yellow"/>
        </w:rPr>
        <w:t>VRPTW</w:t>
      </w:r>
      <w:r w:rsidR="00577A6F" w:rsidRPr="00C5108F">
        <w:rPr>
          <w:rFonts w:eastAsia="標楷體"/>
          <w:sz w:val="20"/>
          <w:highlight w:val="yellow"/>
        </w:rPr>
        <w:t>階層式最佳化目標下，能有效降低車輛使用數量，同時維持良好之路線品質。</w:t>
      </w:r>
      <w:r w:rsidRPr="002362C9">
        <w:rPr>
          <w:rFonts w:eastAsia="標楷體"/>
          <w:color w:val="C00000"/>
          <w:sz w:val="20"/>
        </w:rPr>
        <w:t>。</w:t>
      </w:r>
    </w:p>
    <w:p w14:paraId="05E9C18C" w14:textId="77777777" w:rsidR="001908A1" w:rsidRPr="002362C9" w:rsidRDefault="001908A1" w:rsidP="00FB34D8">
      <w:pPr>
        <w:jc w:val="both"/>
        <w:rPr>
          <w:rFonts w:eastAsia="標楷體"/>
          <w:color w:val="C00000"/>
          <w:sz w:val="20"/>
        </w:rPr>
      </w:pPr>
    </w:p>
    <w:p w14:paraId="76E93767" w14:textId="09E360DD" w:rsidR="00D87B9F" w:rsidRPr="00C7304F" w:rsidRDefault="00D00938" w:rsidP="00D00938">
      <w:pPr>
        <w:pStyle w:val="af5"/>
        <w:jc w:val="center"/>
        <w:rPr>
          <w:rFonts w:eastAsia="標楷體"/>
          <w:highlight w:val="yellow"/>
        </w:rPr>
      </w:pPr>
      <w:bookmarkStart w:id="5" w:name="_Ref228786497"/>
      <w:r w:rsidRPr="00C7304F">
        <w:rPr>
          <w:rFonts w:ascii="標楷體" w:eastAsia="標楷體" w:hAnsi="標楷體" w:hint="eastAsia"/>
          <w:highlight w:val="yellow"/>
        </w:rPr>
        <w:t>表</w:t>
      </w:r>
      <w:r w:rsidRPr="00C7304F">
        <w:rPr>
          <w:highlight w:val="yellow"/>
        </w:rPr>
        <w:fldChar w:fldCharType="begin"/>
      </w:r>
      <w:r w:rsidRPr="00C7304F">
        <w:rPr>
          <w:highlight w:val="yellow"/>
        </w:rPr>
        <w:instrText xml:space="preserve"> </w:instrText>
      </w:r>
      <w:r w:rsidRPr="00C7304F">
        <w:rPr>
          <w:rFonts w:hint="eastAsia"/>
          <w:highlight w:val="yellow"/>
        </w:rPr>
        <w:instrText xml:space="preserve">SEQ </w:instrText>
      </w:r>
      <w:r w:rsidRPr="00C7304F">
        <w:rPr>
          <w:rFonts w:hint="eastAsia"/>
          <w:highlight w:val="yellow"/>
        </w:rPr>
        <w:instrText>表</w:instrText>
      </w:r>
      <w:r w:rsidRPr="00C7304F">
        <w:rPr>
          <w:rFonts w:hint="eastAsia"/>
          <w:highlight w:val="yellow"/>
        </w:rPr>
        <w:instrText xml:space="preserve"> \* ARABIC</w:instrText>
      </w:r>
      <w:r w:rsidRPr="00C7304F">
        <w:rPr>
          <w:highlight w:val="yellow"/>
        </w:rPr>
        <w:instrText xml:space="preserve"> </w:instrText>
      </w:r>
      <w:r w:rsidRPr="00C7304F">
        <w:rPr>
          <w:highlight w:val="yellow"/>
        </w:rPr>
        <w:fldChar w:fldCharType="separate"/>
      </w:r>
      <w:r w:rsidRPr="00C7304F">
        <w:rPr>
          <w:noProof/>
          <w:highlight w:val="yellow"/>
        </w:rPr>
        <w:t>5</w:t>
      </w:r>
      <w:r w:rsidRPr="00C7304F">
        <w:rPr>
          <w:highlight w:val="yellow"/>
        </w:rPr>
        <w:fldChar w:fldCharType="end"/>
      </w:r>
      <w:bookmarkEnd w:id="5"/>
      <w:r w:rsidR="00A816CD" w:rsidRPr="00C7304F">
        <w:rPr>
          <w:rFonts w:eastAsia="標楷體" w:hint="eastAsia"/>
          <w:highlight w:val="yellow"/>
        </w:rPr>
        <w:t>實例比較結果</w:t>
      </w:r>
    </w:p>
    <w:tbl>
      <w:tblPr>
        <w:tblStyle w:val="af4"/>
        <w:tblW w:w="0" w:type="auto"/>
        <w:tblLook w:val="04A0" w:firstRow="1" w:lastRow="0" w:firstColumn="1" w:lastColumn="0" w:noHBand="0" w:noVBand="1"/>
      </w:tblPr>
      <w:tblGrid>
        <w:gridCol w:w="1838"/>
        <w:gridCol w:w="2474"/>
      </w:tblGrid>
      <w:tr w:rsidR="001908A1" w:rsidRPr="00C7304F" w14:paraId="69262F8B" w14:textId="77777777" w:rsidTr="00044A92">
        <w:tc>
          <w:tcPr>
            <w:tcW w:w="1838" w:type="dxa"/>
            <w:shd w:val="clear" w:color="auto" w:fill="E7E6E6" w:themeFill="background2"/>
          </w:tcPr>
          <w:p w14:paraId="77CA9FFE" w14:textId="12D2FF06" w:rsidR="001908A1" w:rsidRPr="00C7304F" w:rsidRDefault="001908A1" w:rsidP="00382D99">
            <w:pPr>
              <w:jc w:val="center"/>
              <w:rPr>
                <w:rFonts w:eastAsia="標楷體"/>
                <w:sz w:val="20"/>
                <w:highlight w:val="yellow"/>
              </w:rPr>
            </w:pPr>
            <w:r w:rsidRPr="00C7304F">
              <w:rPr>
                <w:rFonts w:eastAsia="標楷體" w:hint="eastAsia"/>
                <w:sz w:val="20"/>
                <w:highlight w:val="yellow"/>
              </w:rPr>
              <w:t>比較結果</w:t>
            </w:r>
          </w:p>
        </w:tc>
        <w:tc>
          <w:tcPr>
            <w:tcW w:w="2474" w:type="dxa"/>
            <w:shd w:val="clear" w:color="auto" w:fill="E7E6E6" w:themeFill="background2"/>
          </w:tcPr>
          <w:p w14:paraId="54A8C1F8" w14:textId="5B95C410" w:rsidR="001908A1" w:rsidRPr="00C7304F" w:rsidRDefault="001908A1" w:rsidP="00382D99">
            <w:pPr>
              <w:jc w:val="center"/>
              <w:rPr>
                <w:rFonts w:eastAsia="標楷體"/>
                <w:sz w:val="20"/>
                <w:highlight w:val="yellow"/>
              </w:rPr>
            </w:pPr>
            <w:r w:rsidRPr="00C7304F">
              <w:rPr>
                <w:rFonts w:eastAsia="標楷體" w:hint="eastAsia"/>
                <w:sz w:val="20"/>
                <w:highlight w:val="yellow"/>
              </w:rPr>
              <w:t>實例數量</w:t>
            </w:r>
          </w:p>
        </w:tc>
      </w:tr>
      <w:tr w:rsidR="001908A1" w:rsidRPr="00C7304F" w14:paraId="599967C6" w14:textId="77777777" w:rsidTr="00044A92">
        <w:tc>
          <w:tcPr>
            <w:tcW w:w="1838" w:type="dxa"/>
          </w:tcPr>
          <w:p w14:paraId="78FAC946" w14:textId="35ACE4B8" w:rsidR="001908A1" w:rsidRPr="00C7304F" w:rsidRDefault="001908A1" w:rsidP="00382D99">
            <w:pPr>
              <w:jc w:val="center"/>
              <w:rPr>
                <w:rFonts w:eastAsia="標楷體"/>
                <w:sz w:val="20"/>
                <w:highlight w:val="yellow"/>
              </w:rPr>
            </w:pPr>
            <w:r w:rsidRPr="00C7304F">
              <w:rPr>
                <w:rFonts w:eastAsia="標楷體" w:hint="eastAsia"/>
                <w:sz w:val="20"/>
                <w:highlight w:val="yellow"/>
              </w:rPr>
              <w:t>優於基準方法</w:t>
            </w:r>
          </w:p>
        </w:tc>
        <w:tc>
          <w:tcPr>
            <w:tcW w:w="2474" w:type="dxa"/>
          </w:tcPr>
          <w:p w14:paraId="09C4AFD0" w14:textId="7F30FCA2" w:rsidR="001908A1" w:rsidRPr="00C7304F" w:rsidRDefault="00731BBD" w:rsidP="00382D99">
            <w:pPr>
              <w:jc w:val="center"/>
              <w:rPr>
                <w:rFonts w:eastAsia="標楷體"/>
                <w:sz w:val="20"/>
                <w:highlight w:val="yellow"/>
              </w:rPr>
            </w:pPr>
            <w:r w:rsidRPr="00C7304F">
              <w:rPr>
                <w:rFonts w:eastAsia="標楷體" w:hint="eastAsia"/>
                <w:sz w:val="20"/>
                <w:highlight w:val="yellow"/>
              </w:rPr>
              <w:t>28</w:t>
            </w:r>
          </w:p>
        </w:tc>
      </w:tr>
      <w:tr w:rsidR="001908A1" w:rsidRPr="00C7304F" w14:paraId="5599925C" w14:textId="77777777" w:rsidTr="00044A92">
        <w:tc>
          <w:tcPr>
            <w:tcW w:w="1838" w:type="dxa"/>
          </w:tcPr>
          <w:p w14:paraId="69447CEA" w14:textId="1ECBC2F3" w:rsidR="001908A1" w:rsidRPr="00C7304F" w:rsidRDefault="001908A1" w:rsidP="00382D99">
            <w:pPr>
              <w:jc w:val="center"/>
              <w:rPr>
                <w:rFonts w:eastAsia="標楷體"/>
                <w:sz w:val="20"/>
                <w:highlight w:val="yellow"/>
              </w:rPr>
            </w:pPr>
            <w:r w:rsidRPr="00C7304F">
              <w:rPr>
                <w:rFonts w:eastAsia="標楷體" w:hint="eastAsia"/>
                <w:sz w:val="20"/>
                <w:highlight w:val="yellow"/>
              </w:rPr>
              <w:t>相當基準方法</w:t>
            </w:r>
          </w:p>
        </w:tc>
        <w:tc>
          <w:tcPr>
            <w:tcW w:w="2474" w:type="dxa"/>
          </w:tcPr>
          <w:p w14:paraId="03790AA2" w14:textId="566379E6" w:rsidR="001908A1" w:rsidRPr="00C7304F" w:rsidRDefault="001908A1" w:rsidP="00382D99">
            <w:pPr>
              <w:jc w:val="center"/>
              <w:rPr>
                <w:rFonts w:eastAsia="標楷體"/>
                <w:sz w:val="20"/>
                <w:highlight w:val="yellow"/>
              </w:rPr>
            </w:pPr>
            <w:r w:rsidRPr="00C7304F">
              <w:rPr>
                <w:rFonts w:eastAsia="標楷體" w:hint="eastAsia"/>
                <w:sz w:val="20"/>
                <w:highlight w:val="yellow"/>
              </w:rPr>
              <w:t>12</w:t>
            </w:r>
          </w:p>
        </w:tc>
      </w:tr>
      <w:tr w:rsidR="001908A1" w:rsidRPr="00C7304F" w14:paraId="63597C15" w14:textId="77777777" w:rsidTr="00044A92">
        <w:tc>
          <w:tcPr>
            <w:tcW w:w="1838" w:type="dxa"/>
          </w:tcPr>
          <w:p w14:paraId="16E53E47" w14:textId="40AA98E6" w:rsidR="001908A1" w:rsidRPr="00C7304F" w:rsidRDefault="001908A1" w:rsidP="00382D99">
            <w:pPr>
              <w:jc w:val="center"/>
              <w:rPr>
                <w:rFonts w:eastAsia="標楷體"/>
                <w:sz w:val="20"/>
                <w:highlight w:val="yellow"/>
              </w:rPr>
            </w:pPr>
            <w:r w:rsidRPr="00C7304F">
              <w:rPr>
                <w:rFonts w:eastAsia="標楷體" w:hint="eastAsia"/>
                <w:sz w:val="20"/>
                <w:highlight w:val="yellow"/>
              </w:rPr>
              <w:t>劣於基準方法</w:t>
            </w:r>
          </w:p>
        </w:tc>
        <w:tc>
          <w:tcPr>
            <w:tcW w:w="2474" w:type="dxa"/>
          </w:tcPr>
          <w:p w14:paraId="7392D746" w14:textId="08AEB3FA" w:rsidR="001908A1" w:rsidRPr="00C7304F" w:rsidRDefault="001908A1" w:rsidP="00382D99">
            <w:pPr>
              <w:jc w:val="center"/>
              <w:rPr>
                <w:rFonts w:eastAsia="標楷體"/>
                <w:sz w:val="20"/>
                <w:highlight w:val="yellow"/>
              </w:rPr>
            </w:pPr>
            <w:r w:rsidRPr="00C7304F">
              <w:rPr>
                <w:rFonts w:eastAsia="標楷體" w:hint="eastAsia"/>
                <w:sz w:val="20"/>
                <w:highlight w:val="yellow"/>
              </w:rPr>
              <w:t>1</w:t>
            </w:r>
            <w:r w:rsidR="00731BBD" w:rsidRPr="00C7304F">
              <w:rPr>
                <w:rFonts w:eastAsia="標楷體" w:hint="eastAsia"/>
                <w:sz w:val="20"/>
                <w:highlight w:val="yellow"/>
              </w:rPr>
              <w:t>6</w:t>
            </w:r>
          </w:p>
        </w:tc>
      </w:tr>
    </w:tbl>
    <w:p w14:paraId="711A1BA2" w14:textId="77777777" w:rsidR="00EB0364" w:rsidRPr="00C7304F" w:rsidRDefault="00EB0364" w:rsidP="00EB0364">
      <w:pPr>
        <w:jc w:val="both"/>
        <w:rPr>
          <w:rFonts w:eastAsia="標楷體"/>
          <w:sz w:val="20"/>
          <w:highlight w:val="yellow"/>
        </w:rPr>
      </w:pPr>
    </w:p>
    <w:p w14:paraId="634C2F1E" w14:textId="006B6831" w:rsidR="00F81CB4" w:rsidRPr="00C7304F" w:rsidRDefault="00D00938" w:rsidP="00F81CB4">
      <w:pPr>
        <w:ind w:firstLineChars="200" w:firstLine="400"/>
        <w:jc w:val="both"/>
        <w:rPr>
          <w:rFonts w:eastAsia="標楷體"/>
          <w:sz w:val="20"/>
        </w:rPr>
      </w:pPr>
      <w:r w:rsidRPr="00C7304F">
        <w:rPr>
          <w:rFonts w:eastAsia="標楷體"/>
          <w:sz w:val="20"/>
          <w:highlight w:val="yellow"/>
        </w:rPr>
        <w:fldChar w:fldCharType="begin"/>
      </w:r>
      <w:r w:rsidRPr="00C7304F">
        <w:rPr>
          <w:rFonts w:eastAsia="標楷體"/>
          <w:sz w:val="20"/>
          <w:highlight w:val="yellow"/>
        </w:rPr>
        <w:instrText xml:space="preserve"> </w:instrText>
      </w:r>
      <w:r w:rsidRPr="00C7304F">
        <w:rPr>
          <w:rFonts w:eastAsia="標楷體" w:hint="eastAsia"/>
          <w:sz w:val="20"/>
          <w:highlight w:val="yellow"/>
        </w:rPr>
        <w:instrText>REF _Ref228786497 \h</w:instrText>
      </w:r>
      <w:r w:rsidRPr="00C7304F">
        <w:rPr>
          <w:rFonts w:eastAsia="標楷體"/>
          <w:sz w:val="20"/>
          <w:highlight w:val="yellow"/>
        </w:rPr>
        <w:instrText xml:space="preserve">  \* MERGEFORMAT </w:instrText>
      </w:r>
      <w:r w:rsidRPr="00C7304F">
        <w:rPr>
          <w:rFonts w:eastAsia="標楷體"/>
          <w:sz w:val="20"/>
          <w:highlight w:val="yellow"/>
        </w:rPr>
      </w:r>
      <w:r w:rsidRPr="00C7304F">
        <w:rPr>
          <w:rFonts w:eastAsia="標楷體"/>
          <w:sz w:val="20"/>
          <w:highlight w:val="yellow"/>
        </w:rPr>
        <w:fldChar w:fldCharType="separate"/>
      </w:r>
      <w:r w:rsidRPr="00C7304F">
        <w:rPr>
          <w:rFonts w:ascii="標楷體" w:eastAsia="標楷體" w:hAnsi="標楷體" w:hint="eastAsia"/>
          <w:sz w:val="20"/>
          <w:highlight w:val="yellow"/>
        </w:rPr>
        <w:t>表</w:t>
      </w:r>
      <w:r w:rsidRPr="00C7304F">
        <w:rPr>
          <w:noProof/>
          <w:sz w:val="20"/>
          <w:highlight w:val="yellow"/>
        </w:rPr>
        <w:t>5</w:t>
      </w:r>
      <w:r w:rsidRPr="00C7304F">
        <w:rPr>
          <w:rFonts w:eastAsia="標楷體"/>
          <w:sz w:val="20"/>
          <w:highlight w:val="yellow"/>
        </w:rPr>
        <w:fldChar w:fldCharType="end"/>
      </w:r>
      <w:r w:rsidR="00A4498B" w:rsidRPr="00C7304F">
        <w:rPr>
          <w:rFonts w:eastAsia="標楷體" w:hint="eastAsia"/>
          <w:sz w:val="20"/>
          <w:highlight w:val="yellow"/>
        </w:rPr>
        <w:t>為本研究與基準方法各實例</w:t>
      </w:r>
      <w:r w:rsidR="00A4498B" w:rsidRPr="00C7304F">
        <w:rPr>
          <w:rFonts w:eastAsia="標楷體"/>
          <w:sz w:val="20"/>
          <w:highlight w:val="yellow"/>
        </w:rPr>
        <w:t>整體比較結果，本研究方法相較於</w:t>
      </w:r>
      <w:r w:rsidR="00A4498B" w:rsidRPr="00C7304F">
        <w:rPr>
          <w:rFonts w:eastAsia="標楷體"/>
          <w:sz w:val="20"/>
          <w:highlight w:val="yellow"/>
        </w:rPr>
        <w:t>baseline</w:t>
      </w:r>
      <w:r w:rsidR="007D1A74" w:rsidRPr="00C7304F">
        <w:rPr>
          <w:rFonts w:eastAsia="標楷體"/>
          <w:sz w:val="20"/>
          <w:highlight w:val="yellow"/>
        </w:rPr>
        <w:t>於</w:t>
      </w:r>
      <w:r w:rsidR="007D1A74" w:rsidRPr="00C7304F">
        <w:rPr>
          <w:rFonts w:eastAsia="標楷體"/>
          <w:sz w:val="20"/>
          <w:highlight w:val="yellow"/>
        </w:rPr>
        <w:t>56</w:t>
      </w:r>
      <w:r w:rsidR="007D1A74" w:rsidRPr="00C7304F">
        <w:rPr>
          <w:rFonts w:eastAsia="標楷體"/>
          <w:sz w:val="20"/>
          <w:highlight w:val="yellow"/>
        </w:rPr>
        <w:t>組案例中，有</w:t>
      </w:r>
      <w:r w:rsidR="007D1A74" w:rsidRPr="00C7304F">
        <w:rPr>
          <w:rFonts w:eastAsia="標楷體"/>
          <w:sz w:val="20"/>
          <w:highlight w:val="yellow"/>
        </w:rPr>
        <w:t>28</w:t>
      </w:r>
      <w:r w:rsidR="007D1A74" w:rsidRPr="00C7304F">
        <w:rPr>
          <w:rFonts w:eastAsia="標楷體"/>
          <w:sz w:val="20"/>
          <w:highlight w:val="yellow"/>
        </w:rPr>
        <w:t>組案例取得較佳結果，同時約</w:t>
      </w:r>
      <w:r w:rsidR="007D1A74" w:rsidRPr="00C7304F">
        <w:rPr>
          <w:rFonts w:eastAsia="標楷體"/>
          <w:sz w:val="20"/>
          <w:highlight w:val="yellow"/>
        </w:rPr>
        <w:t>12</w:t>
      </w:r>
      <w:r w:rsidR="007D1A74" w:rsidRPr="00C7304F">
        <w:rPr>
          <w:rFonts w:eastAsia="標楷體"/>
          <w:sz w:val="20"/>
          <w:highlight w:val="yellow"/>
        </w:rPr>
        <w:t>組的案例與</w:t>
      </w:r>
      <w:r w:rsidR="007D1A74" w:rsidRPr="00C7304F">
        <w:rPr>
          <w:rFonts w:eastAsia="標楷體"/>
          <w:sz w:val="20"/>
          <w:highlight w:val="yellow"/>
        </w:rPr>
        <w:t>Baseline</w:t>
      </w:r>
      <w:r w:rsidR="007D1A74" w:rsidRPr="00C7304F">
        <w:rPr>
          <w:rFonts w:eastAsia="標楷體"/>
          <w:sz w:val="20"/>
          <w:highlight w:val="yellow"/>
        </w:rPr>
        <w:t>相同，其餘案例則呈現相近但未明顯優於基準方法之結果。顯示本方法在多數情境下具有相近或更佳解。進一步觀察可發現，本研究方法在多數測試案例中能有效維持或改善車輛使用數</w:t>
      </w:r>
      <w:r w:rsidR="007D1A74" w:rsidRPr="00C7304F">
        <w:rPr>
          <w:rFonts w:eastAsia="標楷體" w:hint="eastAsia"/>
          <w:sz w:val="20"/>
          <w:highlight w:val="yellow"/>
        </w:rPr>
        <w:t>，</w:t>
      </w:r>
      <w:r w:rsidR="00A4498B" w:rsidRPr="00C7304F">
        <w:rPr>
          <w:rFonts w:eastAsia="標楷體"/>
          <w:sz w:val="20"/>
          <w:highlight w:val="yellow"/>
        </w:rPr>
        <w:t>在多數測試情境中具優勢，顯示其在實務上</w:t>
      </w:r>
      <w:r w:rsidR="00A4498B" w:rsidRPr="00C7304F">
        <w:rPr>
          <w:rFonts w:eastAsia="標楷體" w:hint="eastAsia"/>
          <w:sz w:val="20"/>
          <w:highlight w:val="yellow"/>
        </w:rPr>
        <w:t>良好的</w:t>
      </w:r>
      <w:r w:rsidR="00A4498B" w:rsidRPr="00C7304F">
        <w:rPr>
          <w:rFonts w:eastAsia="標楷體"/>
          <w:sz w:val="20"/>
          <w:highlight w:val="yellow"/>
        </w:rPr>
        <w:t>應用</w:t>
      </w:r>
      <w:r w:rsidR="00A4498B" w:rsidRPr="00C7304F">
        <w:rPr>
          <w:rFonts w:eastAsia="標楷體" w:hint="eastAsia"/>
          <w:sz w:val="20"/>
          <w:highlight w:val="yellow"/>
        </w:rPr>
        <w:t>效果。</w:t>
      </w:r>
    </w:p>
    <w:p w14:paraId="4A745E8C" w14:textId="77777777" w:rsidR="00F81CB4" w:rsidRPr="00B13A4B" w:rsidRDefault="00F81CB4" w:rsidP="008C4571">
      <w:pPr>
        <w:jc w:val="both"/>
        <w:rPr>
          <w:rFonts w:eastAsia="標楷體"/>
          <w:sz w:val="20"/>
        </w:rPr>
      </w:pPr>
    </w:p>
    <w:p w14:paraId="642C4A4A" w14:textId="5D0FEA84" w:rsidR="00827DE9" w:rsidRPr="00B13A4B" w:rsidRDefault="00B578F2">
      <w:pPr>
        <w:jc w:val="both"/>
        <w:rPr>
          <w:rFonts w:eastAsia="標楷體"/>
          <w:b/>
          <w:sz w:val="20"/>
        </w:rPr>
      </w:pPr>
      <w:r w:rsidRPr="00B13A4B">
        <w:rPr>
          <w:rFonts w:eastAsia="標楷體" w:hint="eastAsia"/>
          <w:b/>
          <w:sz w:val="20"/>
        </w:rPr>
        <w:t>五、結論</w:t>
      </w:r>
    </w:p>
    <w:p w14:paraId="004D91E0" w14:textId="3EC8C9D6" w:rsidR="00A816CD" w:rsidRPr="00B13A4B" w:rsidRDefault="00A816CD" w:rsidP="00B578F2">
      <w:pPr>
        <w:ind w:firstLineChars="200" w:firstLine="400"/>
        <w:jc w:val="both"/>
        <w:rPr>
          <w:rFonts w:eastAsia="標楷體"/>
          <w:sz w:val="20"/>
        </w:rPr>
      </w:pPr>
      <w:r w:rsidRPr="00B13A4B">
        <w:rPr>
          <w:rFonts w:eastAsia="標楷體"/>
          <w:sz w:val="20"/>
        </w:rPr>
        <w:t>本研究針對物流配送中固定主線架構下之路線最佳化問題進行探討，考量實務上主線店舖順序不可變動、需求波動導致超載，以及需啟用支援線之情境，將問題建構為具時間窗限制之多階段組合最佳化問題。為提升求解效率與解品質，本研究將問題拆分為主線超載店舖抽取、候選店舖重新分配及支援線規劃三個子問題，並依其特性分別設計基因演算法與蟻群演算法進行求解，同時結合修復機制以確保解之可行性。</w:t>
      </w:r>
      <w:r w:rsidR="008E479E" w:rsidRPr="00B13A4B">
        <w:rPr>
          <w:rFonts w:eastAsia="標楷體"/>
          <w:sz w:val="20"/>
        </w:rPr>
        <w:t>實驗結果顯示，本研究方法於物流公司實務資料中能有效降低支援線需求並改善整體配送效率，在</w:t>
      </w:r>
      <w:r w:rsidR="008E479E" w:rsidRPr="00B13A4B">
        <w:rPr>
          <w:rFonts w:eastAsia="標楷體"/>
          <w:sz w:val="20"/>
        </w:rPr>
        <w:t>Solomon VRPTW</w:t>
      </w:r>
      <w:r w:rsidR="008E479E" w:rsidRPr="00B13A4B">
        <w:rPr>
          <w:rFonts w:eastAsia="標楷體"/>
          <w:sz w:val="20"/>
        </w:rPr>
        <w:t>測試資料</w:t>
      </w:r>
      <w:r w:rsidR="00AF55B0" w:rsidRPr="00B13A4B">
        <w:rPr>
          <w:rFonts w:eastAsia="標楷體" w:hint="eastAsia"/>
          <w:sz w:val="20"/>
        </w:rPr>
        <w:t>集</w:t>
      </w:r>
      <w:r w:rsidR="008E479E" w:rsidRPr="00B13A4B">
        <w:rPr>
          <w:rFonts w:eastAsia="標楷體"/>
          <w:sz w:val="20"/>
        </w:rPr>
        <w:t>中亦展現穩定</w:t>
      </w:r>
      <w:r w:rsidR="00AF55B0" w:rsidRPr="00B13A4B">
        <w:rPr>
          <w:rFonts w:eastAsia="標楷體" w:hint="eastAsia"/>
          <w:sz w:val="20"/>
        </w:rPr>
        <w:t>性</w:t>
      </w:r>
      <w:r w:rsidR="008E479E" w:rsidRPr="00B13A4B">
        <w:rPr>
          <w:rFonts w:eastAsia="標楷體"/>
          <w:sz w:val="20"/>
        </w:rPr>
        <w:t>，特別在</w:t>
      </w:r>
      <w:r w:rsidR="00AF55B0" w:rsidRPr="00B13A4B">
        <w:rPr>
          <w:rFonts w:eastAsia="標楷體" w:hint="eastAsia"/>
          <w:sz w:val="20"/>
        </w:rPr>
        <w:t>降低</w:t>
      </w:r>
      <w:r w:rsidR="008E479E" w:rsidRPr="00B13A4B">
        <w:rPr>
          <w:rFonts w:eastAsia="標楷體"/>
          <w:sz w:val="20"/>
        </w:rPr>
        <w:t>車輛數量方面具有優勢，顯示本方法兼具實務應用性與求解能力。</w:t>
      </w:r>
    </w:p>
    <w:p w14:paraId="42526359" w14:textId="47780524" w:rsidR="00CB3452" w:rsidRPr="00B13A4B" w:rsidRDefault="00CB3452" w:rsidP="00B578F2">
      <w:pPr>
        <w:ind w:firstLineChars="200" w:firstLine="400"/>
        <w:jc w:val="both"/>
        <w:rPr>
          <w:rFonts w:eastAsia="標楷體"/>
          <w:sz w:val="20"/>
        </w:rPr>
      </w:pPr>
      <w:r w:rsidRPr="00B13A4B">
        <w:rPr>
          <w:rFonts w:eastAsia="標楷體"/>
          <w:sz w:val="20"/>
        </w:rPr>
        <w:t>然而，本研究仍以靜態配送情境為主要假設，未來可進一步延伸至動態需求或即時調度問題，例如考慮即時訂單插入、交通變動或多物流中心協同配送等情境。此外，亦可結合深度學習或強化學習方法，以提升大規模問題下之決策能力與效果，進一步擴展本</w:t>
      </w:r>
      <w:r w:rsidR="00A317BC" w:rsidRPr="00B13A4B">
        <w:rPr>
          <w:rFonts w:eastAsia="標楷體" w:hint="eastAsia"/>
          <w:sz w:val="20"/>
        </w:rPr>
        <w:t>研究</w:t>
      </w:r>
      <w:r w:rsidRPr="00B13A4B">
        <w:rPr>
          <w:rFonts w:eastAsia="標楷體"/>
          <w:sz w:val="20"/>
        </w:rPr>
        <w:t>於智慧物流領域之應用價值。</w:t>
      </w:r>
    </w:p>
    <w:p w14:paraId="5EF9F397" w14:textId="77777777" w:rsidR="00EA3E6C" w:rsidRPr="00B13A4B" w:rsidRDefault="00EA3E6C" w:rsidP="00A94BDE">
      <w:pPr>
        <w:jc w:val="both"/>
        <w:rPr>
          <w:rFonts w:eastAsia="標楷體"/>
          <w:b/>
          <w:sz w:val="20"/>
        </w:rPr>
      </w:pPr>
    </w:p>
    <w:p w14:paraId="09A6DD94" w14:textId="20916568" w:rsidR="00EB183C" w:rsidRPr="00B13A4B" w:rsidRDefault="00827DE9" w:rsidP="00B0419D">
      <w:pPr>
        <w:jc w:val="both"/>
        <w:rPr>
          <w:rFonts w:eastAsia="標楷體"/>
          <w:b/>
          <w:sz w:val="20"/>
        </w:rPr>
      </w:pPr>
      <w:r w:rsidRPr="00B13A4B">
        <w:rPr>
          <w:rFonts w:eastAsia="標楷體" w:hint="eastAsia"/>
          <w:b/>
          <w:sz w:val="20"/>
        </w:rPr>
        <w:t>參考文獻</w:t>
      </w:r>
    </w:p>
    <w:p w14:paraId="323CA7FF" w14:textId="77777777" w:rsidR="00662FC8" w:rsidRPr="00662FC8" w:rsidRDefault="00EB183C" w:rsidP="00662FC8">
      <w:pPr>
        <w:pStyle w:val="EndNoteBibliography"/>
        <w:ind w:left="720" w:hanging="720"/>
      </w:pPr>
      <w:r w:rsidRPr="00B13A4B">
        <w:fldChar w:fldCharType="begin"/>
      </w:r>
      <w:r w:rsidRPr="00B13A4B">
        <w:instrText xml:space="preserve"> ADDIN EN.REFLIST </w:instrText>
      </w:r>
      <w:r w:rsidRPr="00B13A4B">
        <w:fldChar w:fldCharType="separate"/>
      </w:r>
      <w:r w:rsidR="00662FC8" w:rsidRPr="00662FC8">
        <w:t>[1]</w:t>
      </w:r>
      <w:r w:rsidR="00662FC8" w:rsidRPr="00662FC8">
        <w:tab/>
        <w:t xml:space="preserve">P. Toth and D. Vigo, </w:t>
      </w:r>
      <w:r w:rsidR="00662FC8" w:rsidRPr="00662FC8">
        <w:rPr>
          <w:i/>
        </w:rPr>
        <w:t>The vehicle routing problem</w:t>
      </w:r>
      <w:r w:rsidR="00662FC8" w:rsidRPr="00662FC8">
        <w:t>. SIAM, 2002.</w:t>
      </w:r>
    </w:p>
    <w:p w14:paraId="5FC88D97" w14:textId="77777777" w:rsidR="00662FC8" w:rsidRPr="00662FC8" w:rsidRDefault="00662FC8" w:rsidP="00662FC8">
      <w:pPr>
        <w:pStyle w:val="EndNoteBibliography"/>
        <w:ind w:left="720" w:hanging="720"/>
      </w:pPr>
      <w:r w:rsidRPr="00662FC8">
        <w:t>[2]</w:t>
      </w:r>
      <w:r w:rsidRPr="00662FC8">
        <w:tab/>
        <w:t xml:space="preserve">S. Mirjalili, "Genetic algorithm," in </w:t>
      </w:r>
      <w:r w:rsidRPr="00662FC8">
        <w:rPr>
          <w:i/>
        </w:rPr>
        <w:t>Evolutionary algorithms and neural networks: theory and applications</w:t>
      </w:r>
      <w:r w:rsidRPr="00662FC8">
        <w:t>: Springer, 2018, pp. 43–55.</w:t>
      </w:r>
    </w:p>
    <w:p w14:paraId="57E25DDF" w14:textId="77777777" w:rsidR="00662FC8" w:rsidRPr="00662FC8" w:rsidRDefault="00662FC8" w:rsidP="00662FC8">
      <w:pPr>
        <w:pStyle w:val="EndNoteBibliography"/>
        <w:ind w:left="720" w:hanging="720"/>
      </w:pPr>
      <w:r w:rsidRPr="00662FC8">
        <w:t>[3]</w:t>
      </w:r>
      <w:r w:rsidRPr="00662FC8">
        <w:tab/>
        <w:t xml:space="preserve">M. Dorigo, M. Birattari, and T. Stutzle, "Ant colony optimization," </w:t>
      </w:r>
      <w:r w:rsidRPr="00662FC8">
        <w:rPr>
          <w:i/>
        </w:rPr>
        <w:t xml:space="preserve">IEEE computational intelligence magazine, </w:t>
      </w:r>
      <w:r w:rsidRPr="00662FC8">
        <w:t>vol. 1, no. 4, pp. 28–39, 2007.</w:t>
      </w:r>
    </w:p>
    <w:p w14:paraId="77EF0B2C" w14:textId="77777777" w:rsidR="00662FC8" w:rsidRPr="00662FC8" w:rsidRDefault="00662FC8" w:rsidP="00662FC8">
      <w:pPr>
        <w:pStyle w:val="EndNoteBibliography"/>
        <w:ind w:left="720" w:hanging="720"/>
      </w:pPr>
      <w:r w:rsidRPr="00662FC8">
        <w:t>[4]</w:t>
      </w:r>
      <w:r w:rsidRPr="00662FC8">
        <w:tab/>
        <w:t xml:space="preserve">K. C. Tan, L. H. Lee, Q. Zhu, and K. Ou, "Heuristic methods for vehicle routing problem with time windows," </w:t>
      </w:r>
      <w:r w:rsidRPr="00662FC8">
        <w:rPr>
          <w:i/>
        </w:rPr>
        <w:t xml:space="preserve">Artificial </w:t>
      </w:r>
      <w:r w:rsidRPr="00662FC8">
        <w:rPr>
          <w:i/>
        </w:rPr>
        <w:lastRenderedPageBreak/>
        <w:t xml:space="preserve">intelligence in Engineering, </w:t>
      </w:r>
      <w:r w:rsidRPr="00662FC8">
        <w:t>vol. 15, no. 3, pp. 281–295, 2001.</w:t>
      </w:r>
    </w:p>
    <w:p w14:paraId="33FE44B5" w14:textId="77777777" w:rsidR="00662FC8" w:rsidRPr="00662FC8" w:rsidRDefault="00662FC8" w:rsidP="00662FC8">
      <w:pPr>
        <w:pStyle w:val="EndNoteBibliography"/>
        <w:ind w:left="720" w:hanging="720"/>
      </w:pPr>
      <w:r w:rsidRPr="00662FC8">
        <w:t>[5]</w:t>
      </w:r>
      <w:r w:rsidRPr="00662FC8">
        <w:tab/>
        <w:t xml:space="preserve">J. Euchi, "The vehicle routing problem with private fleet and multiple common carriers: Solution with hybrid metaheuristic algorithm," </w:t>
      </w:r>
      <w:r w:rsidRPr="00662FC8">
        <w:rPr>
          <w:i/>
        </w:rPr>
        <w:t xml:space="preserve">Vehicular Communications, </w:t>
      </w:r>
      <w:r w:rsidRPr="00662FC8">
        <w:t>vol. 9, pp. 97–108, 2017.</w:t>
      </w:r>
    </w:p>
    <w:p w14:paraId="77E52510" w14:textId="77777777" w:rsidR="00662FC8" w:rsidRPr="00662FC8" w:rsidRDefault="00662FC8" w:rsidP="00662FC8">
      <w:pPr>
        <w:pStyle w:val="EndNoteBibliography"/>
        <w:ind w:left="720" w:hanging="720"/>
      </w:pPr>
      <w:r w:rsidRPr="00662FC8">
        <w:t>[6]</w:t>
      </w:r>
      <w:r w:rsidRPr="00662FC8">
        <w:tab/>
        <w:t xml:space="preserve">P. C. Chu and J. E. Beasley, "A genetic algorithm for the multidimensional knapsack problem," </w:t>
      </w:r>
      <w:r w:rsidRPr="00662FC8">
        <w:rPr>
          <w:i/>
        </w:rPr>
        <w:t xml:space="preserve">Journal of heuristics, </w:t>
      </w:r>
      <w:r w:rsidRPr="00662FC8">
        <w:t>vol. 4, no. 1, pp. 63–86, 1998.</w:t>
      </w:r>
    </w:p>
    <w:p w14:paraId="6403D122" w14:textId="77777777" w:rsidR="00662FC8" w:rsidRPr="00662FC8" w:rsidRDefault="00662FC8" w:rsidP="00662FC8">
      <w:pPr>
        <w:pStyle w:val="EndNoteBibliography"/>
        <w:ind w:left="720" w:hanging="720"/>
      </w:pPr>
      <w:r w:rsidRPr="00662FC8">
        <w:t>[7]</w:t>
      </w:r>
      <w:r w:rsidRPr="00662FC8">
        <w:tab/>
        <w:t xml:space="preserve">A. Maroof, B. Ayvaz, and K. Naeem, "Logistics optimization using hybrid genetic algorithm (hga): A solution to the vehicle routing problem with time windows (vrptw)," </w:t>
      </w:r>
      <w:r w:rsidRPr="00662FC8">
        <w:rPr>
          <w:i/>
        </w:rPr>
        <w:t xml:space="preserve">IEEE Access, </w:t>
      </w:r>
      <w:r w:rsidRPr="00662FC8">
        <w:t>vol. 12, pp. 36974–36989, 2024.</w:t>
      </w:r>
    </w:p>
    <w:p w14:paraId="661B3B11" w14:textId="77777777" w:rsidR="00662FC8" w:rsidRPr="00662FC8" w:rsidRDefault="00662FC8" w:rsidP="00662FC8">
      <w:pPr>
        <w:pStyle w:val="EndNoteBibliography"/>
        <w:ind w:left="720" w:hanging="720"/>
      </w:pPr>
      <w:r w:rsidRPr="00662FC8">
        <w:t>[8]</w:t>
      </w:r>
      <w:r w:rsidRPr="00662FC8">
        <w:tab/>
        <w:t>M. Mutingi and C. Mbohwa, "Grouping genetic algorithms," 2017.</w:t>
      </w:r>
    </w:p>
    <w:p w14:paraId="41CA67DF" w14:textId="77777777" w:rsidR="00662FC8" w:rsidRPr="00662FC8" w:rsidRDefault="00662FC8" w:rsidP="00662FC8">
      <w:pPr>
        <w:pStyle w:val="EndNoteBibliography"/>
        <w:ind w:left="720" w:hanging="720"/>
      </w:pPr>
      <w:r w:rsidRPr="00662FC8">
        <w:t>[9]</w:t>
      </w:r>
      <w:r w:rsidRPr="00662FC8">
        <w:tab/>
        <w:t>X. Ma</w:t>
      </w:r>
      <w:r w:rsidRPr="00662FC8">
        <w:rPr>
          <w:i/>
        </w:rPr>
        <w:t xml:space="preserve"> et al.</w:t>
      </w:r>
      <w:r w:rsidRPr="00662FC8">
        <w:t xml:space="preserve">, "A survey on cooperative co-evolutionary algorithms," </w:t>
      </w:r>
      <w:r w:rsidRPr="00662FC8">
        <w:rPr>
          <w:i/>
        </w:rPr>
        <w:t xml:space="preserve">IEEE Transactions on Evolutionary Computation, </w:t>
      </w:r>
      <w:r w:rsidRPr="00662FC8">
        <w:t>vol. 23, no. 3, pp. 421–441, 2018.</w:t>
      </w:r>
    </w:p>
    <w:p w14:paraId="4CE95B82" w14:textId="77777777" w:rsidR="00662FC8" w:rsidRPr="00662FC8" w:rsidRDefault="00662FC8" w:rsidP="00662FC8">
      <w:pPr>
        <w:pStyle w:val="EndNoteBibliography"/>
        <w:ind w:left="720" w:hanging="720"/>
      </w:pPr>
      <w:r w:rsidRPr="00662FC8">
        <w:t>[10]</w:t>
      </w:r>
      <w:r w:rsidRPr="00662FC8">
        <w:tab/>
        <w:t>L. M. Gambardella, É. Taillard, and G. Agazzi, "MACS-VRPTW: A multiple ant colony system for vehicle routing problems with time windows," ed: Istituto Dalle Molle Di Studi Sull Intelligenza Artificiale, 1999.</w:t>
      </w:r>
    </w:p>
    <w:p w14:paraId="51DF5CD7" w14:textId="77777777" w:rsidR="00662FC8" w:rsidRPr="00662FC8" w:rsidRDefault="00662FC8" w:rsidP="00662FC8">
      <w:pPr>
        <w:pStyle w:val="EndNoteBibliography"/>
        <w:ind w:left="720" w:hanging="720"/>
      </w:pPr>
      <w:r w:rsidRPr="00662FC8">
        <w:t>[11]</w:t>
      </w:r>
      <w:r w:rsidRPr="00662FC8">
        <w:tab/>
        <w:t xml:space="preserve">J. E. Bell and P. R. McMullen, "Ant colony optimization techniques for the vehicle routing problem," </w:t>
      </w:r>
      <w:r w:rsidRPr="00662FC8">
        <w:rPr>
          <w:i/>
        </w:rPr>
        <w:t xml:space="preserve">Advanced engineering informatics, </w:t>
      </w:r>
      <w:r w:rsidRPr="00662FC8">
        <w:t>vol. 18, no. 1, pp. 41–48, 2004.</w:t>
      </w:r>
    </w:p>
    <w:p w14:paraId="44095537" w14:textId="5394C041" w:rsidR="00662FC8" w:rsidRPr="00662FC8" w:rsidRDefault="00662FC8" w:rsidP="00662FC8">
      <w:pPr>
        <w:pStyle w:val="EndNoteBibliography"/>
        <w:ind w:left="720" w:hanging="720"/>
      </w:pPr>
      <w:r w:rsidRPr="00662FC8">
        <w:t>[12]</w:t>
      </w:r>
      <w:r w:rsidRPr="00662FC8">
        <w:tab/>
      </w:r>
      <w:r w:rsidRPr="00662FC8">
        <w:rPr>
          <w:i/>
        </w:rPr>
        <w:t>Solomon's Benchmark Problems</w:t>
      </w:r>
      <w:r w:rsidRPr="00662FC8">
        <w:t xml:space="preserve">. [Online]. Available: </w:t>
      </w:r>
      <w:hyperlink r:id="rId9" w:history="1">
        <w:r w:rsidRPr="00662FC8">
          <w:rPr>
            <w:rStyle w:val="a4"/>
          </w:rPr>
          <w:t>https://www.sintef.no/projectweb/top/</w:t>
        </w:r>
      </w:hyperlink>
    </w:p>
    <w:p w14:paraId="6B1139EF" w14:textId="7F10D6B2" w:rsidR="00F21F21" w:rsidRPr="00F21F21" w:rsidRDefault="00EB183C" w:rsidP="00B0419D">
      <w:pPr>
        <w:pStyle w:val="EndNoteBibliography"/>
      </w:pPr>
      <w:r w:rsidRPr="00B13A4B">
        <w:fldChar w:fldCharType="end"/>
      </w:r>
    </w:p>
    <w:sectPr w:rsidR="00F21F21" w:rsidRPr="00F21F21">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9830" w14:textId="77777777" w:rsidR="000923AF" w:rsidRDefault="000923AF" w:rsidP="00A251DE">
      <w:r>
        <w:separator/>
      </w:r>
    </w:p>
  </w:endnote>
  <w:endnote w:type="continuationSeparator" w:id="0">
    <w:p w14:paraId="26710261" w14:textId="77777777" w:rsidR="000923AF" w:rsidRDefault="000923AF"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344AB" w14:textId="77777777" w:rsidR="000923AF" w:rsidRDefault="000923AF" w:rsidP="00A251DE">
      <w:r>
        <w:separator/>
      </w:r>
    </w:p>
  </w:footnote>
  <w:footnote w:type="continuationSeparator" w:id="0">
    <w:p w14:paraId="2DDAD96D" w14:textId="77777777" w:rsidR="000923AF" w:rsidRDefault="000923AF"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695016D"/>
    <w:multiLevelType w:val="hybridMultilevel"/>
    <w:tmpl w:val="E43A2F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2F1152BF"/>
    <w:multiLevelType w:val="hybridMultilevel"/>
    <w:tmpl w:val="99F25AA4"/>
    <w:lvl w:ilvl="0" w:tplc="986CF9E4">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5AE424D8"/>
    <w:multiLevelType w:val="hybridMultilevel"/>
    <w:tmpl w:val="4CCCB5A2"/>
    <w:lvl w:ilvl="0" w:tplc="7DEC3B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D3A1151"/>
    <w:multiLevelType w:val="hybridMultilevel"/>
    <w:tmpl w:val="578C256A"/>
    <w:lvl w:ilvl="0" w:tplc="BB00704E">
      <w:start w:val="1"/>
      <w:numFmt w:val="taiwaneseCountingThousand"/>
      <w:pStyle w:val="TCSE"/>
      <w:lvlText w:val="%1、"/>
      <w:lvlJc w:val="left"/>
      <w:pPr>
        <w:ind w:left="480" w:hanging="480"/>
      </w:pPr>
    </w:lvl>
    <w:lvl w:ilvl="1" w:tplc="FD1CE884">
      <w:start w:val="1"/>
      <w:numFmt w:val="decimal"/>
      <w:lvlText w:val="%2."/>
      <w:lvlJc w:val="left"/>
      <w:pPr>
        <w:ind w:left="360" w:hanging="36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84099277">
    <w:abstractNumId w:val="4"/>
  </w:num>
  <w:num w:numId="2" w16cid:durableId="1680278381">
    <w:abstractNumId w:val="2"/>
  </w:num>
  <w:num w:numId="3" w16cid:durableId="955868768">
    <w:abstractNumId w:val="5"/>
  </w:num>
  <w:num w:numId="4" w16cid:durableId="2123767237">
    <w:abstractNumId w:val="0"/>
  </w:num>
  <w:num w:numId="5" w16cid:durableId="1142698377">
    <w:abstractNumId w:val="6"/>
  </w:num>
  <w:num w:numId="6" w16cid:durableId="887453394">
    <w:abstractNumId w:val="7"/>
  </w:num>
  <w:num w:numId="7" w16cid:durableId="66343351">
    <w:abstractNumId w:val="1"/>
  </w:num>
  <w:num w:numId="8" w16cid:durableId="201721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9d92t5rxvx52etwat50vfop09fw09sax2w&quot;&gt;My EndNote Library&lt;record-ids&gt;&lt;item&gt;18&lt;/item&gt;&lt;item&gt;28&lt;/item&gt;&lt;item&gt;39&lt;/item&gt;&lt;item&gt;46&lt;/item&gt;&lt;item&gt;47&lt;/item&gt;&lt;item&gt;48&lt;/item&gt;&lt;item&gt;49&lt;/item&gt;&lt;item&gt;52&lt;/item&gt;&lt;item&gt;55&lt;/item&gt;&lt;item&gt;58&lt;/item&gt;&lt;item&gt;60&lt;/item&gt;&lt;item&gt;66&lt;/item&gt;&lt;/record-ids&gt;&lt;/item&gt;&lt;/Libraries&gt;"/>
    <w:docVar w:name="EN.UseJSCitationFormat" w:val="False"/>
  </w:docVars>
  <w:rsids>
    <w:rsidRoot w:val="00DC6C48"/>
    <w:rsid w:val="00000D52"/>
    <w:rsid w:val="00001C44"/>
    <w:rsid w:val="000031BE"/>
    <w:rsid w:val="0001088D"/>
    <w:rsid w:val="0001091E"/>
    <w:rsid w:val="0001191C"/>
    <w:rsid w:val="000169CC"/>
    <w:rsid w:val="00020CF8"/>
    <w:rsid w:val="000267C9"/>
    <w:rsid w:val="00027FED"/>
    <w:rsid w:val="00030425"/>
    <w:rsid w:val="00031B82"/>
    <w:rsid w:val="00043205"/>
    <w:rsid w:val="00044A92"/>
    <w:rsid w:val="00046064"/>
    <w:rsid w:val="000469A7"/>
    <w:rsid w:val="000518AA"/>
    <w:rsid w:val="00051BAE"/>
    <w:rsid w:val="00052F7D"/>
    <w:rsid w:val="0005305F"/>
    <w:rsid w:val="0005795E"/>
    <w:rsid w:val="00063ADE"/>
    <w:rsid w:val="00066569"/>
    <w:rsid w:val="00073E91"/>
    <w:rsid w:val="0007421F"/>
    <w:rsid w:val="000758EA"/>
    <w:rsid w:val="000774C2"/>
    <w:rsid w:val="00080C16"/>
    <w:rsid w:val="0008107E"/>
    <w:rsid w:val="000864D0"/>
    <w:rsid w:val="00087415"/>
    <w:rsid w:val="000923AF"/>
    <w:rsid w:val="000A3483"/>
    <w:rsid w:val="000A3920"/>
    <w:rsid w:val="000A7DA4"/>
    <w:rsid w:val="000B42B2"/>
    <w:rsid w:val="000B6CDC"/>
    <w:rsid w:val="000B7533"/>
    <w:rsid w:val="000B7C61"/>
    <w:rsid w:val="000C3FAF"/>
    <w:rsid w:val="000C6536"/>
    <w:rsid w:val="000C7D78"/>
    <w:rsid w:val="000D20EE"/>
    <w:rsid w:val="000D3834"/>
    <w:rsid w:val="000D389B"/>
    <w:rsid w:val="000D5E05"/>
    <w:rsid w:val="000E01B2"/>
    <w:rsid w:val="000E02AE"/>
    <w:rsid w:val="000E51CF"/>
    <w:rsid w:val="000F0D2E"/>
    <w:rsid w:val="000F260E"/>
    <w:rsid w:val="000F331C"/>
    <w:rsid w:val="000F339C"/>
    <w:rsid w:val="000F3791"/>
    <w:rsid w:val="000F772F"/>
    <w:rsid w:val="00102A3E"/>
    <w:rsid w:val="00107679"/>
    <w:rsid w:val="00110598"/>
    <w:rsid w:val="001164CF"/>
    <w:rsid w:val="00122374"/>
    <w:rsid w:val="00130071"/>
    <w:rsid w:val="00134859"/>
    <w:rsid w:val="0013700B"/>
    <w:rsid w:val="00137962"/>
    <w:rsid w:val="001460E8"/>
    <w:rsid w:val="00146E56"/>
    <w:rsid w:val="001473C8"/>
    <w:rsid w:val="00150CC6"/>
    <w:rsid w:val="0015138E"/>
    <w:rsid w:val="00152824"/>
    <w:rsid w:val="00164C0F"/>
    <w:rsid w:val="001679FF"/>
    <w:rsid w:val="00170BBE"/>
    <w:rsid w:val="00173FF0"/>
    <w:rsid w:val="00174090"/>
    <w:rsid w:val="00175AF3"/>
    <w:rsid w:val="00183507"/>
    <w:rsid w:val="00183F64"/>
    <w:rsid w:val="0018409C"/>
    <w:rsid w:val="001845AD"/>
    <w:rsid w:val="001908A1"/>
    <w:rsid w:val="00190EC9"/>
    <w:rsid w:val="00192E4A"/>
    <w:rsid w:val="00193AD9"/>
    <w:rsid w:val="00193B4B"/>
    <w:rsid w:val="00195333"/>
    <w:rsid w:val="0019632F"/>
    <w:rsid w:val="001A0AD1"/>
    <w:rsid w:val="001A37B6"/>
    <w:rsid w:val="001A48F0"/>
    <w:rsid w:val="001B094F"/>
    <w:rsid w:val="001B0E3E"/>
    <w:rsid w:val="001B1090"/>
    <w:rsid w:val="001B2B3E"/>
    <w:rsid w:val="001B5C07"/>
    <w:rsid w:val="001B6547"/>
    <w:rsid w:val="001B676C"/>
    <w:rsid w:val="001B6BD5"/>
    <w:rsid w:val="001C0475"/>
    <w:rsid w:val="001C1C32"/>
    <w:rsid w:val="001C5F76"/>
    <w:rsid w:val="001C7496"/>
    <w:rsid w:val="001D3ED4"/>
    <w:rsid w:val="001D45C4"/>
    <w:rsid w:val="001D6FB4"/>
    <w:rsid w:val="001E01F7"/>
    <w:rsid w:val="001E18FA"/>
    <w:rsid w:val="001E42BC"/>
    <w:rsid w:val="001F6F35"/>
    <w:rsid w:val="00200334"/>
    <w:rsid w:val="00203640"/>
    <w:rsid w:val="00203A9E"/>
    <w:rsid w:val="0020697B"/>
    <w:rsid w:val="00207006"/>
    <w:rsid w:val="0021096A"/>
    <w:rsid w:val="002113DC"/>
    <w:rsid w:val="00211F9C"/>
    <w:rsid w:val="00220DB9"/>
    <w:rsid w:val="00232BBF"/>
    <w:rsid w:val="002362C9"/>
    <w:rsid w:val="00242314"/>
    <w:rsid w:val="002431DB"/>
    <w:rsid w:val="00243B1D"/>
    <w:rsid w:val="00245209"/>
    <w:rsid w:val="0025021A"/>
    <w:rsid w:val="0025063D"/>
    <w:rsid w:val="00250DBD"/>
    <w:rsid w:val="002514ED"/>
    <w:rsid w:val="002520F7"/>
    <w:rsid w:val="002560DD"/>
    <w:rsid w:val="00257F58"/>
    <w:rsid w:val="002612A1"/>
    <w:rsid w:val="00261410"/>
    <w:rsid w:val="0026330A"/>
    <w:rsid w:val="00265EAB"/>
    <w:rsid w:val="00266733"/>
    <w:rsid w:val="00271F85"/>
    <w:rsid w:val="0027228F"/>
    <w:rsid w:val="00274FD0"/>
    <w:rsid w:val="002773FF"/>
    <w:rsid w:val="002826C0"/>
    <w:rsid w:val="002873EA"/>
    <w:rsid w:val="002A18DE"/>
    <w:rsid w:val="002A3BA1"/>
    <w:rsid w:val="002A6A7B"/>
    <w:rsid w:val="002B4965"/>
    <w:rsid w:val="002C1FA4"/>
    <w:rsid w:val="002C30F4"/>
    <w:rsid w:val="002C379E"/>
    <w:rsid w:val="002C5E13"/>
    <w:rsid w:val="002C7402"/>
    <w:rsid w:val="002D0690"/>
    <w:rsid w:val="002D2775"/>
    <w:rsid w:val="002D3212"/>
    <w:rsid w:val="002E2FEE"/>
    <w:rsid w:val="002E3FE7"/>
    <w:rsid w:val="002F0110"/>
    <w:rsid w:val="002F0711"/>
    <w:rsid w:val="002F0941"/>
    <w:rsid w:val="002F0CB2"/>
    <w:rsid w:val="002F3553"/>
    <w:rsid w:val="002F404F"/>
    <w:rsid w:val="002F5A71"/>
    <w:rsid w:val="002F5C1B"/>
    <w:rsid w:val="002F782E"/>
    <w:rsid w:val="0030030C"/>
    <w:rsid w:val="0030032B"/>
    <w:rsid w:val="00300665"/>
    <w:rsid w:val="0030331B"/>
    <w:rsid w:val="00305637"/>
    <w:rsid w:val="0031227B"/>
    <w:rsid w:val="00320EE8"/>
    <w:rsid w:val="00325E55"/>
    <w:rsid w:val="00331B91"/>
    <w:rsid w:val="00332A86"/>
    <w:rsid w:val="003377B8"/>
    <w:rsid w:val="0034041F"/>
    <w:rsid w:val="00341786"/>
    <w:rsid w:val="003422E2"/>
    <w:rsid w:val="00342F1C"/>
    <w:rsid w:val="00346142"/>
    <w:rsid w:val="00347EE1"/>
    <w:rsid w:val="003546F4"/>
    <w:rsid w:val="00356A3F"/>
    <w:rsid w:val="00362A76"/>
    <w:rsid w:val="0036438A"/>
    <w:rsid w:val="00370C7C"/>
    <w:rsid w:val="0038171B"/>
    <w:rsid w:val="00382628"/>
    <w:rsid w:val="003829C7"/>
    <w:rsid w:val="0038497F"/>
    <w:rsid w:val="00385B31"/>
    <w:rsid w:val="00390CA6"/>
    <w:rsid w:val="00391C7D"/>
    <w:rsid w:val="00392E8B"/>
    <w:rsid w:val="003935A4"/>
    <w:rsid w:val="003940E2"/>
    <w:rsid w:val="003A0144"/>
    <w:rsid w:val="003A3E41"/>
    <w:rsid w:val="003B4C95"/>
    <w:rsid w:val="003B7AD8"/>
    <w:rsid w:val="003C4514"/>
    <w:rsid w:val="003D28E1"/>
    <w:rsid w:val="003D3FF6"/>
    <w:rsid w:val="003E363A"/>
    <w:rsid w:val="003E3E59"/>
    <w:rsid w:val="003E49D5"/>
    <w:rsid w:val="003E5648"/>
    <w:rsid w:val="003E7FBE"/>
    <w:rsid w:val="003F08A2"/>
    <w:rsid w:val="003F1691"/>
    <w:rsid w:val="003F38B9"/>
    <w:rsid w:val="003F4241"/>
    <w:rsid w:val="003F6A76"/>
    <w:rsid w:val="00400627"/>
    <w:rsid w:val="004010ED"/>
    <w:rsid w:val="00403469"/>
    <w:rsid w:val="004036C7"/>
    <w:rsid w:val="004042BF"/>
    <w:rsid w:val="004102D0"/>
    <w:rsid w:val="004108C9"/>
    <w:rsid w:val="00416C54"/>
    <w:rsid w:val="004227CE"/>
    <w:rsid w:val="0042314F"/>
    <w:rsid w:val="004273F0"/>
    <w:rsid w:val="004277DE"/>
    <w:rsid w:val="00427D21"/>
    <w:rsid w:val="004378A7"/>
    <w:rsid w:val="00443CD4"/>
    <w:rsid w:val="004464A0"/>
    <w:rsid w:val="00450995"/>
    <w:rsid w:val="00452C31"/>
    <w:rsid w:val="004545FB"/>
    <w:rsid w:val="00456326"/>
    <w:rsid w:val="004609A5"/>
    <w:rsid w:val="00462BDC"/>
    <w:rsid w:val="00464E75"/>
    <w:rsid w:val="00464FDD"/>
    <w:rsid w:val="004675D8"/>
    <w:rsid w:val="004717C9"/>
    <w:rsid w:val="00471DDC"/>
    <w:rsid w:val="00472574"/>
    <w:rsid w:val="004741EC"/>
    <w:rsid w:val="00474988"/>
    <w:rsid w:val="00475747"/>
    <w:rsid w:val="004777F3"/>
    <w:rsid w:val="00477957"/>
    <w:rsid w:val="00480C25"/>
    <w:rsid w:val="00481B8C"/>
    <w:rsid w:val="00487D1C"/>
    <w:rsid w:val="004908BF"/>
    <w:rsid w:val="004932AA"/>
    <w:rsid w:val="00494299"/>
    <w:rsid w:val="00495BCF"/>
    <w:rsid w:val="00496A5D"/>
    <w:rsid w:val="004A33AB"/>
    <w:rsid w:val="004A463D"/>
    <w:rsid w:val="004A54F5"/>
    <w:rsid w:val="004A7D10"/>
    <w:rsid w:val="004B3575"/>
    <w:rsid w:val="004B7C8C"/>
    <w:rsid w:val="004C084F"/>
    <w:rsid w:val="004C6DF7"/>
    <w:rsid w:val="004C7FB3"/>
    <w:rsid w:val="004D05FF"/>
    <w:rsid w:val="004D14FE"/>
    <w:rsid w:val="004D4C28"/>
    <w:rsid w:val="004D6607"/>
    <w:rsid w:val="004E032B"/>
    <w:rsid w:val="004E0EA6"/>
    <w:rsid w:val="004E3B95"/>
    <w:rsid w:val="004E4951"/>
    <w:rsid w:val="004E5C90"/>
    <w:rsid w:val="004E637A"/>
    <w:rsid w:val="004F0FAA"/>
    <w:rsid w:val="004F500A"/>
    <w:rsid w:val="004F5D69"/>
    <w:rsid w:val="00502C45"/>
    <w:rsid w:val="005031F5"/>
    <w:rsid w:val="00510735"/>
    <w:rsid w:val="00511D27"/>
    <w:rsid w:val="0051212B"/>
    <w:rsid w:val="00516195"/>
    <w:rsid w:val="0052741A"/>
    <w:rsid w:val="00527DA2"/>
    <w:rsid w:val="00531FE4"/>
    <w:rsid w:val="00535B05"/>
    <w:rsid w:val="0053662A"/>
    <w:rsid w:val="00541C12"/>
    <w:rsid w:val="00547F80"/>
    <w:rsid w:val="00551A2E"/>
    <w:rsid w:val="00552F1D"/>
    <w:rsid w:val="005546B4"/>
    <w:rsid w:val="00554C3F"/>
    <w:rsid w:val="005552A7"/>
    <w:rsid w:val="005557AE"/>
    <w:rsid w:val="00556043"/>
    <w:rsid w:val="00556314"/>
    <w:rsid w:val="00556ED5"/>
    <w:rsid w:val="00556F7B"/>
    <w:rsid w:val="005636F4"/>
    <w:rsid w:val="00564B44"/>
    <w:rsid w:val="00565D6B"/>
    <w:rsid w:val="00566E85"/>
    <w:rsid w:val="00570257"/>
    <w:rsid w:val="005719AB"/>
    <w:rsid w:val="00572471"/>
    <w:rsid w:val="00574D15"/>
    <w:rsid w:val="00577A6F"/>
    <w:rsid w:val="0058062A"/>
    <w:rsid w:val="005818C0"/>
    <w:rsid w:val="00590486"/>
    <w:rsid w:val="00593E25"/>
    <w:rsid w:val="0059566A"/>
    <w:rsid w:val="005967B2"/>
    <w:rsid w:val="005A0D71"/>
    <w:rsid w:val="005B349B"/>
    <w:rsid w:val="005B76CB"/>
    <w:rsid w:val="005C03D0"/>
    <w:rsid w:val="005C0A1E"/>
    <w:rsid w:val="005C15CD"/>
    <w:rsid w:val="005C1754"/>
    <w:rsid w:val="005C2006"/>
    <w:rsid w:val="005C6720"/>
    <w:rsid w:val="005C67D6"/>
    <w:rsid w:val="005D0C8E"/>
    <w:rsid w:val="005D244C"/>
    <w:rsid w:val="005D6A96"/>
    <w:rsid w:val="005D7A79"/>
    <w:rsid w:val="005E5951"/>
    <w:rsid w:val="005E5E51"/>
    <w:rsid w:val="005E5FE4"/>
    <w:rsid w:val="005E723D"/>
    <w:rsid w:val="005F2960"/>
    <w:rsid w:val="005F4237"/>
    <w:rsid w:val="005F4CB9"/>
    <w:rsid w:val="005F4D0F"/>
    <w:rsid w:val="005F797E"/>
    <w:rsid w:val="00610664"/>
    <w:rsid w:val="006108C9"/>
    <w:rsid w:val="00613C46"/>
    <w:rsid w:val="006177E3"/>
    <w:rsid w:val="00624E22"/>
    <w:rsid w:val="006254FE"/>
    <w:rsid w:val="006267BF"/>
    <w:rsid w:val="006351DE"/>
    <w:rsid w:val="006364DD"/>
    <w:rsid w:val="00637095"/>
    <w:rsid w:val="00646111"/>
    <w:rsid w:val="00646DB4"/>
    <w:rsid w:val="006506A8"/>
    <w:rsid w:val="00650767"/>
    <w:rsid w:val="00651975"/>
    <w:rsid w:val="00660AA1"/>
    <w:rsid w:val="006626B8"/>
    <w:rsid w:val="00662B31"/>
    <w:rsid w:val="00662FC8"/>
    <w:rsid w:val="00672A5F"/>
    <w:rsid w:val="00673487"/>
    <w:rsid w:val="00673F9A"/>
    <w:rsid w:val="00677CB1"/>
    <w:rsid w:val="00687E9C"/>
    <w:rsid w:val="00690667"/>
    <w:rsid w:val="00690808"/>
    <w:rsid w:val="00695A70"/>
    <w:rsid w:val="00695C0B"/>
    <w:rsid w:val="00697A15"/>
    <w:rsid w:val="006A25DC"/>
    <w:rsid w:val="006A2993"/>
    <w:rsid w:val="006A6C62"/>
    <w:rsid w:val="006B21ED"/>
    <w:rsid w:val="006B2950"/>
    <w:rsid w:val="006B6D36"/>
    <w:rsid w:val="006C4D84"/>
    <w:rsid w:val="006D03B6"/>
    <w:rsid w:val="006D1082"/>
    <w:rsid w:val="006D4593"/>
    <w:rsid w:val="006D54B8"/>
    <w:rsid w:val="006D57C7"/>
    <w:rsid w:val="006D68F7"/>
    <w:rsid w:val="006E2A4B"/>
    <w:rsid w:val="006E3DCA"/>
    <w:rsid w:val="006E3F06"/>
    <w:rsid w:val="006E64F8"/>
    <w:rsid w:val="006E6FD3"/>
    <w:rsid w:val="006E7878"/>
    <w:rsid w:val="006F08BB"/>
    <w:rsid w:val="006F14A3"/>
    <w:rsid w:val="006F1532"/>
    <w:rsid w:val="006F25E1"/>
    <w:rsid w:val="0070177F"/>
    <w:rsid w:val="0070363B"/>
    <w:rsid w:val="007078CC"/>
    <w:rsid w:val="00714655"/>
    <w:rsid w:val="00715FDC"/>
    <w:rsid w:val="00723261"/>
    <w:rsid w:val="00723473"/>
    <w:rsid w:val="00723952"/>
    <w:rsid w:val="0072488D"/>
    <w:rsid w:val="0072563B"/>
    <w:rsid w:val="0072691C"/>
    <w:rsid w:val="00731BBD"/>
    <w:rsid w:val="0073311A"/>
    <w:rsid w:val="007351B0"/>
    <w:rsid w:val="00740334"/>
    <w:rsid w:val="00740D0D"/>
    <w:rsid w:val="007437DB"/>
    <w:rsid w:val="00744C14"/>
    <w:rsid w:val="00746AE7"/>
    <w:rsid w:val="007527EA"/>
    <w:rsid w:val="00764ADB"/>
    <w:rsid w:val="00765CD9"/>
    <w:rsid w:val="0077023F"/>
    <w:rsid w:val="007749C9"/>
    <w:rsid w:val="00776373"/>
    <w:rsid w:val="00781549"/>
    <w:rsid w:val="00781F7F"/>
    <w:rsid w:val="007867DD"/>
    <w:rsid w:val="00787B2F"/>
    <w:rsid w:val="00797AC2"/>
    <w:rsid w:val="007A68F4"/>
    <w:rsid w:val="007A6B38"/>
    <w:rsid w:val="007A6C07"/>
    <w:rsid w:val="007B0CC3"/>
    <w:rsid w:val="007B1E04"/>
    <w:rsid w:val="007B7E06"/>
    <w:rsid w:val="007C060E"/>
    <w:rsid w:val="007D1A74"/>
    <w:rsid w:val="007D45CA"/>
    <w:rsid w:val="007D51F1"/>
    <w:rsid w:val="007E3F27"/>
    <w:rsid w:val="007F1167"/>
    <w:rsid w:val="007F5BC0"/>
    <w:rsid w:val="007F651B"/>
    <w:rsid w:val="00811F8D"/>
    <w:rsid w:val="008139E2"/>
    <w:rsid w:val="00815D1E"/>
    <w:rsid w:val="00824437"/>
    <w:rsid w:val="008268CC"/>
    <w:rsid w:val="00827DE9"/>
    <w:rsid w:val="0083001B"/>
    <w:rsid w:val="008302B8"/>
    <w:rsid w:val="00830D9F"/>
    <w:rsid w:val="00832060"/>
    <w:rsid w:val="00835FC7"/>
    <w:rsid w:val="00845ADA"/>
    <w:rsid w:val="008504A2"/>
    <w:rsid w:val="008509A1"/>
    <w:rsid w:val="00851E37"/>
    <w:rsid w:val="00856105"/>
    <w:rsid w:val="0085656B"/>
    <w:rsid w:val="008570E2"/>
    <w:rsid w:val="00861199"/>
    <w:rsid w:val="00866AE1"/>
    <w:rsid w:val="00870430"/>
    <w:rsid w:val="00876DB7"/>
    <w:rsid w:val="00880085"/>
    <w:rsid w:val="00886E59"/>
    <w:rsid w:val="008907E9"/>
    <w:rsid w:val="00890C2D"/>
    <w:rsid w:val="0089391C"/>
    <w:rsid w:val="008A0562"/>
    <w:rsid w:val="008A231E"/>
    <w:rsid w:val="008A3F15"/>
    <w:rsid w:val="008A7B88"/>
    <w:rsid w:val="008B02F4"/>
    <w:rsid w:val="008B05E9"/>
    <w:rsid w:val="008B4D76"/>
    <w:rsid w:val="008B51D0"/>
    <w:rsid w:val="008C1B00"/>
    <w:rsid w:val="008C4571"/>
    <w:rsid w:val="008C6569"/>
    <w:rsid w:val="008C7B42"/>
    <w:rsid w:val="008D4A45"/>
    <w:rsid w:val="008D5DC4"/>
    <w:rsid w:val="008E479E"/>
    <w:rsid w:val="008E5087"/>
    <w:rsid w:val="008E5472"/>
    <w:rsid w:val="008E643F"/>
    <w:rsid w:val="008E64E1"/>
    <w:rsid w:val="008E673F"/>
    <w:rsid w:val="008F0241"/>
    <w:rsid w:val="008F1200"/>
    <w:rsid w:val="008F4A56"/>
    <w:rsid w:val="008F526A"/>
    <w:rsid w:val="00900AA7"/>
    <w:rsid w:val="00906423"/>
    <w:rsid w:val="00912322"/>
    <w:rsid w:val="0091745D"/>
    <w:rsid w:val="00921362"/>
    <w:rsid w:val="009226E6"/>
    <w:rsid w:val="009226F1"/>
    <w:rsid w:val="00923A0E"/>
    <w:rsid w:val="00924D91"/>
    <w:rsid w:val="00930983"/>
    <w:rsid w:val="009324F6"/>
    <w:rsid w:val="00937229"/>
    <w:rsid w:val="00942D03"/>
    <w:rsid w:val="009479B1"/>
    <w:rsid w:val="00950B38"/>
    <w:rsid w:val="009524D6"/>
    <w:rsid w:val="009549FA"/>
    <w:rsid w:val="00956754"/>
    <w:rsid w:val="009568F8"/>
    <w:rsid w:val="00956D76"/>
    <w:rsid w:val="00956F76"/>
    <w:rsid w:val="00960706"/>
    <w:rsid w:val="00962682"/>
    <w:rsid w:val="00966D4A"/>
    <w:rsid w:val="009708C1"/>
    <w:rsid w:val="0097107D"/>
    <w:rsid w:val="00974A32"/>
    <w:rsid w:val="00975013"/>
    <w:rsid w:val="00977285"/>
    <w:rsid w:val="009779A2"/>
    <w:rsid w:val="00980B24"/>
    <w:rsid w:val="00987C6F"/>
    <w:rsid w:val="00991342"/>
    <w:rsid w:val="00991D05"/>
    <w:rsid w:val="0099236E"/>
    <w:rsid w:val="00993398"/>
    <w:rsid w:val="00993F71"/>
    <w:rsid w:val="0099434E"/>
    <w:rsid w:val="00994C4B"/>
    <w:rsid w:val="00997354"/>
    <w:rsid w:val="009A51D0"/>
    <w:rsid w:val="009B005C"/>
    <w:rsid w:val="009B2C68"/>
    <w:rsid w:val="009B4172"/>
    <w:rsid w:val="009B42F4"/>
    <w:rsid w:val="009B5B74"/>
    <w:rsid w:val="009B5CB4"/>
    <w:rsid w:val="009B6289"/>
    <w:rsid w:val="009C1BDD"/>
    <w:rsid w:val="009C61A9"/>
    <w:rsid w:val="009D16C0"/>
    <w:rsid w:val="009D3814"/>
    <w:rsid w:val="009D72AF"/>
    <w:rsid w:val="009E167F"/>
    <w:rsid w:val="009E1A69"/>
    <w:rsid w:val="009E3125"/>
    <w:rsid w:val="009F1E73"/>
    <w:rsid w:val="009F3894"/>
    <w:rsid w:val="009F5AE7"/>
    <w:rsid w:val="00A03BD6"/>
    <w:rsid w:val="00A10C6E"/>
    <w:rsid w:val="00A110F4"/>
    <w:rsid w:val="00A12CCC"/>
    <w:rsid w:val="00A1692A"/>
    <w:rsid w:val="00A16B8E"/>
    <w:rsid w:val="00A173EB"/>
    <w:rsid w:val="00A223C8"/>
    <w:rsid w:val="00A251DE"/>
    <w:rsid w:val="00A317BC"/>
    <w:rsid w:val="00A335AE"/>
    <w:rsid w:val="00A337D3"/>
    <w:rsid w:val="00A33DDF"/>
    <w:rsid w:val="00A4033F"/>
    <w:rsid w:val="00A42118"/>
    <w:rsid w:val="00A426A4"/>
    <w:rsid w:val="00A4498B"/>
    <w:rsid w:val="00A463E4"/>
    <w:rsid w:val="00A50156"/>
    <w:rsid w:val="00A51237"/>
    <w:rsid w:val="00A52EE0"/>
    <w:rsid w:val="00A57803"/>
    <w:rsid w:val="00A62834"/>
    <w:rsid w:val="00A6392F"/>
    <w:rsid w:val="00A63DE2"/>
    <w:rsid w:val="00A63F2E"/>
    <w:rsid w:val="00A66C50"/>
    <w:rsid w:val="00A67811"/>
    <w:rsid w:val="00A700FB"/>
    <w:rsid w:val="00A71978"/>
    <w:rsid w:val="00A73B89"/>
    <w:rsid w:val="00A74F7C"/>
    <w:rsid w:val="00A77894"/>
    <w:rsid w:val="00A816CD"/>
    <w:rsid w:val="00A826B8"/>
    <w:rsid w:val="00A918E2"/>
    <w:rsid w:val="00A919B8"/>
    <w:rsid w:val="00A94BDE"/>
    <w:rsid w:val="00A9543C"/>
    <w:rsid w:val="00A95BAA"/>
    <w:rsid w:val="00AA07BA"/>
    <w:rsid w:val="00AA10C2"/>
    <w:rsid w:val="00AB1B65"/>
    <w:rsid w:val="00AB20B3"/>
    <w:rsid w:val="00AB4614"/>
    <w:rsid w:val="00AB5926"/>
    <w:rsid w:val="00AC013F"/>
    <w:rsid w:val="00AC0A93"/>
    <w:rsid w:val="00AC1F57"/>
    <w:rsid w:val="00AC3708"/>
    <w:rsid w:val="00AD04E8"/>
    <w:rsid w:val="00AD0C51"/>
    <w:rsid w:val="00AD1680"/>
    <w:rsid w:val="00AD1682"/>
    <w:rsid w:val="00AD2EFA"/>
    <w:rsid w:val="00AD4412"/>
    <w:rsid w:val="00AE037C"/>
    <w:rsid w:val="00AE6F14"/>
    <w:rsid w:val="00AF3A8B"/>
    <w:rsid w:val="00AF439B"/>
    <w:rsid w:val="00AF55B0"/>
    <w:rsid w:val="00AF5629"/>
    <w:rsid w:val="00AF695B"/>
    <w:rsid w:val="00B00818"/>
    <w:rsid w:val="00B00B1A"/>
    <w:rsid w:val="00B02FCC"/>
    <w:rsid w:val="00B03918"/>
    <w:rsid w:val="00B0419D"/>
    <w:rsid w:val="00B05A24"/>
    <w:rsid w:val="00B06447"/>
    <w:rsid w:val="00B10D90"/>
    <w:rsid w:val="00B1163F"/>
    <w:rsid w:val="00B12446"/>
    <w:rsid w:val="00B13A4B"/>
    <w:rsid w:val="00B1491F"/>
    <w:rsid w:val="00B159EC"/>
    <w:rsid w:val="00B2011F"/>
    <w:rsid w:val="00B20CBA"/>
    <w:rsid w:val="00B2134D"/>
    <w:rsid w:val="00B22254"/>
    <w:rsid w:val="00B23206"/>
    <w:rsid w:val="00B23A70"/>
    <w:rsid w:val="00B26883"/>
    <w:rsid w:val="00B26F6D"/>
    <w:rsid w:val="00B37672"/>
    <w:rsid w:val="00B40BE7"/>
    <w:rsid w:val="00B4362C"/>
    <w:rsid w:val="00B45A13"/>
    <w:rsid w:val="00B46DA0"/>
    <w:rsid w:val="00B47F83"/>
    <w:rsid w:val="00B50A7C"/>
    <w:rsid w:val="00B52C58"/>
    <w:rsid w:val="00B54C0E"/>
    <w:rsid w:val="00B55A8A"/>
    <w:rsid w:val="00B578F2"/>
    <w:rsid w:val="00B6208C"/>
    <w:rsid w:val="00B62252"/>
    <w:rsid w:val="00B64196"/>
    <w:rsid w:val="00B6701C"/>
    <w:rsid w:val="00B67535"/>
    <w:rsid w:val="00B70625"/>
    <w:rsid w:val="00B716BF"/>
    <w:rsid w:val="00B768DB"/>
    <w:rsid w:val="00B77BE9"/>
    <w:rsid w:val="00B80AFC"/>
    <w:rsid w:val="00B842D4"/>
    <w:rsid w:val="00B84492"/>
    <w:rsid w:val="00B85982"/>
    <w:rsid w:val="00B85F7E"/>
    <w:rsid w:val="00B86AB1"/>
    <w:rsid w:val="00B86D3A"/>
    <w:rsid w:val="00B87BC0"/>
    <w:rsid w:val="00B93CDB"/>
    <w:rsid w:val="00B94749"/>
    <w:rsid w:val="00B952A2"/>
    <w:rsid w:val="00BA0BF2"/>
    <w:rsid w:val="00BA6429"/>
    <w:rsid w:val="00BA6754"/>
    <w:rsid w:val="00BA7166"/>
    <w:rsid w:val="00BB13A1"/>
    <w:rsid w:val="00BC0092"/>
    <w:rsid w:val="00BC17C9"/>
    <w:rsid w:val="00BC1968"/>
    <w:rsid w:val="00BC3456"/>
    <w:rsid w:val="00BC3C8F"/>
    <w:rsid w:val="00BC43C4"/>
    <w:rsid w:val="00BC5844"/>
    <w:rsid w:val="00BD4C1F"/>
    <w:rsid w:val="00BD4D82"/>
    <w:rsid w:val="00BE134F"/>
    <w:rsid w:val="00BE3FF6"/>
    <w:rsid w:val="00BE56D3"/>
    <w:rsid w:val="00BE5D17"/>
    <w:rsid w:val="00BE798B"/>
    <w:rsid w:val="00BF1911"/>
    <w:rsid w:val="00BF2011"/>
    <w:rsid w:val="00BF3282"/>
    <w:rsid w:val="00BF769E"/>
    <w:rsid w:val="00C05565"/>
    <w:rsid w:val="00C067D8"/>
    <w:rsid w:val="00C07915"/>
    <w:rsid w:val="00C123D5"/>
    <w:rsid w:val="00C1281E"/>
    <w:rsid w:val="00C13558"/>
    <w:rsid w:val="00C15678"/>
    <w:rsid w:val="00C15B2F"/>
    <w:rsid w:val="00C20934"/>
    <w:rsid w:val="00C24CA3"/>
    <w:rsid w:val="00C26B55"/>
    <w:rsid w:val="00C314B3"/>
    <w:rsid w:val="00C378B3"/>
    <w:rsid w:val="00C41798"/>
    <w:rsid w:val="00C41DCA"/>
    <w:rsid w:val="00C44617"/>
    <w:rsid w:val="00C5108F"/>
    <w:rsid w:val="00C51F19"/>
    <w:rsid w:val="00C52F27"/>
    <w:rsid w:val="00C54920"/>
    <w:rsid w:val="00C55307"/>
    <w:rsid w:val="00C55607"/>
    <w:rsid w:val="00C6316D"/>
    <w:rsid w:val="00C6542B"/>
    <w:rsid w:val="00C7304F"/>
    <w:rsid w:val="00C730EA"/>
    <w:rsid w:val="00C75D0C"/>
    <w:rsid w:val="00C80732"/>
    <w:rsid w:val="00C81551"/>
    <w:rsid w:val="00C834EB"/>
    <w:rsid w:val="00C840A2"/>
    <w:rsid w:val="00C85364"/>
    <w:rsid w:val="00C85502"/>
    <w:rsid w:val="00C86307"/>
    <w:rsid w:val="00C93BC7"/>
    <w:rsid w:val="00C97545"/>
    <w:rsid w:val="00CA2E9B"/>
    <w:rsid w:val="00CB0CDE"/>
    <w:rsid w:val="00CB1E54"/>
    <w:rsid w:val="00CB277F"/>
    <w:rsid w:val="00CB3452"/>
    <w:rsid w:val="00CB46CE"/>
    <w:rsid w:val="00CC0BAA"/>
    <w:rsid w:val="00CC3A53"/>
    <w:rsid w:val="00CC4844"/>
    <w:rsid w:val="00CC7EDC"/>
    <w:rsid w:val="00CD2740"/>
    <w:rsid w:val="00CD35D8"/>
    <w:rsid w:val="00CD5505"/>
    <w:rsid w:val="00CD5EAF"/>
    <w:rsid w:val="00CD7192"/>
    <w:rsid w:val="00CE0209"/>
    <w:rsid w:val="00CE08E5"/>
    <w:rsid w:val="00CE1BE4"/>
    <w:rsid w:val="00CE1C4C"/>
    <w:rsid w:val="00CE27B4"/>
    <w:rsid w:val="00CE75B8"/>
    <w:rsid w:val="00CF0B01"/>
    <w:rsid w:val="00CF0BC6"/>
    <w:rsid w:val="00CF0CDB"/>
    <w:rsid w:val="00CF32A8"/>
    <w:rsid w:val="00CF4CE0"/>
    <w:rsid w:val="00CF6CF4"/>
    <w:rsid w:val="00D0014E"/>
    <w:rsid w:val="00D00938"/>
    <w:rsid w:val="00D04FA5"/>
    <w:rsid w:val="00D0504C"/>
    <w:rsid w:val="00D11898"/>
    <w:rsid w:val="00D11963"/>
    <w:rsid w:val="00D13D7B"/>
    <w:rsid w:val="00D17E12"/>
    <w:rsid w:val="00D22257"/>
    <w:rsid w:val="00D22373"/>
    <w:rsid w:val="00D2270E"/>
    <w:rsid w:val="00D22EE8"/>
    <w:rsid w:val="00D2468F"/>
    <w:rsid w:val="00D24876"/>
    <w:rsid w:val="00D27228"/>
    <w:rsid w:val="00D31B38"/>
    <w:rsid w:val="00D339E0"/>
    <w:rsid w:val="00D33D9B"/>
    <w:rsid w:val="00D35713"/>
    <w:rsid w:val="00D37910"/>
    <w:rsid w:val="00D40067"/>
    <w:rsid w:val="00D40E00"/>
    <w:rsid w:val="00D40E83"/>
    <w:rsid w:val="00D42317"/>
    <w:rsid w:val="00D46382"/>
    <w:rsid w:val="00D534D9"/>
    <w:rsid w:val="00D57FB5"/>
    <w:rsid w:val="00D6296E"/>
    <w:rsid w:val="00D62B4A"/>
    <w:rsid w:val="00D643A9"/>
    <w:rsid w:val="00D64EB1"/>
    <w:rsid w:val="00D72317"/>
    <w:rsid w:val="00D73792"/>
    <w:rsid w:val="00D76A79"/>
    <w:rsid w:val="00D771F2"/>
    <w:rsid w:val="00D84EAE"/>
    <w:rsid w:val="00D87B9F"/>
    <w:rsid w:val="00D87C5B"/>
    <w:rsid w:val="00D93E1A"/>
    <w:rsid w:val="00D94068"/>
    <w:rsid w:val="00D96F90"/>
    <w:rsid w:val="00DA1F3C"/>
    <w:rsid w:val="00DA2E29"/>
    <w:rsid w:val="00DB05F7"/>
    <w:rsid w:val="00DB09C2"/>
    <w:rsid w:val="00DB0FA8"/>
    <w:rsid w:val="00DC1012"/>
    <w:rsid w:val="00DC6C48"/>
    <w:rsid w:val="00DD2F4A"/>
    <w:rsid w:val="00DD5A31"/>
    <w:rsid w:val="00DD6992"/>
    <w:rsid w:val="00DD6C0A"/>
    <w:rsid w:val="00DF2201"/>
    <w:rsid w:val="00DF2462"/>
    <w:rsid w:val="00DF4E0F"/>
    <w:rsid w:val="00DF61E9"/>
    <w:rsid w:val="00E01422"/>
    <w:rsid w:val="00E01654"/>
    <w:rsid w:val="00E02996"/>
    <w:rsid w:val="00E02A1B"/>
    <w:rsid w:val="00E04B81"/>
    <w:rsid w:val="00E10CC0"/>
    <w:rsid w:val="00E115C0"/>
    <w:rsid w:val="00E129AB"/>
    <w:rsid w:val="00E14239"/>
    <w:rsid w:val="00E14656"/>
    <w:rsid w:val="00E14802"/>
    <w:rsid w:val="00E14F08"/>
    <w:rsid w:val="00E15AC0"/>
    <w:rsid w:val="00E15CBF"/>
    <w:rsid w:val="00E17206"/>
    <w:rsid w:val="00E23BA4"/>
    <w:rsid w:val="00E23FD4"/>
    <w:rsid w:val="00E26D22"/>
    <w:rsid w:val="00E27958"/>
    <w:rsid w:val="00E34668"/>
    <w:rsid w:val="00E35304"/>
    <w:rsid w:val="00E365DB"/>
    <w:rsid w:val="00E36DD8"/>
    <w:rsid w:val="00E444B1"/>
    <w:rsid w:val="00E455C3"/>
    <w:rsid w:val="00E475C2"/>
    <w:rsid w:val="00E477FE"/>
    <w:rsid w:val="00E50DF8"/>
    <w:rsid w:val="00E51CE4"/>
    <w:rsid w:val="00E534B9"/>
    <w:rsid w:val="00E56B4C"/>
    <w:rsid w:val="00E611DD"/>
    <w:rsid w:val="00E62864"/>
    <w:rsid w:val="00E633DF"/>
    <w:rsid w:val="00E724A4"/>
    <w:rsid w:val="00E72D50"/>
    <w:rsid w:val="00E77510"/>
    <w:rsid w:val="00E7782F"/>
    <w:rsid w:val="00E86B2E"/>
    <w:rsid w:val="00E86F07"/>
    <w:rsid w:val="00E8771C"/>
    <w:rsid w:val="00E902D8"/>
    <w:rsid w:val="00E90D08"/>
    <w:rsid w:val="00E95095"/>
    <w:rsid w:val="00E96667"/>
    <w:rsid w:val="00EA3E6C"/>
    <w:rsid w:val="00EA3FE9"/>
    <w:rsid w:val="00EA72AA"/>
    <w:rsid w:val="00EA7994"/>
    <w:rsid w:val="00EB0364"/>
    <w:rsid w:val="00EB183C"/>
    <w:rsid w:val="00EC0070"/>
    <w:rsid w:val="00EC2693"/>
    <w:rsid w:val="00EC4EC4"/>
    <w:rsid w:val="00EC58DE"/>
    <w:rsid w:val="00EC5BA7"/>
    <w:rsid w:val="00EC6B0D"/>
    <w:rsid w:val="00ED109D"/>
    <w:rsid w:val="00ED25DA"/>
    <w:rsid w:val="00ED4987"/>
    <w:rsid w:val="00ED4E82"/>
    <w:rsid w:val="00EE0109"/>
    <w:rsid w:val="00EE0BF8"/>
    <w:rsid w:val="00EE42A1"/>
    <w:rsid w:val="00EE7238"/>
    <w:rsid w:val="00EE7452"/>
    <w:rsid w:val="00EF0505"/>
    <w:rsid w:val="00EF2C9C"/>
    <w:rsid w:val="00EF6B8C"/>
    <w:rsid w:val="00F010D1"/>
    <w:rsid w:val="00F0279B"/>
    <w:rsid w:val="00F0584A"/>
    <w:rsid w:val="00F10454"/>
    <w:rsid w:val="00F1297F"/>
    <w:rsid w:val="00F12D33"/>
    <w:rsid w:val="00F13EA9"/>
    <w:rsid w:val="00F13FCC"/>
    <w:rsid w:val="00F1494A"/>
    <w:rsid w:val="00F154B0"/>
    <w:rsid w:val="00F17891"/>
    <w:rsid w:val="00F2075B"/>
    <w:rsid w:val="00F21F21"/>
    <w:rsid w:val="00F22D2A"/>
    <w:rsid w:val="00F272A7"/>
    <w:rsid w:val="00F30E44"/>
    <w:rsid w:val="00F338E7"/>
    <w:rsid w:val="00F41216"/>
    <w:rsid w:val="00F4133C"/>
    <w:rsid w:val="00F4180B"/>
    <w:rsid w:val="00F44F72"/>
    <w:rsid w:val="00F45A8A"/>
    <w:rsid w:val="00F52EAE"/>
    <w:rsid w:val="00F53792"/>
    <w:rsid w:val="00F54925"/>
    <w:rsid w:val="00F56384"/>
    <w:rsid w:val="00F67122"/>
    <w:rsid w:val="00F70FC2"/>
    <w:rsid w:val="00F71512"/>
    <w:rsid w:val="00F72385"/>
    <w:rsid w:val="00F73B0A"/>
    <w:rsid w:val="00F73EBC"/>
    <w:rsid w:val="00F73F95"/>
    <w:rsid w:val="00F75848"/>
    <w:rsid w:val="00F77978"/>
    <w:rsid w:val="00F80AA6"/>
    <w:rsid w:val="00F819EB"/>
    <w:rsid w:val="00F81CB4"/>
    <w:rsid w:val="00F81E91"/>
    <w:rsid w:val="00F9515C"/>
    <w:rsid w:val="00F95A5C"/>
    <w:rsid w:val="00FA082E"/>
    <w:rsid w:val="00FA1231"/>
    <w:rsid w:val="00FA2C1C"/>
    <w:rsid w:val="00FA490A"/>
    <w:rsid w:val="00FA4D6C"/>
    <w:rsid w:val="00FA6610"/>
    <w:rsid w:val="00FB0200"/>
    <w:rsid w:val="00FB34D8"/>
    <w:rsid w:val="00FB599C"/>
    <w:rsid w:val="00FC08F8"/>
    <w:rsid w:val="00FC3458"/>
    <w:rsid w:val="00FC45F2"/>
    <w:rsid w:val="00FD1316"/>
    <w:rsid w:val="00FD1E86"/>
    <w:rsid w:val="00FE02C6"/>
    <w:rsid w:val="00FE0403"/>
    <w:rsid w:val="00FE47FF"/>
    <w:rsid w:val="00FE78B8"/>
    <w:rsid w:val="00FF0553"/>
    <w:rsid w:val="00FF24B0"/>
    <w:rsid w:val="00FF3EB9"/>
    <w:rsid w:val="00FF52FD"/>
    <w:rsid w:val="00FF69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1BE18"/>
  <w15:chartTrackingRefBased/>
  <w15:docId w15:val="{2C253D82-ED9C-4DCD-93C1-B4D6ECC6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4FD0"/>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sz w:val="20"/>
    </w:rPr>
  </w:style>
  <w:style w:type="character" w:customStyle="1" w:styleId="EndNoteBibliographyTitle0">
    <w:name w:val="EndNote Bibliography Title 字元"/>
    <w:link w:val="EndNoteBibliographyTitle"/>
    <w:rsid w:val="00B1163F"/>
    <w:rPr>
      <w:noProof/>
      <w:kern w:val="2"/>
    </w:rPr>
  </w:style>
  <w:style w:type="paragraph" w:customStyle="1" w:styleId="EndNoteBibliography">
    <w:name w:val="EndNote Bibliography"/>
    <w:basedOn w:val="a"/>
    <w:link w:val="EndNoteBibliography0"/>
    <w:rsid w:val="00B1163F"/>
    <w:pPr>
      <w:jc w:val="both"/>
    </w:pPr>
    <w:rPr>
      <w:noProof/>
      <w:sz w:val="20"/>
    </w:rPr>
  </w:style>
  <w:style w:type="character" w:customStyle="1" w:styleId="EndNoteBibliography0">
    <w:name w:val="EndNote Bibliography 字元"/>
    <w:link w:val="EndNoteBibliography"/>
    <w:rsid w:val="00B1163F"/>
    <w:rPr>
      <w:noProof/>
      <w:kern w:val="2"/>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paragraph" w:customStyle="1" w:styleId="TCSE0">
    <w:name w:val="TCSE內文"/>
    <w:basedOn w:val="a"/>
    <w:link w:val="TCSE1"/>
    <w:qFormat/>
    <w:rsid w:val="00AD0C51"/>
    <w:pPr>
      <w:ind w:firstLine="480"/>
      <w:jc w:val="both"/>
    </w:pPr>
    <w:rPr>
      <w:rFonts w:eastAsia="標楷體"/>
      <w:color w:val="000000" w:themeColor="text1"/>
      <w:sz w:val="20"/>
    </w:rPr>
  </w:style>
  <w:style w:type="character" w:customStyle="1" w:styleId="TCSE1">
    <w:name w:val="TCSE內文 字元"/>
    <w:link w:val="TCSE0"/>
    <w:rsid w:val="00AD0C51"/>
    <w:rPr>
      <w:rFonts w:eastAsia="標楷體"/>
      <w:color w:val="000000" w:themeColor="text1"/>
      <w:kern w:val="2"/>
    </w:rPr>
  </w:style>
  <w:style w:type="paragraph" w:styleId="ab">
    <w:name w:val="footnote text"/>
    <w:basedOn w:val="a"/>
    <w:link w:val="ac"/>
    <w:rsid w:val="004E032B"/>
    <w:pPr>
      <w:snapToGrid w:val="0"/>
    </w:pPr>
    <w:rPr>
      <w:sz w:val="20"/>
    </w:rPr>
  </w:style>
  <w:style w:type="character" w:customStyle="1" w:styleId="ac">
    <w:name w:val="註腳文字 字元"/>
    <w:basedOn w:val="a0"/>
    <w:link w:val="ab"/>
    <w:rsid w:val="004E032B"/>
    <w:rPr>
      <w:kern w:val="2"/>
    </w:rPr>
  </w:style>
  <w:style w:type="character" w:styleId="ad">
    <w:name w:val="footnote reference"/>
    <w:basedOn w:val="a0"/>
    <w:rsid w:val="004E032B"/>
    <w:rPr>
      <w:vertAlign w:val="superscript"/>
    </w:rPr>
  </w:style>
  <w:style w:type="character" w:styleId="ae">
    <w:name w:val="FollowedHyperlink"/>
    <w:basedOn w:val="a0"/>
    <w:rsid w:val="002F0711"/>
    <w:rPr>
      <w:color w:val="954F72" w:themeColor="followedHyperlink"/>
      <w:u w:val="single"/>
    </w:rPr>
  </w:style>
  <w:style w:type="character" w:styleId="af">
    <w:name w:val="Placeholder Text"/>
    <w:basedOn w:val="a0"/>
    <w:uiPriority w:val="99"/>
    <w:semiHidden/>
    <w:rsid w:val="00535B05"/>
    <w:rPr>
      <w:color w:val="808080"/>
    </w:rPr>
  </w:style>
  <w:style w:type="paragraph" w:styleId="af0">
    <w:name w:val="endnote text"/>
    <w:basedOn w:val="a"/>
    <w:link w:val="af1"/>
    <w:rsid w:val="009E167F"/>
    <w:pPr>
      <w:snapToGrid w:val="0"/>
    </w:pPr>
  </w:style>
  <w:style w:type="character" w:customStyle="1" w:styleId="af1">
    <w:name w:val="章節附註文字 字元"/>
    <w:basedOn w:val="a0"/>
    <w:link w:val="af0"/>
    <w:rsid w:val="009E167F"/>
    <w:rPr>
      <w:kern w:val="2"/>
      <w:sz w:val="24"/>
    </w:rPr>
  </w:style>
  <w:style w:type="character" w:styleId="af2">
    <w:name w:val="endnote reference"/>
    <w:basedOn w:val="a0"/>
    <w:rsid w:val="009E167F"/>
    <w:rPr>
      <w:vertAlign w:val="superscript"/>
    </w:rPr>
  </w:style>
  <w:style w:type="paragraph" w:styleId="af3">
    <w:name w:val="List Paragraph"/>
    <w:basedOn w:val="a"/>
    <w:uiPriority w:val="34"/>
    <w:qFormat/>
    <w:rsid w:val="002826C0"/>
    <w:pPr>
      <w:ind w:leftChars="200" w:left="480"/>
    </w:pPr>
  </w:style>
  <w:style w:type="table" w:styleId="af4">
    <w:name w:val="Table Grid"/>
    <w:basedOn w:val="a1"/>
    <w:rsid w:val="002A3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CSE">
    <w:name w:val="TCSE標題"/>
    <w:basedOn w:val="a"/>
    <w:link w:val="TCSE2"/>
    <w:qFormat/>
    <w:rsid w:val="00E36DD8"/>
    <w:pPr>
      <w:numPr>
        <w:numId w:val="6"/>
      </w:numPr>
    </w:pPr>
    <w:rPr>
      <w:rFonts w:eastAsia="標楷體"/>
      <w:b/>
      <w:color w:val="000000" w:themeColor="text1"/>
      <w:sz w:val="20"/>
    </w:rPr>
  </w:style>
  <w:style w:type="character" w:customStyle="1" w:styleId="TCSE2">
    <w:name w:val="TCSE標題 字元"/>
    <w:link w:val="TCSE"/>
    <w:rsid w:val="00E36DD8"/>
    <w:rPr>
      <w:rFonts w:eastAsia="標楷體"/>
      <w:b/>
      <w:color w:val="000000" w:themeColor="text1"/>
      <w:kern w:val="2"/>
    </w:rPr>
  </w:style>
  <w:style w:type="paragraph" w:styleId="Web">
    <w:name w:val="Normal (Web)"/>
    <w:basedOn w:val="a"/>
    <w:rsid w:val="007C060E"/>
    <w:rPr>
      <w:szCs w:val="24"/>
    </w:rPr>
  </w:style>
  <w:style w:type="paragraph" w:styleId="af5">
    <w:name w:val="caption"/>
    <w:basedOn w:val="a"/>
    <w:next w:val="a"/>
    <w:unhideWhenUsed/>
    <w:qFormat/>
    <w:rsid w:val="00FF6901"/>
    <w:rPr>
      <w:sz w:val="20"/>
    </w:rPr>
  </w:style>
  <w:style w:type="character" w:styleId="af6">
    <w:name w:val="Unresolved Mention"/>
    <w:basedOn w:val="a0"/>
    <w:uiPriority w:val="99"/>
    <w:semiHidden/>
    <w:unhideWhenUsed/>
    <w:rsid w:val="00220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3615">
      <w:bodyDiv w:val="1"/>
      <w:marLeft w:val="0"/>
      <w:marRight w:val="0"/>
      <w:marTop w:val="0"/>
      <w:marBottom w:val="0"/>
      <w:divBdr>
        <w:top w:val="none" w:sz="0" w:space="0" w:color="auto"/>
        <w:left w:val="none" w:sz="0" w:space="0" w:color="auto"/>
        <w:bottom w:val="none" w:sz="0" w:space="0" w:color="auto"/>
        <w:right w:val="none" w:sz="0" w:space="0" w:color="auto"/>
      </w:divBdr>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338506627">
      <w:bodyDiv w:val="1"/>
      <w:marLeft w:val="0"/>
      <w:marRight w:val="0"/>
      <w:marTop w:val="0"/>
      <w:marBottom w:val="0"/>
      <w:divBdr>
        <w:top w:val="none" w:sz="0" w:space="0" w:color="auto"/>
        <w:left w:val="none" w:sz="0" w:space="0" w:color="auto"/>
        <w:bottom w:val="none" w:sz="0" w:space="0" w:color="auto"/>
        <w:right w:val="none" w:sz="0" w:space="0" w:color="auto"/>
      </w:divBdr>
    </w:div>
    <w:div w:id="393047960">
      <w:bodyDiv w:val="1"/>
      <w:marLeft w:val="0"/>
      <w:marRight w:val="0"/>
      <w:marTop w:val="0"/>
      <w:marBottom w:val="0"/>
      <w:divBdr>
        <w:top w:val="none" w:sz="0" w:space="0" w:color="auto"/>
        <w:left w:val="none" w:sz="0" w:space="0" w:color="auto"/>
        <w:bottom w:val="none" w:sz="0" w:space="0" w:color="auto"/>
        <w:right w:val="none" w:sz="0" w:space="0" w:color="auto"/>
      </w:divBdr>
    </w:div>
    <w:div w:id="730233178">
      <w:bodyDiv w:val="1"/>
      <w:marLeft w:val="0"/>
      <w:marRight w:val="0"/>
      <w:marTop w:val="0"/>
      <w:marBottom w:val="0"/>
      <w:divBdr>
        <w:top w:val="none" w:sz="0" w:space="0" w:color="auto"/>
        <w:left w:val="none" w:sz="0" w:space="0" w:color="auto"/>
        <w:bottom w:val="none" w:sz="0" w:space="0" w:color="auto"/>
        <w:right w:val="none" w:sz="0" w:space="0" w:color="auto"/>
      </w:divBdr>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487161496">
      <w:bodyDiv w:val="1"/>
      <w:marLeft w:val="0"/>
      <w:marRight w:val="0"/>
      <w:marTop w:val="0"/>
      <w:marBottom w:val="0"/>
      <w:divBdr>
        <w:top w:val="none" w:sz="0" w:space="0" w:color="auto"/>
        <w:left w:val="none" w:sz="0" w:space="0" w:color="auto"/>
        <w:bottom w:val="none" w:sz="0" w:space="0" w:color="auto"/>
        <w:right w:val="none" w:sz="0" w:space="0" w:color="auto"/>
      </w:divBdr>
    </w:div>
    <w:div w:id="1603031511">
      <w:bodyDiv w:val="1"/>
      <w:marLeft w:val="0"/>
      <w:marRight w:val="0"/>
      <w:marTop w:val="0"/>
      <w:marBottom w:val="0"/>
      <w:divBdr>
        <w:top w:val="none" w:sz="0" w:space="0" w:color="auto"/>
        <w:left w:val="none" w:sz="0" w:space="0" w:color="auto"/>
        <w:bottom w:val="none" w:sz="0" w:space="0" w:color="auto"/>
        <w:right w:val="none" w:sz="0" w:space="0" w:color="auto"/>
      </w:divBdr>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094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intef.no/projectweb/top/"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預留位置1</b:Tag>
    <b:SourceType>Book</b:SourceType>
    <b:Guid>{13998BB9-7467-4D3A-AA58-2D565FD4554C}</b:Guid>
    <b:RefOrder>2</b:RefOrder>
  </b:Source>
  <b:Source>
    <b:Tag>預留位置2</b:Tag>
    <b:SourceType>ArticleInAPeriodical</b:SourceType>
    <b:Guid>{3D317F22-6317-4AC6-B0CC-A94CB6C8365E}</b:Guid>
    <b:RefOrder>3</b:RefOrder>
  </b:Source>
  <b:Source>
    <b:Tag>333</b:Tag>
    <b:SourceType>ArticleInAPeriodical</b:SourceType>
    <b:Guid>{5556AEC0-5388-4FAF-BEDE-E78D9FE93675}</b:Guid>
    <b:Author>
      <b:Author>
        <b:NameList>
          <b:Person>
            <b:Last>333</b:Last>
          </b:Person>
        </b:NameList>
      </b:Author>
    </b:Author>
    <b:RefOrder>1</b:RefOrder>
  </b:Source>
</b:Sources>
</file>

<file path=customXml/itemProps1.xml><?xml version="1.0" encoding="utf-8"?>
<ds:datastoreItem xmlns:ds="http://schemas.openxmlformats.org/officeDocument/2006/customXml" ds:itemID="{AC8C663E-A7C5-4710-8290-6672436C1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9162</TotalTime>
  <Pages>6</Pages>
  <Words>3260</Words>
  <Characters>18582</Characters>
  <Application>Microsoft Office Word</Application>
  <DocSecurity>0</DocSecurity>
  <Lines>154</Lines>
  <Paragraphs>43</Paragraphs>
  <ScaleCrop>false</ScaleCrop>
  <Company>海洋大學</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cp:lastModifiedBy>楊宏傑</cp:lastModifiedBy>
  <cp:revision>724</cp:revision>
  <cp:lastPrinted>2016-03-28T14:22:00Z</cp:lastPrinted>
  <dcterms:created xsi:type="dcterms:W3CDTF">2018-02-22T02:39:00Z</dcterms:created>
  <dcterms:modified xsi:type="dcterms:W3CDTF">2026-05-15T04:34:00Z</dcterms:modified>
</cp:coreProperties>
</file>