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DATED Revised Startup Concept</w:t>
      </w:r>
    </w:p>
    <w:p>
      <w:pPr>
        <w:pStyle w:val="Subtitle"/>
      </w:pPr>
      <w:r>
        <w:t>Social discovery and experience reviews for the Philippine market</w:t>
      </w:r>
    </w:p>
    <w:p>
      <w:r>
        <w:t>DATED helps people discover places, plan outings, document experiences, and share useful reviews. Consumer features remain free. Location owners subscribe for performance reports and increased exposure through location ads matched to customers’ selected filters and preferences.</w:t>
      </w:r>
    </w:p>
    <w:p>
      <w:r>
        <w:t>Customers earn DATED Coins for eligible experience reviews and use those coins to redeem specific vouchers from participating places. This coin and voucher system belongs to the B2C customer experience. The B2B subscription gives owners insight into their venues and opportunities to improve the experience they provide.</w:t>
      </w:r>
    </w:p>
    <w:p>
      <w:pPr>
        <w:pStyle w:val="Heading1"/>
      </w:pPr>
      <w:r>
        <w:t>1 Concept direction</w:t>
      </w:r>
    </w:p>
    <w:p>
      <w:r>
        <w:t>DATED serves people going out alone, with a partner, or with friends. Its core experience connects discovery before a visit with a personal and social journal afterward. A shared Outing can connect several stops, companions, spending notes, photographs, and separate reviews of each venue.</w:t>
      </w:r>
    </w:p>
    <w:tbl>
      <w:tblPr>
        <w:tblW w:type="auto" w:w="0"/>
        <w:jc w:val="center"/>
        <w:tblLayout w:type="fixed"/>
        <w:tblLook w:firstColumn="1" w:firstRow="1" w:lastColumn="0" w:lastRow="0" w:noHBand="0" w:noVBand="1" w:val="04A0"/>
      </w:tblPr>
      <w:tblGrid>
        <w:gridCol w:w="1944"/>
        <w:gridCol w:w="7661"/>
      </w:tblGrid>
      <w:tr>
        <w:trPr>
          <w:cantSplit/>
          <w:tblHeader/>
        </w:trP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63746"/>
          </w:tcPr>
          <w:p>
            <w:pPr>
              <w:spacing w:after="40" w:line="245" w:lineRule="auto"/>
            </w:pPr>
            <w:r>
              <w:rPr>
                <w:b/>
                <w:color w:val="FFFFFF"/>
                <w:sz w:val="20"/>
              </w:rPr>
              <w:t>Area</w:t>
            </w:r>
          </w:p>
        </w:tc>
        <w:tc>
          <w:tcPr>
            <w:tcW w:type="dxa" w:w="766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63746"/>
          </w:tcPr>
          <w:p>
            <w:pPr>
              <w:spacing w:after="40" w:line="245" w:lineRule="auto"/>
            </w:pPr>
            <w:r>
              <w:rPr>
                <w:b/>
                <w:color w:val="FFFFFF"/>
                <w:sz w:val="20"/>
              </w:rPr>
              <w:t>Revised approach</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45" w:lineRule="auto"/>
            </w:pPr>
            <w:r>
              <w:rPr>
                <w:b w:val="0"/>
                <w:color w:val="000000"/>
                <w:sz w:val="20"/>
              </w:rPr>
              <w:t>Consumer access</w:t>
            </w:r>
          </w:p>
        </w:tc>
        <w:tc>
          <w:tcPr>
            <w:tcW w:type="dxa" w:w="766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45" w:lineRule="auto"/>
            </w:pPr>
            <w:r>
              <w:rPr>
                <w:b w:val="0"/>
                <w:color w:val="000000"/>
                <w:sz w:val="20"/>
              </w:rPr>
              <w:t>All consumer features are free, including the tools previously proposed for DATED Premium or DATED Plus.</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7"/>
          </w:tcPr>
          <w:p>
            <w:pPr>
              <w:spacing w:after="40" w:line="245" w:lineRule="auto"/>
            </w:pPr>
            <w:r>
              <w:rPr>
                <w:b w:val="0"/>
                <w:color w:val="000000"/>
                <w:sz w:val="20"/>
              </w:rPr>
              <w:t>Business revenue</w:t>
            </w:r>
          </w:p>
        </w:tc>
        <w:tc>
          <w:tcPr>
            <w:tcW w:type="dxa" w:w="766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7"/>
          </w:tcPr>
          <w:p>
            <w:pPr>
              <w:spacing w:after="40" w:line="245" w:lineRule="auto"/>
            </w:pPr>
            <w:r>
              <w:rPr>
                <w:b w:val="0"/>
                <w:color w:val="000000"/>
                <w:sz w:val="20"/>
              </w:rPr>
              <w:t>Location owners pay a recurring subscription for performance reports, a business dashboard, and relevant promoted exposure within the app.</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45" w:lineRule="auto"/>
            </w:pPr>
            <w:r>
              <w:rPr>
                <w:b w:val="0"/>
                <w:color w:val="000000"/>
                <w:sz w:val="20"/>
              </w:rPr>
              <w:t>Review engagement</w:t>
            </w:r>
          </w:p>
        </w:tc>
        <w:tc>
          <w:tcPr>
            <w:tcW w:type="dxa" w:w="766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45" w:lineRule="auto"/>
            </w:pPr>
            <w:r>
              <w:rPr>
                <w:b w:val="0"/>
                <w:color w:val="000000"/>
                <w:sz w:val="20"/>
              </w:rPr>
              <w:t>Customers earn coins through eligible reviews and redeem them for vouchers at participating places.</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7"/>
          </w:tcPr>
          <w:p>
            <w:pPr>
              <w:spacing w:after="40" w:line="245" w:lineRule="auto"/>
            </w:pPr>
            <w:r>
              <w:rPr>
                <w:b w:val="0"/>
                <w:color w:val="000000"/>
                <w:sz w:val="20"/>
              </w:rPr>
              <w:t>Review structure</w:t>
            </w:r>
          </w:p>
        </w:tc>
        <w:tc>
          <w:tcPr>
            <w:tcW w:type="dxa" w:w="766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7"/>
          </w:tcPr>
          <w:p>
            <w:pPr>
              <w:spacing w:after="40" w:line="245" w:lineRule="auto"/>
            </w:pPr>
            <w:r>
              <w:rPr>
                <w:b w:val="0"/>
                <w:color w:val="000000"/>
                <w:sz w:val="20"/>
              </w:rPr>
              <w:t>Each venue category has a predefined set of no more than five rating criteria to improve comparisons and filtering.</w:t>
            </w:r>
          </w:p>
        </w:tc>
      </w:tr>
    </w:tbl>
    <w:p>
      <w:pPr>
        <w:spacing w:after="0"/>
      </w:pPr>
    </w:p>
    <w:p>
      <w:pPr>
        <w:pStyle w:val="Heading1"/>
      </w:pPr>
      <w:r>
        <w:t>2 The problem and intended value</w:t>
      </w:r>
    </w:p>
    <w:p>
      <w:r>
        <w:t>Customers need more useful information than a single star rating when deciding where to spend their time and money. Location owners need feedback that identifies specific strengths and problems. DATED uses the same structured reviews to support better customer decisions and more practical business reports.</w:t>
      </w:r>
    </w:p>
    <w:p>
      <w:r>
        <w:t>The intended cycle is straightforward: customers share experiences, other customers discover suitable places, and owners use the resulting feedback to improve their service. Rewards encourage continued participation without requiring favorable opinions.</w:t>
      </w:r>
    </w:p>
    <w:p>
      <w:r>
        <w:br w:type="page"/>
      </w:r>
    </w:p>
    <w:p>
      <w:pPr>
        <w:pStyle w:val="Heading1"/>
      </w:pPr>
      <w:r>
        <w:t>3 Free consumer experience</w:t>
      </w:r>
    </w:p>
    <w:p>
      <w:r>
        <w:t>DATED has no paid consumer tier. Features can be introduced in stages, but release timing does not change their free B2C access. The five primary navigation areas remain Home, Explore, Post, Map, and Profile, with the coin wallet and voucher catalog accessible within the customer account.</w:t>
      </w:r>
    </w:p>
    <w:p>
      <w:pPr>
        <w:pStyle w:val="Heading2"/>
      </w:pPr>
      <w:r>
        <w:t>Home and social discovery</w:t>
      </w:r>
    </w:p>
    <w:p>
      <w:r>
        <w:t>Home includes Following, For You, and Trending Near You feeds. Users can follow people, share photo carousels, react to posts, and save recommendations. Trending considers recent credible activity and relevance. Clearly labeled location ads may appear alongside relevant discovery content; payment does not change organic trending scores.</w:t>
      </w:r>
    </w:p>
    <w:p>
      <w:pPr>
        <w:pStyle w:val="Heading2"/>
      </w:pPr>
      <w:r>
        <w:t>Explore and map</w:t>
      </w:r>
    </w:p>
    <w:p>
      <w:r>
        <w:t>Users search by venue category, location, budget, occasion, and specific review criteria. Solo Date, Couple Date, and Friends Date are selectable preferences rather than permanent account types. Explore Around This Place helps users connect nearby restaurants, cinemas, museums, and other stops into an outing. Manual city search remains available when location access is disabled.</w:t>
      </w:r>
    </w:p>
    <w:p>
      <w:pPr>
        <w:pStyle w:val="Heading2"/>
      </w:pPr>
      <w:r>
        <w:t>Posting and the personal journal</w:t>
      </w:r>
    </w:p>
    <w:p>
      <w:r>
        <w:t>Customers rate places using the category criteria, add a brief account of their experience, and optionally include photographs, spending, companions, and visit context. Profiles retain reviewed places, saved collections, favorite experiences, a visited map, and public or private journal entries.</w:t>
      </w:r>
    </w:p>
    <w:p>
      <w:pPr>
        <w:pStyle w:val="Heading2"/>
      </w:pPr>
      <w:r>
        <w:t>Shared Outings and group planning</w:t>
      </w:r>
    </w:p>
    <w:p>
      <w:r>
        <w:t>An Outing links multiple venue visits and their individual reviews into one experience. Companions can approve tags, contribute independent ratings, and keep their own journal records. Planning tools include collaborative lists, group voting, coordinated itineraries, budget allocation, and expense splitting.</w:t>
      </w:r>
    </w:p>
    <w:p>
      <w:pPr>
        <w:pStyle w:val="Heading2"/>
      </w:pPr>
      <w:r>
        <w:t>Planning and memory tools formerly proposed as Premium</w:t>
      </w:r>
    </w:p>
    <w:p>
      <w:pPr>
        <w:pStyle w:val="ListBullet"/>
      </w:pPr>
      <w:r>
        <w:t>Smart itinerary building within a chosen time, location, and budget.</w:t>
      </w:r>
    </w:p>
    <w:p>
      <w:pPr>
        <w:pStyle w:val="ListBullet"/>
      </w:pPr>
      <w:r>
        <w:t>Advanced discovery filters, venue comparisons, and preference matching.</w:t>
      </w:r>
    </w:p>
    <w:p>
      <w:pPr>
        <w:pStyle w:val="ListBullet"/>
      </w:pPr>
      <w:r>
        <w:t>Personal spending trends, area and category statistics, and annual recaps.</w:t>
      </w:r>
    </w:p>
    <w:p>
      <w:pPr>
        <w:pStyle w:val="ListBullet"/>
      </w:pPr>
      <w:r>
        <w:t>Exportable journals, enhanced scrapbook layouts, and customizable collections.</w:t>
      </w:r>
    </w:p>
    <w:p>
      <w:r>
        <w:t>Public and private reviews, maps, social interactions, planning, journals, and rewards remain available without a consumer subscription. Users may document experiences without seeking rewards, and unredeemed coins do not restrict access to these features.</w:t>
      </w:r>
    </w:p>
    <w:p>
      <w:r>
        <w:br w:type="page"/>
      </w:r>
    </w:p>
    <w:p>
      <w:pPr>
        <w:pStyle w:val="Heading1"/>
      </w:pPr>
      <w:r>
        <w:t>4 Structured reviews and filtering</w:t>
      </w:r>
    </w:p>
    <w:p>
      <w:r>
        <w:t>Each category uses a stable, predefined set of up to five rating criteria. Users score each applicable criterion from 1 to 5, where 1 means very poor, 3 means satisfactory, and 5 means excellent. Not applicable is available when a criterion cannot reasonably be assessed and is excluded from the average.</w:t>
      </w:r>
    </w:p>
    <w:tbl>
      <w:tblPr>
        <w:tblW w:type="auto" w:w="0"/>
        <w:jc w:val="center"/>
        <w:tblLayout w:type="fixed"/>
        <w:tblLook w:firstColumn="1" w:firstRow="1" w:lastColumn="0" w:lastRow="0" w:noHBand="0" w:noVBand="1" w:val="04A0"/>
      </w:tblPr>
      <w:tblGrid>
        <w:gridCol w:w="2520"/>
        <w:gridCol w:w="7085"/>
      </w:tblGrid>
      <w:tr>
        <w:trPr>
          <w:cantSplit/>
          <w:tblHeader/>
        </w:trPr>
        <w:tc>
          <w:tcPr>
            <w:tcW w:type="dxa" w:w="25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63746"/>
          </w:tcPr>
          <w:p>
            <w:pPr>
              <w:spacing w:after="40" w:line="245" w:lineRule="auto"/>
            </w:pPr>
            <w:r>
              <w:rPr>
                <w:b/>
                <w:color w:val="FFFFFF"/>
                <w:sz w:val="20"/>
              </w:rPr>
              <w:t>Venue category</w:t>
            </w:r>
          </w:p>
        </w:tc>
        <w:tc>
          <w:tcPr>
            <w:tcW w:type="dxa" w:w="70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63746"/>
          </w:tcPr>
          <w:p>
            <w:pPr>
              <w:spacing w:after="40" w:line="245" w:lineRule="auto"/>
            </w:pPr>
            <w:r>
              <w:rPr>
                <w:b/>
                <w:color w:val="FFFFFF"/>
                <w:sz w:val="20"/>
              </w:rPr>
              <w:t>Predefined rating criteria</w:t>
            </w:r>
          </w:p>
        </w:tc>
      </w:tr>
      <w:tr>
        <w:trPr>
          <w:cantSplit/>
        </w:trPr>
        <w:tc>
          <w:tcPr>
            <w:tcW w:type="dxa" w:w="25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45" w:lineRule="auto"/>
            </w:pPr>
            <w:r>
              <w:rPr>
                <w:b w:val="0"/>
                <w:color w:val="000000"/>
                <w:sz w:val="20"/>
              </w:rPr>
              <w:t>Restaurant or café</w:t>
            </w:r>
          </w:p>
        </w:tc>
        <w:tc>
          <w:tcPr>
            <w:tcW w:type="dxa" w:w="70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45" w:lineRule="auto"/>
            </w:pPr>
            <w:r>
              <w:rPr>
                <w:b w:val="0"/>
                <w:color w:val="000000"/>
                <w:sz w:val="20"/>
              </w:rPr>
              <w:t>1 Food and beverage quality</w:t>
              <w:br/>
              <w:t>2 Service</w:t>
              <w:br/>
              <w:t>3 Ambiance and comfort</w:t>
              <w:br/>
              <w:t>4 Cleanliness</w:t>
              <w:br/>
              <w:t>5 Value for money</w:t>
            </w:r>
          </w:p>
        </w:tc>
      </w:tr>
      <w:tr>
        <w:trPr>
          <w:cantSplit/>
        </w:trPr>
        <w:tc>
          <w:tcPr>
            <w:tcW w:type="dxa" w:w="25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7"/>
          </w:tcPr>
          <w:p>
            <w:pPr>
              <w:spacing w:after="40" w:line="245" w:lineRule="auto"/>
            </w:pPr>
            <w:r>
              <w:rPr>
                <w:b w:val="0"/>
                <w:color w:val="000000"/>
                <w:sz w:val="20"/>
              </w:rPr>
              <w:t>Cinema</w:t>
            </w:r>
          </w:p>
        </w:tc>
        <w:tc>
          <w:tcPr>
            <w:tcW w:type="dxa" w:w="70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7"/>
          </w:tcPr>
          <w:p>
            <w:pPr>
              <w:spacing w:after="40" w:line="245" w:lineRule="auto"/>
            </w:pPr>
            <w:r>
              <w:rPr>
                <w:b w:val="0"/>
                <w:color w:val="000000"/>
                <w:sz w:val="20"/>
              </w:rPr>
              <w:t>1 Screen and projection quality</w:t>
              <w:br/>
              <w:t>2 Sound quality</w:t>
              <w:br/>
              <w:t>3 Seating comfort</w:t>
              <w:br/>
              <w:t>4 Cleanliness</w:t>
              <w:br/>
              <w:t>5 Value for money</w:t>
            </w:r>
          </w:p>
        </w:tc>
      </w:tr>
      <w:tr>
        <w:trPr>
          <w:cantSplit/>
        </w:trPr>
        <w:tc>
          <w:tcPr>
            <w:tcW w:type="dxa" w:w="25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45" w:lineRule="auto"/>
            </w:pPr>
            <w:r>
              <w:rPr>
                <w:b w:val="0"/>
                <w:color w:val="000000"/>
                <w:sz w:val="20"/>
              </w:rPr>
              <w:t>Museum or gallery</w:t>
            </w:r>
          </w:p>
        </w:tc>
        <w:tc>
          <w:tcPr>
            <w:tcW w:type="dxa" w:w="70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45" w:lineRule="auto"/>
            </w:pPr>
            <w:r>
              <w:rPr>
                <w:b w:val="0"/>
                <w:color w:val="000000"/>
                <w:sz w:val="20"/>
              </w:rPr>
              <w:t>1 Exhibit quality</w:t>
              <w:br/>
              <w:t>2 Presentation and information</w:t>
              <w:br/>
              <w:t>3 Educational value</w:t>
              <w:br/>
              <w:t>4 Accessibility and visitor comfort</w:t>
              <w:br/>
              <w:t>5 Value for money</w:t>
            </w:r>
          </w:p>
        </w:tc>
      </w:tr>
      <w:tr>
        <w:trPr>
          <w:cantSplit/>
        </w:trPr>
        <w:tc>
          <w:tcPr>
            <w:tcW w:type="dxa" w:w="25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7"/>
          </w:tcPr>
          <w:p>
            <w:pPr>
              <w:spacing w:after="40" w:line="245" w:lineRule="auto"/>
            </w:pPr>
            <w:r>
              <w:rPr>
                <w:b w:val="0"/>
                <w:color w:val="000000"/>
                <w:sz w:val="20"/>
              </w:rPr>
              <w:t>Park or outdoor attraction</w:t>
            </w:r>
          </w:p>
        </w:tc>
        <w:tc>
          <w:tcPr>
            <w:tcW w:type="dxa" w:w="70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7"/>
          </w:tcPr>
          <w:p>
            <w:pPr>
              <w:spacing w:after="40" w:line="245" w:lineRule="auto"/>
            </w:pPr>
            <w:r>
              <w:rPr>
                <w:b w:val="0"/>
                <w:color w:val="000000"/>
                <w:sz w:val="20"/>
              </w:rPr>
              <w:t>1 Environment and scenery</w:t>
              <w:br/>
              <w:t>2 Cleanliness and maintenance</w:t>
              <w:br/>
              <w:t>3 Facilities</w:t>
              <w:br/>
              <w:t>4 Accessibility and visitor comfort</w:t>
              <w:br/>
              <w:t>5 Value for money</w:t>
            </w:r>
          </w:p>
        </w:tc>
      </w:tr>
      <w:tr>
        <w:trPr>
          <w:cantSplit/>
        </w:trPr>
        <w:tc>
          <w:tcPr>
            <w:tcW w:type="dxa" w:w="25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45" w:lineRule="auto"/>
            </w:pPr>
            <w:r>
              <w:rPr>
                <w:b w:val="0"/>
                <w:color w:val="000000"/>
                <w:sz w:val="20"/>
              </w:rPr>
              <w:t>Recreation or activity venue</w:t>
            </w:r>
          </w:p>
        </w:tc>
        <w:tc>
          <w:tcPr>
            <w:tcW w:type="dxa" w:w="70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45" w:lineRule="auto"/>
            </w:pPr>
            <w:r>
              <w:rPr>
                <w:b w:val="0"/>
                <w:color w:val="000000"/>
                <w:sz w:val="20"/>
              </w:rPr>
              <w:t>1 Activity quality</w:t>
              <w:br/>
              <w:t>2 Staff assistance</w:t>
              <w:br/>
              <w:t>3 Equipment and facilities</w:t>
              <w:br/>
              <w:t>4 Cleanliness</w:t>
              <w:br/>
              <w:t>5 Value for money</w:t>
            </w:r>
          </w:p>
        </w:tc>
      </w:tr>
    </w:tbl>
    <w:p>
      <w:pPr>
        <w:spacing w:after="0"/>
      </w:pPr>
    </w:p>
    <w:p>
      <w:r>
        <w:t>New categories receive their own criteria before launch and follow the same five-criterion maximum. Cinema ratings assess the theater experience rather than the movie. Museum reviews identify temporary exhibitions when relevant so readers can distinguish them from the venue overall.</w:t>
      </w:r>
    </w:p>
    <w:p>
      <w:pPr>
        <w:pStyle w:val="Heading2"/>
      </w:pPr>
      <w:r>
        <w:t>How the ratings support discovery</w:t>
      </w:r>
    </w:p>
    <w:p>
      <w:r>
        <w:t>Users can filter by criterion, such as restaurants with service of at least 4 out of 5, cinemas with strong seating comfort, or museums with high educational value. Budget, location, and Solo, Couple, or Friends suitability remain separate filters or tags; they do not add more rating criteria.</w:t>
      </w:r>
    </w:p>
    <w:p>
      <w:r>
        <w:t>An individual review score is the average of its applicable criteria. Venue pages show criterion averages, review counts, and the selected time period alongside the overall score. Missing scores are not treated as zero. Category comparisons use the relevant criteria, and insufficient data is identified clearly.</w:t>
      </w:r>
    </w:p>
    <w:p>
      <w:r>
        <w:br w:type="page"/>
      </w:r>
    </w:p>
    <w:p>
      <w:pPr>
        <w:pStyle w:val="Heading1"/>
      </w:pPr>
      <w:r>
        <w:t>5 Customer coins and voucher incentives</w:t>
      </w:r>
    </w:p>
    <w:p>
      <w:r>
        <w:t>DATED Coins are a B2C participation reward. Customers earn them by submitting eligible reviews about their own visits, then spend their balance on specific vouchers in a customer voucher catalog. Coins are not a benefit purchased through the business subscription.</w:t>
      </w:r>
    </w:p>
    <w:p>
      <w:pPr>
        <w:pStyle w:val="Heading2"/>
      </w:pPr>
      <w:r>
        <w:t>Customer reward process</w:t>
      </w:r>
    </w:p>
    <w:p>
      <w:pPr>
        <w:pStyle w:val="ListBullet"/>
      </w:pPr>
      <w:r>
        <w:t>Visit a place and submit its category ratings, visit date, and a brief, specific account of the experience. Photographs and private visit support may be added voluntarily.</w:t>
      </w:r>
    </w:p>
    <w:p>
      <w:pPr>
        <w:pStyle w:val="ListBullet"/>
      </w:pPr>
      <w:r>
        <w:t>The review passes completion, duplicate, and abuse checks. The wallet shows pending coins until the review is eligible, then records the award.</w:t>
      </w:r>
    </w:p>
    <w:p>
      <w:pPr>
        <w:pStyle w:val="ListBullet"/>
      </w:pPr>
      <w:r>
        <w:t>Browse vouchers from participating places, including places other than the venue reviewed. Each listing shows the coin cost, benefit, expiry, minimum spend, eligible branches, and exclusions.</w:t>
      </w:r>
    </w:p>
    <w:p>
      <w:pPr>
        <w:pStyle w:val="ListBullet"/>
      </w:pPr>
      <w:r>
        <w:t>Spend coins to obtain a voucher. Receive a unique code or QR code, then present it at the eligible venue before expiry. A redeemed voucher cannot be used again.</w:t>
      </w:r>
    </w:p>
    <w:p>
      <w:pPr>
        <w:pStyle w:val="Heading2"/>
      </w:pPr>
      <w:r>
        <w:t>Illustrative customer example</w:t>
      </w:r>
    </w:p>
    <w:p>
      <w:r>
        <w:t>A customer reviews Restaurant A and earns 20 coins after the review is accepted. After earning 100 coins from eligible reviews, the customer uses them to obtain a PHP 50 discount voucher for Café B. Café B applies the discount when the customer meets the voucher conditions. These amounts illustrate the process; they are not final reward rates or a fixed cash value for coins.</w:t>
      </w:r>
    </w:p>
    <w:p>
      <w:pPr>
        <w:pStyle w:val="Heading2"/>
      </w:pPr>
      <w:r>
        <w:t>Reward rules and review integrity</w:t>
      </w:r>
    </w:p>
    <w:p>
      <w:r>
        <w:t>Positive, neutral, and negative reviews follow the same reward rules. Coins reward an eligible contribution, not a high rating, favorable wording, likes, or an owner’s approval. Reviews that earned coins are labeled so readers understand that an incentive was offered. A credible negative review can earn the same coins as a credible positive review.</w:t>
      </w:r>
    </w:p>
    <w:p>
      <w:r>
        <w:t>Repeated edits do not generate new awards. Reviews of later visits must represent distinct experiences and remain subject to venue and account limits. Daily earning caps, duplicate checks, suspicious-account detection, and appeals help control abuse. Coins are not sold to customers, transferable between accounts, or redeemable for cash under the proposed model.</w:t>
      </w:r>
    </w:p>
    <w:p>
      <w:pPr>
        <w:pStyle w:val="Heading2"/>
      </w:pPr>
      <w:r>
        <w:t>Voucher availability and funding</w:t>
      </w:r>
    </w:p>
    <w:p>
      <w:r>
        <w:t>Participating venues agree to provide the advertised benefit, with any DATED-funded subsidy budgeted separately. The benefit provider, redemption process, stock limit, expiry, cancellation rules, and any settlement arrangements must be agreed before a voucher is listed. If issuance fails, spent coins return to the customer wallet.</w:t>
      </w:r>
    </w:p>
    <w:p>
      <w:r>
        <w:t>Reward rates and voucher inventory must fit the available funding. Customers should see usable offers before committing coins, and changes to coin or voucher terms must be communicated clearly.</w:t>
      </w:r>
    </w:p>
    <w:p>
      <w:r>
        <w:br w:type="page"/>
      </w:r>
    </w:p>
    <w:p>
      <w:pPr>
        <w:pStyle w:val="Heading1"/>
      </w:pPr>
      <w:r>
        <w:t>6 Business subscriptions and performance reports</w:t>
      </w:r>
    </w:p>
    <w:p>
      <w:r>
        <w:t>The paying B2B customers are owners and authorized managers of supported locations. A recurring subscription provides a dashboard, periodic performance reports, and increased exposure through ads shown to relevant customers. Reports turn DATED feedback into practical priorities for improving customer experiences.</w:t>
      </w:r>
    </w:p>
    <w:p>
      <w:r>
        <w:t>Basic venue listings and factual corrections support discovery. Subscribers gain analysis and promoted visibility matched to customer filters. Ownership verification controls access to business tools; subscription does not change customer ratings.</w:t>
      </w:r>
    </w:p>
    <w:tbl>
      <w:tblPr>
        <w:tblW w:type="auto" w:w="0"/>
        <w:jc w:val="center"/>
        <w:tblLayout w:type="fixed"/>
        <w:tblLook w:firstColumn="1" w:firstRow="1" w:lastColumn="0" w:lastRow="0" w:noHBand="0" w:noVBand="1" w:val="04A0"/>
      </w:tblPr>
      <w:tblGrid>
        <w:gridCol w:w="1670"/>
        <w:gridCol w:w="4320"/>
        <w:gridCol w:w="3614"/>
      </w:tblGrid>
      <w:tr>
        <w:trPr>
          <w:cantSplit/>
          <w:tblHeader/>
        </w:trPr>
        <w:tc>
          <w:tcPr>
            <w:tcW w:type="dxa" w:w="167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63746"/>
          </w:tcPr>
          <w:p>
            <w:pPr>
              <w:spacing w:after="40" w:line="245" w:lineRule="auto"/>
            </w:pPr>
            <w:r>
              <w:rPr>
                <w:b/>
                <w:color w:val="FFFFFF"/>
                <w:sz w:val="20"/>
              </w:rPr>
              <w:t>Report area</w:t>
            </w:r>
          </w:p>
        </w:tc>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63746"/>
          </w:tcPr>
          <w:p>
            <w:pPr>
              <w:spacing w:after="40" w:line="245" w:lineRule="auto"/>
            </w:pPr>
            <w:r>
              <w:rPr>
                <w:b/>
                <w:color w:val="FFFFFF"/>
                <w:sz w:val="20"/>
              </w:rPr>
              <w:t>Information provided</w:t>
            </w:r>
          </w:p>
        </w:tc>
        <w:tc>
          <w:tcPr>
            <w:tcW w:type="dxa" w:w="361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63746"/>
          </w:tcPr>
          <w:p>
            <w:pPr>
              <w:spacing w:after="40" w:line="245" w:lineRule="auto"/>
            </w:pPr>
            <w:r>
              <w:rPr>
                <w:b/>
                <w:color w:val="FFFFFF"/>
                <w:sz w:val="20"/>
              </w:rPr>
              <w:t>Value to the owner</w:t>
            </w:r>
          </w:p>
        </w:tc>
      </w:tr>
      <w:tr>
        <w:trPr>
          <w:cantSplit/>
        </w:trPr>
        <w:tc>
          <w:tcPr>
            <w:tcW w:type="dxa" w:w="167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45" w:lineRule="auto"/>
            </w:pPr>
            <w:r>
              <w:rPr>
                <w:b w:val="0"/>
                <w:color w:val="000000"/>
                <w:sz w:val="20"/>
              </w:rPr>
              <w:t>Customer experience</w:t>
            </w:r>
          </w:p>
        </w:tc>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45" w:lineRule="auto"/>
            </w:pPr>
            <w:r>
              <w:rPr>
                <w:b w:val="0"/>
                <w:color w:val="000000"/>
                <w:sz w:val="20"/>
              </w:rPr>
              <w:t>Category criterion scores, score distribution, review volume, and changes by reporting period.</w:t>
            </w:r>
          </w:p>
        </w:tc>
        <w:tc>
          <w:tcPr>
            <w:tcW w:type="dxa" w:w="361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45" w:lineRule="auto"/>
            </w:pPr>
            <w:r>
              <w:rPr>
                <w:b w:val="0"/>
                <w:color w:val="000000"/>
                <w:sz w:val="20"/>
              </w:rPr>
              <w:t>See which parts of the experience are strong or need attention.</w:t>
            </w:r>
          </w:p>
        </w:tc>
      </w:tr>
      <w:tr>
        <w:trPr>
          <w:cantSplit/>
        </w:trPr>
        <w:tc>
          <w:tcPr>
            <w:tcW w:type="dxa" w:w="167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7"/>
          </w:tcPr>
          <w:p>
            <w:pPr>
              <w:spacing w:after="40" w:line="245" w:lineRule="auto"/>
            </w:pPr>
            <w:r>
              <w:rPr>
                <w:b w:val="0"/>
                <w:color w:val="000000"/>
                <w:sz w:val="20"/>
              </w:rPr>
              <w:t>Feedback themes</w:t>
            </w:r>
          </w:p>
        </w:tc>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7"/>
          </w:tcPr>
          <w:p>
            <w:pPr>
              <w:spacing w:after="40" w:line="245" w:lineRule="auto"/>
            </w:pPr>
            <w:r>
              <w:rPr>
                <w:b w:val="0"/>
                <w:color w:val="000000"/>
                <w:sz w:val="20"/>
              </w:rPr>
              <w:t>Recurring compliments and complaints, with links to the underlying public reviews.</w:t>
            </w:r>
          </w:p>
        </w:tc>
        <w:tc>
          <w:tcPr>
            <w:tcW w:type="dxa" w:w="361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7"/>
          </w:tcPr>
          <w:p>
            <w:pPr>
              <w:spacing w:after="40" w:line="245" w:lineRule="auto"/>
            </w:pPr>
            <w:r>
              <w:rPr>
                <w:b w:val="0"/>
                <w:color w:val="000000"/>
                <w:sz w:val="20"/>
              </w:rPr>
              <w:t>Identify specific issues such as slow service or uncomfortable seating.</w:t>
            </w:r>
          </w:p>
        </w:tc>
      </w:tr>
      <w:tr>
        <w:trPr>
          <w:cantSplit/>
        </w:trPr>
        <w:tc>
          <w:tcPr>
            <w:tcW w:type="dxa" w:w="167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45" w:lineRule="auto"/>
            </w:pPr>
            <w:r>
              <w:rPr>
                <w:b w:val="0"/>
                <w:color w:val="000000"/>
                <w:sz w:val="20"/>
              </w:rPr>
              <w:t>Discovery activity</w:t>
            </w:r>
          </w:p>
        </w:tc>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45" w:lineRule="auto"/>
            </w:pPr>
            <w:r>
              <w:rPr>
                <w:b w:val="0"/>
                <w:color w:val="000000"/>
                <w:sz w:val="20"/>
              </w:rPr>
              <w:t>Venue page views, saves, map or directions actions, and outing inclusions recorded in DATED.</w:t>
            </w:r>
          </w:p>
        </w:tc>
        <w:tc>
          <w:tcPr>
            <w:tcW w:type="dxa" w:w="361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45" w:lineRule="auto"/>
            </w:pPr>
            <w:r>
              <w:rPr>
                <w:b w:val="0"/>
                <w:color w:val="000000"/>
                <w:sz w:val="20"/>
              </w:rPr>
              <w:t>Understand how customers discover and consider the venue.</w:t>
            </w:r>
          </w:p>
        </w:tc>
      </w:tr>
      <w:tr>
        <w:trPr>
          <w:cantSplit/>
        </w:trPr>
        <w:tc>
          <w:tcPr>
            <w:tcW w:type="dxa" w:w="167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7"/>
          </w:tcPr>
          <w:p>
            <w:pPr>
              <w:spacing w:after="40" w:line="245" w:lineRule="auto"/>
            </w:pPr>
            <w:r>
              <w:rPr>
                <w:b w:val="0"/>
                <w:color w:val="000000"/>
                <w:sz w:val="20"/>
              </w:rPr>
              <w:t>Visit context</w:t>
            </w:r>
          </w:p>
        </w:tc>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7"/>
          </w:tcPr>
          <w:p>
            <w:pPr>
              <w:spacing w:after="40" w:line="245" w:lineRule="auto"/>
            </w:pPr>
            <w:r>
              <w:rPr>
                <w:b w:val="0"/>
                <w:color w:val="000000"/>
                <w:sz w:val="20"/>
              </w:rPr>
              <w:t>Aggregated reported budgets and Solo, Couple, or Friends suitability where enough information exists.</w:t>
            </w:r>
          </w:p>
        </w:tc>
        <w:tc>
          <w:tcPr>
            <w:tcW w:type="dxa" w:w="361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7"/>
          </w:tcPr>
          <w:p>
            <w:pPr>
              <w:spacing w:after="40" w:line="245" w:lineRule="auto"/>
            </w:pPr>
            <w:r>
              <w:rPr>
                <w:b w:val="0"/>
                <w:color w:val="000000"/>
                <w:sz w:val="20"/>
              </w:rPr>
              <w:t>Understand the experiences customers associate with the venue.</w:t>
            </w:r>
          </w:p>
        </w:tc>
      </w:tr>
      <w:tr>
        <w:trPr>
          <w:cantSplit/>
        </w:trPr>
        <w:tc>
          <w:tcPr>
            <w:tcW w:type="dxa" w:w="167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45" w:lineRule="auto"/>
            </w:pPr>
            <w:r>
              <w:rPr>
                <w:b w:val="0"/>
                <w:color w:val="000000"/>
                <w:sz w:val="20"/>
              </w:rPr>
              <w:t>Voucher activity</w:t>
            </w:r>
          </w:p>
        </w:tc>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45" w:lineRule="auto"/>
            </w:pPr>
            <w:r>
              <w:rPr>
                <w:b w:val="0"/>
                <w:color w:val="000000"/>
                <w:sz w:val="20"/>
              </w:rPr>
              <w:t>For participating venues, voucher claims, confirmed redemptions, and outstanding valid vouchers.</w:t>
            </w:r>
          </w:p>
        </w:tc>
        <w:tc>
          <w:tcPr>
            <w:tcW w:type="dxa" w:w="361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45" w:lineRule="auto"/>
            </w:pPr>
            <w:r>
              <w:rPr>
                <w:b w:val="0"/>
                <w:color w:val="000000"/>
                <w:sz w:val="20"/>
              </w:rPr>
              <w:t>Assess offer usage and plan voucher availability.</w:t>
            </w:r>
          </w:p>
        </w:tc>
      </w:tr>
      <w:tr>
        <w:trPr>
          <w:cantSplit/>
        </w:trPr>
        <w:tc>
          <w:tcPr>
            <w:tcW w:type="dxa" w:w="167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7"/>
          </w:tcPr>
          <w:p>
            <w:pPr>
              <w:spacing w:after="40" w:line="245" w:lineRule="auto"/>
            </w:pPr>
            <w:r>
              <w:rPr>
                <w:b w:val="0"/>
                <w:color w:val="000000"/>
                <w:sz w:val="20"/>
              </w:rPr>
              <w:t>Improvement tracking</w:t>
            </w:r>
          </w:p>
        </w:tc>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7"/>
          </w:tcPr>
          <w:p>
            <w:pPr>
              <w:spacing w:after="40" w:line="245" w:lineRule="auto"/>
            </w:pPr>
            <w:r>
              <w:rPr>
                <w:b w:val="0"/>
                <w:color w:val="000000"/>
                <w:sz w:val="20"/>
              </w:rPr>
              <w:t>Current and previous periods, sample counts, and clearly stated suggested actions.</w:t>
            </w:r>
          </w:p>
        </w:tc>
        <w:tc>
          <w:tcPr>
            <w:tcW w:type="dxa" w:w="361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7"/>
          </w:tcPr>
          <w:p>
            <w:pPr>
              <w:spacing w:after="40" w:line="245" w:lineRule="auto"/>
            </w:pPr>
            <w:r>
              <w:rPr>
                <w:b w:val="0"/>
                <w:color w:val="000000"/>
                <w:sz w:val="20"/>
              </w:rPr>
              <w:t>Check whether feedback changes after operational improvements.</w:t>
            </w:r>
          </w:p>
        </w:tc>
      </w:tr>
    </w:tbl>
    <w:p>
      <w:pPr>
        <w:spacing w:after="0"/>
      </w:pPr>
    </w:p>
    <w:p>
      <w:pPr>
        <w:pStyle w:val="Heading2"/>
      </w:pPr>
      <w:r>
        <w:t>Example of an actionable report</w:t>
      </w:r>
    </w:p>
    <w:p>
      <w:r>
        <w:t>A restaurant report may show strong food ratings, weaker service ratings, and several reviews mentioning long waits. The suggested action could be to examine service during the reported busy periods. The next report compares service feedback after changes. The report states its dates and review counts rather than presenting the pattern as proof of a cause.</w:t>
      </w:r>
    </w:p>
    <w:p>
      <w:pPr>
        <w:pStyle w:val="Heading2"/>
      </w:pPr>
      <w:r>
        <w:t>Reporting boundaries</w:t>
      </w:r>
    </w:p>
    <w:p>
      <w:r>
        <w:t>Reports describe activity observed in DATED and customer-reported experiences. Page views and directions requests do not prove visits or sales. Reports identify small samples, compare equivalent periods, and withhold sensitive or overly narrow breakdowns when there is insufficient data. Owners receive aggregated insights without private journals, exact user location histories, or private companion information.</w:t>
      </w:r>
    </w:p>
    <w:p>
      <w:r>
        <w:br w:type="page"/>
      </w:r>
    </w:p>
    <w:p>
      <w:pPr>
        <w:pStyle w:val="Heading1"/>
      </w:pPr>
      <w:r>
        <w:t>7 Location ads and subscriber exposure</w:t>
      </w:r>
    </w:p>
    <w:p>
      <w:r>
        <w:t>DATED will display advertisements from locations within the app. Increased exposure is a B2B subscription benefit: subscribing owners become eligible for additional promoted appearances when their venue matches a customer’s selected filters and discovery preferences.</w:t>
      </w:r>
    </w:p>
    <w:p>
      <w:pPr>
        <w:pStyle w:val="Heading2"/>
      </w:pPr>
      <w:r>
        <w:t>Where locations receive exposure</w:t>
      </w:r>
    </w:p>
    <w:p>
      <w:r>
        <w:t>Promoted venues can appear in designated sponsored positions in Explore results, relevant Home recommendations, and map discovery. Each paid placement is labeled Sponsored or Ad. A customer can open it to view the venue’s actual ratings, reviews, information, and available offers.</w:t>
      </w:r>
    </w:p>
    <w:p>
      <w:pPr>
        <w:pStyle w:val="Heading2"/>
      </w:pPr>
      <w:r>
        <w:t>How customer relevance controls placement</w:t>
      </w:r>
    </w:p>
    <w:p>
      <w:r>
        <w:t>The system first applies the customer’s selected venue category, city or distance, budget, occasion, and review criteria. Only venues meeting the active requirements are eligible for the corresponding promoted results. Subscription increases exposure among relevant venues; it does not override the customer’s filters.</w:t>
      </w:r>
    </w:p>
    <w:p>
      <w:r>
        <w:t>For example, a customer searches for couple-friendly restaurants in Makati within a PHP 1,000 budget for two and a service rating of at least 4 out of 5. A subscribing restaurant can receive a sponsored position if it meets those requirements. A cinema, an out-of-area restaurant, or a restaurant below the selected rating threshold does not qualify for that result.</w:t>
      </w:r>
    </w:p>
    <w:p>
      <w:r>
        <w:t>Missing venue information or insufficient rating evidence must not be treated as proof that a filter is satisfied. Owners should keep location, category, prices, and relevant venue details accurate so the platform can assess eligibility.</w:t>
      </w:r>
    </w:p>
    <w:p>
      <w:pPr>
        <w:pStyle w:val="Heading2"/>
      </w:pPr>
      <w:r>
        <w:t>Subscription benefits and customer choice</w:t>
      </w:r>
    </w:p>
    <w:p>
      <w:r>
        <w:t>Subscribers receive more opportunities to be seen through relevant sponsored placements. Non-subscribing venues remain discoverable through ordinary results. When several subscribers qualify, relevance, fair rotation, and exposure limits guide placement. Subscription does not guarantee every appearance, a fixed audience size, visits, or sales.</w:t>
      </w:r>
    </w:p>
    <w:p>
      <w:r>
        <w:t>The number and frequency of ads should preserve useful discovery. Customers continue to access all B2C features free, including filters, reviews, planning, coins, and vouchers. Paid exposure does not alter criterion scores, review content, credibility badges, or organic rankings.</w:t>
      </w:r>
    </w:p>
    <w:p>
      <w:pPr>
        <w:pStyle w:val="Heading2"/>
      </w:pPr>
      <w:r>
        <w:t>Advertising performance in business reports</w:t>
      </w:r>
    </w:p>
    <w:p>
      <w:r>
        <w:t>Subscriber reports include sponsored impressions, venue opens or clicks, click-through rate, saves, directions actions, and linked voucher activity where recorded. Paid and organic activity are separated. Click-through rate is clicks divided by impressions for the same period. These measures describe in-app activity; they do not establish actual visits or sales.</w:t>
      </w:r>
    </w:p>
    <w:p>
      <w:r>
        <w:br w:type="page"/>
      </w:r>
    </w:p>
    <w:p>
      <w:pPr>
        <w:pStyle w:val="Heading1"/>
      </w:pPr>
      <w:r>
        <w:t>8 Business model and customer value</w:t>
      </w:r>
    </w:p>
    <w:p>
      <w:r>
        <w:t>DATED’s primary planned revenue is the location-owner subscription, which includes reporting and relevant advertising exposure. Subscription pricing, billing intervals, exposure allowances, and multi-branch options will be validated with owners. Any additional paid campaign options require separate validation. There is no consumer subscription.</w:t>
      </w:r>
    </w:p>
    <w:p>
      <w:r>
        <w:t>Owners pay to understand customer feedback and reach customers whose filters match their venue. Customers benefit through relevant discovery and potential improvements to service, facilities, information, or offers. Increased sales and satisfaction are outcomes to evaluate during the pilot rather than guarantees.</w:t>
      </w:r>
    </w:p>
    <w:p>
      <w:pPr>
        <w:pStyle w:val="Heading2"/>
      </w:pPr>
      <w:r>
        <w:t>How the two sides connect</w:t>
      </w:r>
    </w:p>
    <w:p>
      <w:r>
        <w:t>A customer discovers a museum, visits it, and submits its five-criterion review. After eligibility checks, the customer receives coins and can redeem a voucher for a participating café. Other customers can use the museum review in discovery. The museum owner receives aggregated feedback through the business subscription and can use it to improve exhibit information or visitor comfort.</w:t>
      </w:r>
    </w:p>
    <w:p>
      <w:r>
        <w:t>The customer owns the coin balance and selects vouchers. The venue owner subscribes for reporting and relevant promoted exposure. A venue may also supply vouchers, but neither supplying vouchers nor subscribing gives it authority over customer ratings or reward eligibility.</w:t>
      </w:r>
    </w:p>
    <w:p>
      <w:pPr>
        <w:pStyle w:val="Heading2"/>
      </w:pPr>
      <w:r>
        <w:t>Trust and social privacy</w:t>
      </w:r>
    </w:p>
    <w:p>
      <w:pPr>
        <w:pStyle w:val="ListBullet"/>
      </w:pPr>
      <w:r>
        <w:t>Community reviews remain distinct from reviews with voluntary evidence supporting a visit. A visit badge indicates supporting evidence, not that an opinion is accurate or impartial.</w:t>
      </w:r>
    </w:p>
    <w:p>
      <w:pPr>
        <w:pStyle w:val="ListBullet"/>
      </w:pPr>
      <w:r>
        <w:t>Sponsored placements are clearly labeled and follow customer filters. Owners cannot buy better organic rankings, change customer scores, suppress legitimate criticism, or purchase credibility badges.</w:t>
      </w:r>
    </w:p>
    <w:p>
      <w:pPr>
        <w:pStyle w:val="ListBullet"/>
      </w:pPr>
      <w:r>
        <w:t>Customers can report abuse, appeal moderation decisions, use a public pseudonym, keep outings private, approve companion tags, and delay sharing visit details.</w:t>
      </w:r>
    </w:p>
    <w:p>
      <w:pPr>
        <w:pStyle w:val="ListBullet"/>
      </w:pPr>
      <w:r>
        <w:t>A shared outing can have independent participant reviews, while discovery metrics account for the common visit to reduce inflated activity. Reviews disclose complimentary visits and relevant business relationships.</w:t>
      </w:r>
    </w:p>
    <w:p>
      <w:pPr>
        <w:pStyle w:val="Heading2"/>
      </w:pPr>
      <w:r>
        <w:t>Financial sustainability</w:t>
      </w:r>
    </w:p>
    <w:p>
      <w:r>
        <w:t>The pilot tracks subscription revenue against operating costs, including reporting, moderation, maps, storage, support, and reward funding. Voucher benefits funded by partners and any DATED-funded subsidies are tracked separately. The business should expand rewards only when the funding and usable voucher inventory can support the coins being issued.</w:t>
      </w:r>
    </w:p>
    <w:p>
      <w:r>
        <w:br w:type="page"/>
      </w:r>
    </w:p>
    <w:p>
      <w:pPr>
        <w:pStyle w:val="Heading1"/>
      </w:pPr>
      <w:r>
        <w:t>9 Development and validation roadmap</w:t>
      </w:r>
    </w:p>
    <w:p>
      <w:r>
        <w:t>The initial release should demonstrate both sides of the revised concept: a useful free experience for customers and reports that owners consider worth paying for. Launch in a concentrated area so reviews, venue coverage, and voucher offers are useful from the start.</w:t>
      </w:r>
    </w:p>
    <w:tbl>
      <w:tblPr>
        <w:tblW w:type="auto" w:w="0"/>
        <w:jc w:val="center"/>
        <w:tblLayout w:type="fixed"/>
        <w:tblLook w:firstColumn="1" w:firstRow="1" w:lastColumn="0" w:lastRow="0" w:noHBand="0" w:noVBand="1" w:val="04A0"/>
      </w:tblPr>
      <w:tblGrid>
        <w:gridCol w:w="1944"/>
        <w:gridCol w:w="7661"/>
      </w:tblGrid>
      <w:tr>
        <w:trPr>
          <w:cantSplit/>
          <w:tblHeader/>
        </w:trP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63746"/>
          </w:tcPr>
          <w:p>
            <w:pPr>
              <w:spacing w:after="40" w:line="245" w:lineRule="auto"/>
            </w:pPr>
            <w:r>
              <w:rPr>
                <w:b/>
                <w:color w:val="FFFFFF"/>
                <w:sz w:val="20"/>
              </w:rPr>
              <w:t>Stage</w:t>
            </w:r>
          </w:p>
        </w:tc>
        <w:tc>
          <w:tcPr>
            <w:tcW w:type="dxa" w:w="766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63746"/>
          </w:tcPr>
          <w:p>
            <w:pPr>
              <w:spacing w:after="40" w:line="245" w:lineRule="auto"/>
            </w:pPr>
            <w:r>
              <w:rPr>
                <w:b/>
                <w:color w:val="FFFFFF"/>
                <w:sz w:val="20"/>
              </w:rPr>
              <w:t>Scope</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45" w:lineRule="auto"/>
            </w:pPr>
            <w:r>
              <w:rPr>
                <w:b w:val="0"/>
                <w:color w:val="000000"/>
                <w:sz w:val="20"/>
              </w:rPr>
              <w:t>Pilot release</w:t>
            </w:r>
          </w:p>
        </w:tc>
        <w:tc>
          <w:tcPr>
            <w:tcW w:type="dxa" w:w="766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45" w:lineRule="auto"/>
            </w:pPr>
            <w:r>
              <w:rPr>
                <w:b w:val="0"/>
                <w:color w:val="000000"/>
                <w:sz w:val="20"/>
              </w:rPr>
              <w:t>Accounts, venue pages, category reviews, photographs, feeds, search and maps, saved places, tag approvals, moderation, a coin wallet, limited vouchers, owner reports, and clearly labeled subscriber ads matched to active filters.</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7"/>
          </w:tcPr>
          <w:p>
            <w:pPr>
              <w:spacing w:after="40" w:line="245" w:lineRule="auto"/>
            </w:pPr>
            <w:r>
              <w:rPr>
                <w:b w:val="0"/>
                <w:color w:val="000000"/>
                <w:sz w:val="20"/>
              </w:rPr>
              <w:t>Community expansion</w:t>
            </w:r>
          </w:p>
        </w:tc>
        <w:tc>
          <w:tcPr>
            <w:tcW w:type="dxa" w:w="766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7"/>
          </w:tcPr>
          <w:p>
            <w:pPr>
              <w:spacing w:after="40" w:line="245" w:lineRule="auto"/>
            </w:pPr>
            <w:r>
              <w:rPr>
                <w:b w:val="0"/>
                <w:color w:val="000000"/>
                <w:sz w:val="20"/>
              </w:rPr>
              <w:t>Personalized discovery, criterion filters, public collections, credibility signals, improved fraud checks, and recurring business reports with comparable reporting periods.</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45" w:lineRule="auto"/>
            </w:pPr>
            <w:r>
              <w:rPr>
                <w:b w:val="0"/>
                <w:color w:val="000000"/>
                <w:sz w:val="20"/>
              </w:rPr>
              <w:t>Planning and memories</w:t>
            </w:r>
          </w:p>
        </w:tc>
        <w:tc>
          <w:tcPr>
            <w:tcW w:type="dxa" w:w="766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45" w:lineRule="auto"/>
            </w:pPr>
            <w:r>
              <w:rPr>
                <w:b w:val="0"/>
                <w:color w:val="000000"/>
                <w:sz w:val="20"/>
              </w:rPr>
              <w:t>Shared Outings, collaborative lists, itinerary tools, group voting and budgeting, journal exports, scrapbook tools, personal analytics, and annual recaps. All remain free for B2C users.</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7"/>
          </w:tcPr>
          <w:p>
            <w:pPr>
              <w:spacing w:after="40" w:line="245" w:lineRule="auto"/>
            </w:pPr>
            <w:r>
              <w:rPr>
                <w:b w:val="0"/>
                <w:color w:val="000000"/>
                <w:sz w:val="20"/>
              </w:rPr>
              <w:t>Business expansion</w:t>
            </w:r>
          </w:p>
        </w:tc>
        <w:tc>
          <w:tcPr>
            <w:tcW w:type="dxa" w:w="766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7"/>
          </w:tcPr>
          <w:p>
            <w:pPr>
              <w:spacing w:after="40" w:line="245" w:lineRule="auto"/>
            </w:pPr>
            <w:r>
              <w:rPr>
                <w:b w:val="0"/>
                <w:color w:val="000000"/>
                <w:sz w:val="20"/>
              </w:rPr>
              <w:t>More categories and voucher partners, broader coverage, multi-branch reporting, improved ad relevance and exposure controls, and better analysis as reliable data accumulates.</w:t>
            </w:r>
          </w:p>
        </w:tc>
      </w:tr>
    </w:tbl>
    <w:p>
      <w:pPr>
        <w:spacing w:after="0"/>
      </w:pPr>
    </w:p>
    <w:p>
      <w:pPr>
        <w:pStyle w:val="Heading2"/>
      </w:pPr>
      <w:r>
        <w:t>Pilot success measures</w:t>
      </w:r>
    </w:p>
    <w:p>
      <w:pPr>
        <w:pStyle w:val="ListBullet"/>
      </w:pPr>
      <w:r>
        <w:t>Customer participation: eligible review completion, returning contributors, and the share of reviews containing specific observations.</w:t>
      </w:r>
    </w:p>
    <w:p>
      <w:pPr>
        <w:pStyle w:val="ListBullet"/>
      </w:pPr>
      <w:r>
        <w:t>Discovery usefulness: saved places, outing planning, and use of category criterion filters.</w:t>
      </w:r>
    </w:p>
    <w:p>
      <w:pPr>
        <w:pStyle w:val="ListBullet"/>
      </w:pPr>
      <w:r>
        <w:t>Reward performance: coins issued and spent, voucher availability and redemption, funding cost, and suspected reward abuse.</w:t>
      </w:r>
    </w:p>
    <w:p>
      <w:pPr>
        <w:pStyle w:val="ListBullet"/>
      </w:pPr>
      <w:r>
        <w:t>Business value: report usage, actions taken, relevant ad impressions and clicks, willingness to subscribe, and renewal.</w:t>
      </w:r>
    </w:p>
    <w:p>
      <w:pPr>
        <w:pStyle w:val="ListBullet"/>
      </w:pPr>
      <w:r>
        <w:t>Review health: rating distribution, duplicate activity, moderation appeals, and whether incentives appear to distort feedback.</w:t>
      </w:r>
    </w:p>
    <w:p>
      <w:pPr>
        <w:pStyle w:val="Heading2"/>
      </w:pPr>
      <w:r>
        <w:t>Decisions to validate during the pilot</w:t>
      </w:r>
    </w:p>
    <w:p>
      <w:r>
        <w:t>Validate subscription pricing, reporting frequency, sample requirements, ad frequency and subscriber exposure allowances, reward eligibility, earning caps, coin costs, voucher availability, and funding arrangements. Relevant ads must respect filters; rewards need usable vouchers and funding; reports need sufficient credible feedback.</w:t>
      </w:r>
    </w:p>
    <w:p>
      <w:pPr>
        <w:pStyle w:val="Heading1"/>
      </w:pPr>
      <w:r>
        <w:t>10 Product positioning</w:t>
      </w:r>
    </w:p>
    <w:p>
      <w:r>
        <w:t>DATED is a free social discovery and experience review platform where customers find places, plan outings, preserve memories, and earn coins from eligible reviews to redeem vouchers. Location owners subscribe for performance reports and increased exposure through clearly labeled ads relevant to customer filters.</w:t>
      </w:r>
    </w:p>
    <w:p>
      <w:r>
        <w:t>The concept combines free consumer features, structured ratings, customer rewards, business insights, and relevant location advertising. Its long-term value depends on useful discovery, reviews people trust, and improvements customers can experience.</w:t>
      </w:r>
    </w:p>
    <w:sectPr w:rsidR="00FC693F" w:rsidRPr="0006063C" w:rsidSect="00034616">
      <w:footerReference w:type="default" r:id="rId9"/>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 Revised Startup Concept</dc:title>
  <dc:subject>Free B2C discovery and rewards with B2B reports and relevant location advertising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