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6B5" w:rsidRDefault="004026B5" w:rsidP="004026B5">
      <w:pPr>
        <w:rPr>
          <w:rFonts w:ascii="Arial" w:hAnsi="Arial" w:cs="Arial"/>
          <w:lang w:val="es-AR"/>
        </w:rPr>
      </w:pPr>
      <w:r>
        <w:rPr>
          <w:rFonts w:ascii="Arial" w:hAnsi="Arial" w:cs="Arial"/>
          <w:lang w:val="es-AR"/>
        </w:rPr>
        <w:t xml:space="preserve">Navegar en el Atlántico Sur durante abril a junio de 1982 era extremadamente peligroso, la guerra demostró que aun con la mejor tecnología del momento, esta nueva forma de hacer la guerra con ataques aéreos rasantes y el uso de submarinos podían vulnerar a las mejores y más capaces defensas navales del mundo. </w:t>
      </w:r>
    </w:p>
    <w:p w:rsidR="004026B5" w:rsidRDefault="004026B5" w:rsidP="004026B5">
      <w:pPr>
        <w:rPr>
          <w:rFonts w:ascii="Arial" w:hAnsi="Arial" w:cs="Arial"/>
          <w:lang w:val="es-AR"/>
        </w:rPr>
      </w:pPr>
      <w:r>
        <w:rPr>
          <w:rFonts w:ascii="Arial" w:hAnsi="Arial" w:cs="Arial"/>
          <w:lang w:val="es-AR"/>
        </w:rPr>
        <w:t>Malvinas fue eso, una guerra que demostró que no todo estaba escrito o estudiado y cualquier país, sin ser la mejor potencia mundial estaba a la par si se usaba el ingenio. Aunque como verán en esta entrega y la trilogía de “Listos Para La Batalla: Parte 1, 2 y 3” que engloba toda la parte aérea de la nación argentina, las Fuerzas Armadas Argentina tampoco estaban tan lejos de su rival, pero aun así habían aspectos en donde estaban por detrás del país europeo.</w:t>
      </w:r>
    </w:p>
    <w:p w:rsidR="004026B5" w:rsidRDefault="004026B5" w:rsidP="004026B5">
      <w:pPr>
        <w:rPr>
          <w:rFonts w:ascii="Arial" w:hAnsi="Arial" w:cs="Arial"/>
          <w:lang w:val="es-AR"/>
        </w:rPr>
      </w:pPr>
      <w:r>
        <w:rPr>
          <w:rFonts w:ascii="Arial" w:hAnsi="Arial" w:cs="Arial"/>
          <w:lang w:val="es-AR"/>
        </w:rPr>
        <w:t>En este material de lectura e investigación verán como estaba organizada ambas fuerzas navales centrándose en su capacidad de buques de superficie y submarinos, con el agregado de la Fleet Air Arm, la semejante de la Aviación Naval Argentina, dando así un panorama completo de la capacidad militar de ambas naciones ya que no solo se cuenta la historia, ficha técnica y su estado para abril de 1982 de los principales navíos, o los que fueron empleados, se analizan más de 90 modelos de barcos para entender porque la Armada Argentina era la principal potencia naval de Latinoamérica, y porque la Royal Navy era la segunda marina más poderosa a nivel global.</w:t>
      </w:r>
    </w:p>
    <w:p w:rsidR="004026B5" w:rsidRDefault="004026B5" w:rsidP="004026B5">
      <w:pPr>
        <w:rPr>
          <w:rFonts w:ascii="Arial" w:hAnsi="Arial" w:cs="Arial"/>
          <w:lang w:val="es-AR"/>
        </w:rPr>
      </w:pPr>
      <w:r>
        <w:rPr>
          <w:rFonts w:ascii="Arial" w:hAnsi="Arial" w:cs="Arial"/>
          <w:lang w:val="es-AR"/>
        </w:rPr>
        <w:t xml:space="preserve">La reciente entrega además nos muestra la capacidad operativa y navíos de la Prefectura Naval Argentina, al ser esta un brazo más dependiente de la Armada Argentina. </w:t>
      </w:r>
    </w:p>
    <w:p w:rsidR="004026B5" w:rsidRDefault="004026B5" w:rsidP="004026B5">
      <w:pPr>
        <w:rPr>
          <w:rFonts w:ascii="Arial" w:hAnsi="Arial" w:cs="Arial"/>
          <w:b/>
          <w:lang w:val="es-AR"/>
        </w:rPr>
      </w:pPr>
      <w:r>
        <w:rPr>
          <w:rFonts w:ascii="Arial" w:hAnsi="Arial" w:cs="Arial"/>
          <w:lang w:val="es-AR"/>
        </w:rPr>
        <w:t>¡HONOR Y GLORIA A NUESTROS VETERANOS Y CAÍDOS EN LA GESTA DE MALVINAS!</w:t>
      </w:r>
    </w:p>
    <w:p w:rsidR="006A7F7F" w:rsidRDefault="006A7F7F">
      <w:bookmarkStart w:id="0" w:name="_GoBack"/>
      <w:bookmarkEnd w:id="0"/>
    </w:p>
    <w:sectPr w:rsidR="006A7F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A2A"/>
    <w:rsid w:val="004026B5"/>
    <w:rsid w:val="006A7F7F"/>
    <w:rsid w:val="00AC2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01AAEA-B6A4-4A7A-91C8-6EDEDC876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6B5"/>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35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Axel Nicolas Trape Zalazar</dc:creator>
  <cp:keywords/>
  <dc:description/>
  <cp:lastModifiedBy>David Axel Nicolas Trape Zalazar</cp:lastModifiedBy>
  <cp:revision>2</cp:revision>
  <dcterms:created xsi:type="dcterms:W3CDTF">2024-07-07T17:56:00Z</dcterms:created>
  <dcterms:modified xsi:type="dcterms:W3CDTF">2024-07-07T17:57:00Z</dcterms:modified>
</cp:coreProperties>
</file>