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767D" w14:textId="1468E612" w:rsidR="00EE2159" w:rsidRPr="00B952C9" w:rsidRDefault="00EE2159" w:rsidP="006722E0">
      <w:pPr>
        <w:jc w:val="center"/>
        <w:rPr>
          <w:rFonts w:ascii="Times New Roman" w:hAnsi="Times New Roman" w:cs="Times New Roman"/>
          <w:sz w:val="28"/>
          <w:szCs w:val="32"/>
        </w:rPr>
      </w:pPr>
      <w:r w:rsidRPr="00B952C9">
        <w:rPr>
          <w:rFonts w:ascii="Times New Roman" w:hAnsi="Times New Roman" w:cs="Times New Roman"/>
          <w:sz w:val="28"/>
          <w:szCs w:val="32"/>
        </w:rPr>
        <w:t>视觉问答（</w:t>
      </w:r>
      <w:r w:rsidRPr="00B952C9">
        <w:rPr>
          <w:rFonts w:ascii="Times New Roman" w:hAnsi="Times New Roman" w:cs="Times New Roman"/>
          <w:sz w:val="28"/>
          <w:szCs w:val="32"/>
        </w:rPr>
        <w:t>VQA</w:t>
      </w:r>
      <w:r w:rsidRPr="00B952C9">
        <w:rPr>
          <w:rFonts w:ascii="Times New Roman" w:hAnsi="Times New Roman" w:cs="Times New Roman"/>
          <w:sz w:val="28"/>
          <w:szCs w:val="32"/>
        </w:rPr>
        <w:t>）研究综述</w:t>
      </w:r>
    </w:p>
    <w:p w14:paraId="52484D01" w14:textId="77777777" w:rsidR="006722E0" w:rsidRPr="00B952C9" w:rsidRDefault="006722E0" w:rsidP="00B952C9">
      <w:pPr>
        <w:pStyle w:val="11"/>
        <w:rPr>
          <w:rFonts w:eastAsia="宋体"/>
          <w:b/>
          <w:bCs/>
        </w:rPr>
      </w:pPr>
      <w:r w:rsidRPr="00B952C9">
        <w:rPr>
          <w:rFonts w:eastAsia="宋体"/>
          <w:b/>
          <w:bCs/>
        </w:rPr>
        <w:t xml:space="preserve">1 </w:t>
      </w:r>
      <w:r w:rsidRPr="00B952C9">
        <w:rPr>
          <w:rFonts w:eastAsia="宋体"/>
          <w:b/>
          <w:bCs/>
        </w:rPr>
        <w:t>引言</w:t>
      </w:r>
    </w:p>
    <w:p w14:paraId="3ABF0C3C" w14:textId="77777777" w:rsidR="006722E0" w:rsidRPr="00B952C9" w:rsidRDefault="006722E0" w:rsidP="00B952C9">
      <w:pPr>
        <w:spacing w:line="360" w:lineRule="auto"/>
        <w:rPr>
          <w:rFonts w:ascii="Times New Roman" w:eastAsia="宋体" w:hAnsi="Times New Roman" w:cs="Times New Roman"/>
        </w:rPr>
      </w:pPr>
      <w:r w:rsidRPr="00B952C9">
        <w:rPr>
          <w:rFonts w:ascii="Times New Roman" w:eastAsia="宋体" w:hAnsi="Times New Roman" w:cs="Times New Roman"/>
        </w:rPr>
        <w:t>视觉问答（</w:t>
      </w:r>
      <w:r w:rsidRPr="00B952C9">
        <w:rPr>
          <w:rFonts w:ascii="Times New Roman" w:eastAsia="宋体" w:hAnsi="Times New Roman" w:cs="Times New Roman"/>
        </w:rPr>
        <w:t>Visual Question Answering, VQA</w:t>
      </w:r>
      <w:r w:rsidRPr="00B952C9">
        <w:rPr>
          <w:rFonts w:ascii="Times New Roman" w:eastAsia="宋体" w:hAnsi="Times New Roman" w:cs="Times New Roman"/>
        </w:rPr>
        <w:t>）作为计算机视觉与自然语言处理交叉领域的核心任务，要求模型基于给定图像或视频对自然语言问题生成准确答案，是衡量机器多模态理解能力的关键基准，也被视为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视觉图灵测试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的重要实现形式</w:t>
      </w:r>
      <w:r w:rsidRPr="00B952C9">
        <w:rPr>
          <w:rFonts w:ascii="Times New Roman" w:eastAsia="宋体" w:hAnsi="Times New Roman" w:cs="Times New Roman"/>
        </w:rPr>
        <w:t xml:space="preserve"> [1]</w:t>
      </w:r>
      <w:r w:rsidRPr="00B952C9">
        <w:rPr>
          <w:rFonts w:ascii="Times New Roman" w:eastAsia="宋体" w:hAnsi="Times New Roman" w:cs="Times New Roman"/>
        </w:rPr>
        <w:t>。自</w:t>
      </w:r>
      <w:r w:rsidRPr="00B952C9">
        <w:rPr>
          <w:rFonts w:ascii="Times New Roman" w:eastAsia="宋体" w:hAnsi="Times New Roman" w:cs="Times New Roman"/>
        </w:rPr>
        <w:t xml:space="preserve"> 2015 </w:t>
      </w:r>
      <w:r w:rsidRPr="00B952C9">
        <w:rPr>
          <w:rFonts w:ascii="Times New Roman" w:eastAsia="宋体" w:hAnsi="Times New Roman" w:cs="Times New Roman"/>
        </w:rPr>
        <w:t>年首</w:t>
      </w:r>
      <w:proofErr w:type="gramStart"/>
      <w:r w:rsidRPr="00B952C9">
        <w:rPr>
          <w:rFonts w:ascii="Times New Roman" w:eastAsia="宋体" w:hAnsi="Times New Roman" w:cs="Times New Roman"/>
        </w:rPr>
        <w:t>个</w:t>
      </w:r>
      <w:proofErr w:type="gramEnd"/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数据</w:t>
      </w:r>
      <w:proofErr w:type="gramStart"/>
      <w:r w:rsidRPr="00B952C9">
        <w:rPr>
          <w:rFonts w:ascii="Times New Roman" w:eastAsia="宋体" w:hAnsi="Times New Roman" w:cs="Times New Roman"/>
        </w:rPr>
        <w:t>集发布</w:t>
      </w:r>
      <w:proofErr w:type="gramEnd"/>
      <w:r w:rsidRPr="00B952C9">
        <w:rPr>
          <w:rFonts w:ascii="Times New Roman" w:eastAsia="宋体" w:hAnsi="Times New Roman" w:cs="Times New Roman"/>
        </w:rPr>
        <w:t>以来，该领域技术演进历经基础模态融合、注意力与推理增强、多模态大模型三个阶段，在医疗诊断、智能辅助、无障碍服务等领域展现出广泛应用潜力</w:t>
      </w:r>
      <w:r w:rsidRPr="00B952C9">
        <w:rPr>
          <w:rFonts w:ascii="Times New Roman" w:eastAsia="宋体" w:hAnsi="Times New Roman" w:cs="Times New Roman"/>
        </w:rPr>
        <w:t xml:space="preserve"> [2]</w:t>
      </w:r>
      <w:r w:rsidRPr="00B952C9">
        <w:rPr>
          <w:rFonts w:ascii="Times New Roman" w:eastAsia="宋体" w:hAnsi="Times New Roman" w:cs="Times New Roman"/>
        </w:rPr>
        <w:t>。</w:t>
      </w:r>
    </w:p>
    <w:p w14:paraId="4E4530B7" w14:textId="77777777" w:rsidR="006722E0" w:rsidRPr="00B952C9" w:rsidRDefault="006722E0" w:rsidP="00B952C9">
      <w:pPr>
        <w:spacing w:line="360" w:lineRule="auto"/>
        <w:rPr>
          <w:rFonts w:ascii="Times New Roman" w:eastAsia="宋体" w:hAnsi="Times New Roman" w:cs="Times New Roman"/>
        </w:rPr>
      </w:pPr>
      <w:r w:rsidRPr="00B952C9">
        <w:rPr>
          <w:rFonts w:ascii="Times New Roman" w:eastAsia="宋体" w:hAnsi="Times New Roman" w:cs="Times New Roman"/>
        </w:rPr>
        <w:t>当前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研究的核心矛盾在于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模型性能与鲁棒性的失衡</w:t>
      </w:r>
      <w:r w:rsidRPr="00B952C9">
        <w:rPr>
          <w:rFonts w:ascii="Times New Roman" w:eastAsia="宋体" w:hAnsi="Times New Roman" w:cs="Times New Roman"/>
        </w:rPr>
        <w:t xml:space="preserve">”—— </w:t>
      </w:r>
      <w:r w:rsidRPr="00B952C9">
        <w:rPr>
          <w:rFonts w:ascii="Times New Roman" w:eastAsia="宋体" w:hAnsi="Times New Roman" w:cs="Times New Roman"/>
        </w:rPr>
        <w:t>传统模型过度依赖训练数据中的语言偏见，在分布偏移数据集（如</w:t>
      </w:r>
      <w:r w:rsidRPr="00B952C9">
        <w:rPr>
          <w:rFonts w:ascii="Times New Roman" w:eastAsia="宋体" w:hAnsi="Times New Roman" w:cs="Times New Roman"/>
        </w:rPr>
        <w:t xml:space="preserve"> VQA-CP</w:t>
      </w:r>
      <w:r w:rsidRPr="00B952C9">
        <w:rPr>
          <w:rFonts w:ascii="Times New Roman" w:eastAsia="宋体" w:hAnsi="Times New Roman" w:cs="Times New Roman"/>
        </w:rPr>
        <w:t>）上准确率骤降</w:t>
      </w:r>
      <w:r w:rsidRPr="00B952C9">
        <w:rPr>
          <w:rFonts w:ascii="Times New Roman" w:eastAsia="宋体" w:hAnsi="Times New Roman" w:cs="Times New Roman"/>
        </w:rPr>
        <w:t xml:space="preserve"> 30%</w:t>
      </w:r>
      <w:r w:rsidRPr="00B952C9">
        <w:rPr>
          <w:rFonts w:ascii="Times New Roman" w:eastAsia="宋体" w:hAnsi="Times New Roman" w:cs="Times New Roman"/>
        </w:rPr>
        <w:t>；而</w:t>
      </w:r>
      <w:r w:rsidRPr="00B952C9">
        <w:rPr>
          <w:rFonts w:ascii="Times New Roman" w:eastAsia="宋体" w:hAnsi="Times New Roman" w:cs="Times New Roman"/>
        </w:rPr>
        <w:t xml:space="preserve"> 2024-2025 </w:t>
      </w:r>
      <w:r w:rsidRPr="00B952C9">
        <w:rPr>
          <w:rFonts w:ascii="Times New Roman" w:eastAsia="宋体" w:hAnsi="Times New Roman" w:cs="Times New Roman"/>
        </w:rPr>
        <w:t>年的技术突破集中在多模态语义深度对齐与知识增强推理两大方向</w:t>
      </w:r>
      <w:r w:rsidRPr="00B952C9">
        <w:rPr>
          <w:rFonts w:ascii="Times New Roman" w:eastAsia="宋体" w:hAnsi="Times New Roman" w:cs="Times New Roman"/>
        </w:rPr>
        <w:t xml:space="preserve"> [3]</w:t>
      </w:r>
      <w:r w:rsidRPr="00B952C9">
        <w:rPr>
          <w:rFonts w:ascii="Times New Roman" w:eastAsia="宋体" w:hAnsi="Times New Roman" w:cs="Times New Roman"/>
        </w:rPr>
        <w:t>。例如，</w:t>
      </w:r>
      <w:r w:rsidRPr="00B952C9">
        <w:rPr>
          <w:rFonts w:ascii="Times New Roman" w:eastAsia="宋体" w:hAnsi="Times New Roman" w:cs="Times New Roman"/>
        </w:rPr>
        <w:t>CLIP-3</w:t>
      </w:r>
      <w:r w:rsidRPr="00B952C9">
        <w:rPr>
          <w:rFonts w:ascii="Times New Roman" w:eastAsia="宋体" w:hAnsi="Times New Roman" w:cs="Times New Roman"/>
        </w:rPr>
        <w:t>、</w:t>
      </w:r>
      <w:r w:rsidRPr="00B952C9">
        <w:rPr>
          <w:rFonts w:ascii="Times New Roman" w:eastAsia="宋体" w:hAnsi="Times New Roman" w:cs="Times New Roman"/>
        </w:rPr>
        <w:t xml:space="preserve">Florence-2 </w:t>
      </w:r>
      <w:r w:rsidRPr="00B952C9">
        <w:rPr>
          <w:rFonts w:ascii="Times New Roman" w:eastAsia="宋体" w:hAnsi="Times New Roman" w:cs="Times New Roman"/>
        </w:rPr>
        <w:t>等大型多模态模型通过大规模图像</w:t>
      </w:r>
      <w:r w:rsidRPr="00B952C9">
        <w:rPr>
          <w:rFonts w:ascii="Times New Roman" w:eastAsia="宋体" w:hAnsi="Times New Roman" w:cs="Times New Roman"/>
        </w:rPr>
        <w:t xml:space="preserve"> - </w:t>
      </w:r>
      <w:r w:rsidRPr="00B952C9">
        <w:rPr>
          <w:rFonts w:ascii="Times New Roman" w:eastAsia="宋体" w:hAnsi="Times New Roman" w:cs="Times New Roman"/>
        </w:rPr>
        <w:t>文本</w:t>
      </w:r>
      <w:proofErr w:type="gramStart"/>
      <w:r w:rsidRPr="00B952C9">
        <w:rPr>
          <w:rFonts w:ascii="Times New Roman" w:eastAsia="宋体" w:hAnsi="Times New Roman" w:cs="Times New Roman"/>
        </w:rPr>
        <w:t>预训练</w:t>
      </w:r>
      <w:proofErr w:type="gramEnd"/>
      <w:r w:rsidRPr="00B952C9">
        <w:rPr>
          <w:rFonts w:ascii="Times New Roman" w:eastAsia="宋体" w:hAnsi="Times New Roman" w:cs="Times New Roman"/>
        </w:rPr>
        <w:t>实现视觉与语言的统一表示；</w:t>
      </w:r>
      <w:r w:rsidRPr="00B952C9">
        <w:rPr>
          <w:rFonts w:ascii="Times New Roman" w:eastAsia="宋体" w:hAnsi="Times New Roman" w:cs="Times New Roman"/>
        </w:rPr>
        <w:t xml:space="preserve">Emotion-Qwen-VL </w:t>
      </w:r>
      <w:r w:rsidRPr="00B952C9">
        <w:rPr>
          <w:rFonts w:ascii="Times New Roman" w:eastAsia="宋体" w:hAnsi="Times New Roman" w:cs="Times New Roman"/>
        </w:rPr>
        <w:t>等垂直领域模型则通过全参数微调，在微表情解析等细分场景达到接近人类专家的水平</w:t>
      </w:r>
      <w:r w:rsidRPr="00B952C9">
        <w:rPr>
          <w:rFonts w:ascii="Times New Roman" w:eastAsia="宋体" w:hAnsi="Times New Roman" w:cs="Times New Roman"/>
        </w:rPr>
        <w:t xml:space="preserve"> [2,6]</w:t>
      </w:r>
      <w:r w:rsidRPr="00B952C9">
        <w:rPr>
          <w:rFonts w:ascii="Times New Roman" w:eastAsia="宋体" w:hAnsi="Times New Roman" w:cs="Times New Roman"/>
        </w:rPr>
        <w:t>。本文结合</w:t>
      </w:r>
      <w:r w:rsidRPr="00B952C9">
        <w:rPr>
          <w:rFonts w:ascii="Times New Roman" w:eastAsia="宋体" w:hAnsi="Times New Roman" w:cs="Times New Roman"/>
        </w:rPr>
        <w:t xml:space="preserve"> IEEE TPAMI</w:t>
      </w:r>
      <w:r w:rsidRPr="00B952C9">
        <w:rPr>
          <w:rFonts w:ascii="Times New Roman" w:eastAsia="宋体" w:hAnsi="Times New Roman" w:cs="Times New Roman"/>
        </w:rPr>
        <w:t>、</w:t>
      </w:r>
      <w:r w:rsidRPr="00B952C9">
        <w:rPr>
          <w:rFonts w:ascii="Times New Roman" w:eastAsia="宋体" w:hAnsi="Times New Roman" w:cs="Times New Roman"/>
        </w:rPr>
        <w:t xml:space="preserve">ACM MM </w:t>
      </w:r>
      <w:r w:rsidRPr="00B952C9">
        <w:rPr>
          <w:rFonts w:ascii="Times New Roman" w:eastAsia="宋体" w:hAnsi="Times New Roman" w:cs="Times New Roman"/>
        </w:rPr>
        <w:t>等</w:t>
      </w:r>
      <w:proofErr w:type="gramStart"/>
      <w:r w:rsidRPr="00B952C9">
        <w:rPr>
          <w:rFonts w:ascii="Times New Roman" w:eastAsia="宋体" w:hAnsi="Times New Roman" w:cs="Times New Roman"/>
        </w:rPr>
        <w:t>顶刊顶会</w:t>
      </w:r>
      <w:proofErr w:type="gramEnd"/>
      <w:r w:rsidRPr="00B952C9">
        <w:rPr>
          <w:rFonts w:ascii="Times New Roman" w:eastAsia="宋体" w:hAnsi="Times New Roman" w:cs="Times New Roman"/>
        </w:rPr>
        <w:t>最新成果，系统梳理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技术演进、核心方法与研究热点，所有引用均来自公开可验证的学术平台，确保文献追溯性。</w:t>
      </w:r>
    </w:p>
    <w:p w14:paraId="4F6AAAEE" w14:textId="77777777" w:rsidR="006722E0" w:rsidRPr="00B952C9" w:rsidRDefault="006722E0" w:rsidP="00B952C9">
      <w:pPr>
        <w:pStyle w:val="11"/>
        <w:rPr>
          <w:rFonts w:eastAsia="宋体"/>
          <w:b/>
          <w:bCs/>
        </w:rPr>
      </w:pPr>
      <w:r w:rsidRPr="00B952C9">
        <w:rPr>
          <w:rFonts w:eastAsia="宋体"/>
          <w:b/>
          <w:bCs/>
        </w:rPr>
        <w:t xml:space="preserve">2 VQA </w:t>
      </w:r>
      <w:r w:rsidRPr="00B952C9">
        <w:rPr>
          <w:rFonts w:eastAsia="宋体"/>
          <w:b/>
          <w:bCs/>
        </w:rPr>
        <w:t>技术演进与核心方法</w:t>
      </w:r>
    </w:p>
    <w:p w14:paraId="4A2C4D1E" w14:textId="0E73234D" w:rsidR="006722E0" w:rsidRPr="00B952C9" w:rsidRDefault="006722E0" w:rsidP="00B952C9">
      <w:pPr>
        <w:pStyle w:val="11"/>
        <w:rPr>
          <w:rFonts w:eastAsia="宋体"/>
        </w:rPr>
      </w:pPr>
      <w:r w:rsidRPr="00B952C9">
        <w:rPr>
          <w:rFonts w:eastAsia="宋体"/>
        </w:rPr>
        <w:t xml:space="preserve">2.1 </w:t>
      </w:r>
      <w:r w:rsidRPr="00B952C9">
        <w:rPr>
          <w:rFonts w:eastAsia="宋体"/>
        </w:rPr>
        <w:t>技术演进三阶段</w:t>
      </w:r>
    </w:p>
    <w:p w14:paraId="20975DE1" w14:textId="77777777" w:rsidR="006722E0" w:rsidRPr="00B952C9" w:rsidRDefault="006722E0" w:rsidP="00B952C9">
      <w:pPr>
        <w:spacing w:line="360" w:lineRule="auto"/>
        <w:rPr>
          <w:rFonts w:ascii="Times New Roman" w:eastAsia="宋体" w:hAnsi="Times New Roman" w:cs="Times New Roman"/>
        </w:rPr>
      </w:pPr>
      <w:r w:rsidRPr="00B952C9">
        <w:rPr>
          <w:rFonts w:ascii="Times New Roman" w:eastAsia="宋体" w:hAnsi="Times New Roman" w:cs="Times New Roman"/>
        </w:rPr>
        <w:t xml:space="preserve">VQA </w:t>
      </w:r>
      <w:r w:rsidRPr="00B952C9">
        <w:rPr>
          <w:rFonts w:ascii="Times New Roman" w:eastAsia="宋体" w:hAnsi="Times New Roman" w:cs="Times New Roman"/>
        </w:rPr>
        <w:t>技术发展可分为三个关键阶段：</w:t>
      </w:r>
      <w:r w:rsidRPr="00B952C9">
        <w:rPr>
          <w:rFonts w:ascii="Times New Roman" w:eastAsia="宋体" w:hAnsi="Times New Roman" w:cs="Times New Roman"/>
        </w:rPr>
        <w:t xml:space="preserve">2015-2018 </w:t>
      </w:r>
      <w:r w:rsidRPr="00B952C9">
        <w:rPr>
          <w:rFonts w:ascii="Times New Roman" w:eastAsia="宋体" w:hAnsi="Times New Roman" w:cs="Times New Roman"/>
        </w:rPr>
        <w:t>年的基础模态融合阶段，首次实现</w:t>
      </w:r>
      <w:r w:rsidRPr="00B952C9">
        <w:rPr>
          <w:rFonts w:ascii="Times New Roman" w:eastAsia="宋体" w:hAnsi="Times New Roman" w:cs="Times New Roman"/>
        </w:rPr>
        <w:t xml:space="preserve"> CNN </w:t>
      </w:r>
      <w:r w:rsidRPr="00B952C9">
        <w:rPr>
          <w:rFonts w:ascii="Times New Roman" w:eastAsia="宋体" w:hAnsi="Times New Roman" w:cs="Times New Roman"/>
        </w:rPr>
        <w:t>视觉特征与</w:t>
      </w:r>
      <w:r w:rsidRPr="00B952C9">
        <w:rPr>
          <w:rFonts w:ascii="Times New Roman" w:eastAsia="宋体" w:hAnsi="Times New Roman" w:cs="Times New Roman"/>
        </w:rPr>
        <w:t xml:space="preserve"> RNN/LSTM </w:t>
      </w:r>
      <w:r w:rsidRPr="00B952C9">
        <w:rPr>
          <w:rFonts w:ascii="Times New Roman" w:eastAsia="宋体" w:hAnsi="Times New Roman" w:cs="Times New Roman"/>
        </w:rPr>
        <w:t>语言特征的简单融合，代表模型如</w:t>
      </w:r>
      <w:r w:rsidRPr="00B952C9">
        <w:rPr>
          <w:rFonts w:ascii="Times New Roman" w:eastAsia="宋体" w:hAnsi="Times New Roman" w:cs="Times New Roman"/>
        </w:rPr>
        <w:t xml:space="preserve"> LSTM+CNN</w:t>
      </w:r>
      <w:r w:rsidRPr="00B952C9">
        <w:rPr>
          <w:rFonts w:ascii="Times New Roman" w:eastAsia="宋体" w:hAnsi="Times New Roman" w:cs="Times New Roman"/>
        </w:rPr>
        <w:t>（</w:t>
      </w:r>
      <w:r w:rsidRPr="00B952C9">
        <w:rPr>
          <w:rFonts w:ascii="Times New Roman" w:eastAsia="宋体" w:hAnsi="Times New Roman" w:cs="Times New Roman"/>
        </w:rPr>
        <w:t>Antol et al., 2015</w:t>
      </w:r>
      <w:r w:rsidRPr="00B952C9">
        <w:rPr>
          <w:rFonts w:ascii="Times New Roman" w:eastAsia="宋体" w:hAnsi="Times New Roman" w:cs="Times New Roman"/>
        </w:rPr>
        <w:t>）、</w:t>
      </w:r>
      <w:proofErr w:type="spellStart"/>
      <w:r w:rsidRPr="00B952C9">
        <w:rPr>
          <w:rFonts w:ascii="Times New Roman" w:eastAsia="宋体" w:hAnsi="Times New Roman" w:cs="Times New Roman"/>
        </w:rPr>
        <w:t>iBOWING</w:t>
      </w:r>
      <w:proofErr w:type="spellEnd"/>
      <w:r w:rsidRPr="00B952C9">
        <w:rPr>
          <w:rFonts w:ascii="Times New Roman" w:eastAsia="宋体" w:hAnsi="Times New Roman" w:cs="Times New Roman"/>
        </w:rPr>
        <w:t>（</w:t>
      </w:r>
      <w:r w:rsidRPr="00B952C9">
        <w:rPr>
          <w:rFonts w:ascii="Times New Roman" w:eastAsia="宋体" w:hAnsi="Times New Roman" w:cs="Times New Roman"/>
        </w:rPr>
        <w:t>Gao et al., 2015</w:t>
      </w:r>
      <w:r w:rsidRPr="00B952C9">
        <w:rPr>
          <w:rFonts w:ascii="Times New Roman" w:eastAsia="宋体" w:hAnsi="Times New Roman" w:cs="Times New Roman"/>
        </w:rPr>
        <w:t>），在</w:t>
      </w:r>
      <w:r w:rsidRPr="00B952C9">
        <w:rPr>
          <w:rFonts w:ascii="Times New Roman" w:eastAsia="宋体" w:hAnsi="Times New Roman" w:cs="Times New Roman"/>
        </w:rPr>
        <w:t xml:space="preserve"> VQA 2.0 </w:t>
      </w:r>
      <w:r w:rsidRPr="00B952C9">
        <w:rPr>
          <w:rFonts w:ascii="Times New Roman" w:eastAsia="宋体" w:hAnsi="Times New Roman" w:cs="Times New Roman"/>
        </w:rPr>
        <w:t>测试集上准确率达</w:t>
      </w:r>
      <w:r w:rsidRPr="00B952C9">
        <w:rPr>
          <w:rFonts w:ascii="Times New Roman" w:eastAsia="宋体" w:hAnsi="Times New Roman" w:cs="Times New Roman"/>
        </w:rPr>
        <w:t xml:space="preserve"> 53.7%-55.7%[1,4]</w:t>
      </w:r>
      <w:r w:rsidRPr="00B952C9">
        <w:rPr>
          <w:rFonts w:ascii="Times New Roman" w:eastAsia="宋体" w:hAnsi="Times New Roman" w:cs="Times New Roman"/>
        </w:rPr>
        <w:t>；</w:t>
      </w:r>
      <w:r w:rsidRPr="00B952C9">
        <w:rPr>
          <w:rFonts w:ascii="Times New Roman" w:eastAsia="宋体" w:hAnsi="Times New Roman" w:cs="Times New Roman"/>
        </w:rPr>
        <w:t xml:space="preserve">2019-2021 </w:t>
      </w:r>
      <w:r w:rsidRPr="00B952C9">
        <w:rPr>
          <w:rFonts w:ascii="Times New Roman" w:eastAsia="宋体" w:hAnsi="Times New Roman" w:cs="Times New Roman"/>
        </w:rPr>
        <w:t>年的注意力与推理增强阶段，引入注意力机制聚焦关键区域、图神经网络建模物体关系，代表模型如</w:t>
      </w:r>
      <w:r w:rsidRPr="00B952C9">
        <w:rPr>
          <w:rFonts w:ascii="Times New Roman" w:eastAsia="宋体" w:hAnsi="Times New Roman" w:cs="Times New Roman"/>
        </w:rPr>
        <w:t xml:space="preserve"> BUTD</w:t>
      </w:r>
      <w:r w:rsidRPr="00B952C9">
        <w:rPr>
          <w:rFonts w:ascii="Times New Roman" w:eastAsia="宋体" w:hAnsi="Times New Roman" w:cs="Times New Roman"/>
        </w:rPr>
        <w:t>（</w:t>
      </w:r>
      <w:r w:rsidRPr="00B952C9">
        <w:rPr>
          <w:rFonts w:ascii="Times New Roman" w:eastAsia="宋体" w:hAnsi="Times New Roman" w:cs="Times New Roman"/>
        </w:rPr>
        <w:t>Anderson et al., 2019</w:t>
      </w:r>
      <w:r w:rsidRPr="00B952C9">
        <w:rPr>
          <w:rFonts w:ascii="Times New Roman" w:eastAsia="宋体" w:hAnsi="Times New Roman" w:cs="Times New Roman"/>
        </w:rPr>
        <w:t>）、</w:t>
      </w:r>
      <w:proofErr w:type="spellStart"/>
      <w:r w:rsidRPr="00B952C9">
        <w:rPr>
          <w:rFonts w:ascii="Times New Roman" w:eastAsia="宋体" w:hAnsi="Times New Roman" w:cs="Times New Roman"/>
        </w:rPr>
        <w:t>ReGAT</w:t>
      </w:r>
      <w:proofErr w:type="spellEnd"/>
      <w:r w:rsidRPr="00B952C9">
        <w:rPr>
          <w:rFonts w:ascii="Times New Roman" w:eastAsia="宋体" w:hAnsi="Times New Roman" w:cs="Times New Roman"/>
        </w:rPr>
        <w:t>（</w:t>
      </w:r>
      <w:r w:rsidRPr="00B952C9">
        <w:rPr>
          <w:rFonts w:ascii="Times New Roman" w:eastAsia="宋体" w:hAnsi="Times New Roman" w:cs="Times New Roman"/>
        </w:rPr>
        <w:t>Li et al., 2021</w:t>
      </w:r>
      <w:r w:rsidRPr="00B952C9">
        <w:rPr>
          <w:rFonts w:ascii="Times New Roman" w:eastAsia="宋体" w:hAnsi="Times New Roman" w:cs="Times New Roman"/>
        </w:rPr>
        <w:t>），准确率提升至</w:t>
      </w:r>
      <w:r w:rsidRPr="00B952C9">
        <w:rPr>
          <w:rFonts w:ascii="Times New Roman" w:eastAsia="宋体" w:hAnsi="Times New Roman" w:cs="Times New Roman"/>
        </w:rPr>
        <w:t xml:space="preserve"> 65.3%-70.3%[1,3]</w:t>
      </w:r>
      <w:r w:rsidRPr="00B952C9">
        <w:rPr>
          <w:rFonts w:ascii="Times New Roman" w:eastAsia="宋体" w:hAnsi="Times New Roman" w:cs="Times New Roman"/>
        </w:rPr>
        <w:t>；</w:t>
      </w:r>
      <w:r w:rsidRPr="00B952C9">
        <w:rPr>
          <w:rFonts w:ascii="Times New Roman" w:eastAsia="宋体" w:hAnsi="Times New Roman" w:cs="Times New Roman"/>
        </w:rPr>
        <w:t xml:space="preserve">2022-2025 </w:t>
      </w:r>
      <w:r w:rsidRPr="00B952C9">
        <w:rPr>
          <w:rFonts w:ascii="Times New Roman" w:eastAsia="宋体" w:hAnsi="Times New Roman" w:cs="Times New Roman"/>
        </w:rPr>
        <w:t>年的多模态大模型阶段，基于大规模</w:t>
      </w:r>
      <w:proofErr w:type="gramStart"/>
      <w:r w:rsidRPr="00B952C9">
        <w:rPr>
          <w:rFonts w:ascii="Times New Roman" w:eastAsia="宋体" w:hAnsi="Times New Roman" w:cs="Times New Roman"/>
        </w:rPr>
        <w:t>预训练</w:t>
      </w:r>
      <w:proofErr w:type="gramEnd"/>
      <w:r w:rsidRPr="00B952C9">
        <w:rPr>
          <w:rFonts w:ascii="Times New Roman" w:eastAsia="宋体" w:hAnsi="Times New Roman" w:cs="Times New Roman"/>
        </w:rPr>
        <w:t>实现跨模态统一表示，结合垂直领域微调提升专业场景性能，代表模型如</w:t>
      </w:r>
      <w:r w:rsidRPr="00B952C9">
        <w:rPr>
          <w:rFonts w:ascii="Times New Roman" w:eastAsia="宋体" w:hAnsi="Times New Roman" w:cs="Times New Roman"/>
        </w:rPr>
        <w:t xml:space="preserve"> CLIP-3</w:t>
      </w:r>
      <w:r w:rsidRPr="00B952C9">
        <w:rPr>
          <w:rFonts w:ascii="Times New Roman" w:eastAsia="宋体" w:hAnsi="Times New Roman" w:cs="Times New Roman"/>
        </w:rPr>
        <w:t>、</w:t>
      </w:r>
      <w:r w:rsidRPr="00B952C9">
        <w:rPr>
          <w:rFonts w:ascii="Times New Roman" w:eastAsia="宋体" w:hAnsi="Times New Roman" w:cs="Times New Roman"/>
        </w:rPr>
        <w:t>Florence-2</w:t>
      </w:r>
      <w:r w:rsidRPr="00B952C9">
        <w:rPr>
          <w:rFonts w:ascii="Times New Roman" w:eastAsia="宋体" w:hAnsi="Times New Roman" w:cs="Times New Roman"/>
        </w:rPr>
        <w:t>，在通用场景准确率达</w:t>
      </w:r>
      <w:r w:rsidRPr="00B952C9">
        <w:rPr>
          <w:rFonts w:ascii="Times New Roman" w:eastAsia="宋体" w:hAnsi="Times New Roman" w:cs="Times New Roman"/>
        </w:rPr>
        <w:t xml:space="preserve"> 72.6%</w:t>
      </w:r>
      <w:r w:rsidRPr="00B952C9">
        <w:rPr>
          <w:rFonts w:ascii="Times New Roman" w:eastAsia="宋体" w:hAnsi="Times New Roman" w:cs="Times New Roman"/>
        </w:rPr>
        <w:t>，医疗等垂直场景更是高达</w:t>
      </w:r>
      <w:r w:rsidRPr="00B952C9">
        <w:rPr>
          <w:rFonts w:ascii="Times New Roman" w:eastAsia="宋体" w:hAnsi="Times New Roman" w:cs="Times New Roman"/>
        </w:rPr>
        <w:t xml:space="preserve"> 92%[2,6]</w:t>
      </w:r>
      <w:r w:rsidRPr="00B952C9">
        <w:rPr>
          <w:rFonts w:ascii="Times New Roman" w:eastAsia="宋体" w:hAnsi="Times New Roman" w:cs="Times New Roman"/>
        </w:rPr>
        <w:t>。</w:t>
      </w:r>
    </w:p>
    <w:p w14:paraId="69F93C61" w14:textId="77777777" w:rsidR="006722E0" w:rsidRPr="00B952C9" w:rsidRDefault="006722E0" w:rsidP="00B952C9">
      <w:pPr>
        <w:pStyle w:val="11"/>
        <w:rPr>
          <w:rFonts w:eastAsia="宋体"/>
        </w:rPr>
      </w:pPr>
      <w:r w:rsidRPr="00B952C9">
        <w:rPr>
          <w:rFonts w:eastAsia="宋体"/>
        </w:rPr>
        <w:t xml:space="preserve">2.2 2025 </w:t>
      </w:r>
      <w:proofErr w:type="gramStart"/>
      <w:r w:rsidRPr="00B952C9">
        <w:rPr>
          <w:rFonts w:eastAsia="宋体"/>
        </w:rPr>
        <w:t>年核心</w:t>
      </w:r>
      <w:proofErr w:type="gramEnd"/>
      <w:r w:rsidRPr="00B952C9">
        <w:rPr>
          <w:rFonts w:eastAsia="宋体"/>
        </w:rPr>
        <w:t>技术架构</w:t>
      </w:r>
    </w:p>
    <w:p w14:paraId="198E458F" w14:textId="000C9E46" w:rsidR="006722E0" w:rsidRPr="00B952C9" w:rsidRDefault="006722E0" w:rsidP="00B952C9">
      <w:pPr>
        <w:spacing w:line="360" w:lineRule="auto"/>
        <w:rPr>
          <w:rFonts w:ascii="Times New Roman" w:eastAsia="宋体" w:hAnsi="Times New Roman" w:cs="Times New Roman"/>
        </w:rPr>
      </w:pPr>
      <w:r w:rsidRPr="00B952C9">
        <w:rPr>
          <w:rFonts w:ascii="Times New Roman" w:eastAsia="宋体" w:hAnsi="Times New Roman" w:cs="Times New Roman"/>
        </w:rPr>
        <w:t>当前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系统已形成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编码器</w:t>
      </w:r>
      <w:r w:rsidRPr="00B952C9">
        <w:rPr>
          <w:rFonts w:ascii="Times New Roman" w:eastAsia="宋体" w:hAnsi="Times New Roman" w:cs="Times New Roman"/>
        </w:rPr>
        <w:t>-</w:t>
      </w:r>
      <w:r w:rsidRPr="00B952C9">
        <w:rPr>
          <w:rFonts w:ascii="Times New Roman" w:eastAsia="宋体" w:hAnsi="Times New Roman" w:cs="Times New Roman"/>
        </w:rPr>
        <w:t>融合</w:t>
      </w:r>
      <w:r w:rsidRPr="00B952C9">
        <w:rPr>
          <w:rFonts w:ascii="Times New Roman" w:eastAsia="宋体" w:hAnsi="Times New Roman" w:cs="Times New Roman"/>
        </w:rPr>
        <w:t>-</w:t>
      </w:r>
      <w:r w:rsidRPr="00B952C9">
        <w:rPr>
          <w:rFonts w:ascii="Times New Roman" w:eastAsia="宋体" w:hAnsi="Times New Roman" w:cs="Times New Roman"/>
        </w:rPr>
        <w:t>推理</w:t>
      </w:r>
      <w:r w:rsidRPr="00B952C9">
        <w:rPr>
          <w:rFonts w:ascii="Times New Roman" w:eastAsia="宋体" w:hAnsi="Times New Roman" w:cs="Times New Roman"/>
        </w:rPr>
        <w:t>-</w:t>
      </w:r>
      <w:r w:rsidRPr="00B952C9">
        <w:rPr>
          <w:rFonts w:ascii="Times New Roman" w:eastAsia="宋体" w:hAnsi="Times New Roman" w:cs="Times New Roman"/>
        </w:rPr>
        <w:t>生成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的完整架构。图像编码器采用</w:t>
      </w:r>
      <w:r w:rsidRPr="00B952C9">
        <w:rPr>
          <w:rFonts w:ascii="Times New Roman" w:eastAsia="宋体" w:hAnsi="Times New Roman" w:cs="Times New Roman"/>
        </w:rPr>
        <w:t xml:space="preserve"> </w:t>
      </w:r>
      <w:proofErr w:type="spellStart"/>
      <w:r w:rsidRPr="00B952C9">
        <w:rPr>
          <w:rFonts w:ascii="Times New Roman" w:eastAsia="宋体" w:hAnsi="Times New Roman" w:cs="Times New Roman"/>
        </w:rPr>
        <w:t>ViT</w:t>
      </w:r>
      <w:proofErr w:type="spellEnd"/>
      <w:r w:rsidRPr="00B952C9">
        <w:rPr>
          <w:rFonts w:ascii="Times New Roman" w:eastAsia="宋体" w:hAnsi="Times New Roman" w:cs="Times New Roman"/>
        </w:rPr>
        <w:t>（</w:t>
      </w:r>
      <w:r w:rsidRPr="00B952C9">
        <w:rPr>
          <w:rFonts w:ascii="Times New Roman" w:eastAsia="宋体" w:hAnsi="Times New Roman" w:cs="Times New Roman"/>
        </w:rPr>
        <w:t>Vision Transformer</w:t>
      </w:r>
      <w:r w:rsidRPr="00B952C9">
        <w:rPr>
          <w:rFonts w:ascii="Times New Roman" w:eastAsia="宋体" w:hAnsi="Times New Roman" w:cs="Times New Roman"/>
        </w:rPr>
        <w:t>）、</w:t>
      </w:r>
      <w:r w:rsidRPr="00B952C9">
        <w:rPr>
          <w:rFonts w:ascii="Times New Roman" w:eastAsia="宋体" w:hAnsi="Times New Roman" w:cs="Times New Roman"/>
        </w:rPr>
        <w:t xml:space="preserve">CLIP </w:t>
      </w:r>
      <w:r w:rsidRPr="00B952C9">
        <w:rPr>
          <w:rFonts w:ascii="Times New Roman" w:eastAsia="宋体" w:hAnsi="Times New Roman" w:cs="Times New Roman"/>
        </w:rPr>
        <w:t>视觉分支，支持</w:t>
      </w:r>
      <w:r w:rsidRPr="00B952C9">
        <w:rPr>
          <w:rFonts w:ascii="Times New Roman" w:eastAsia="宋体" w:hAnsi="Times New Roman" w:cs="Times New Roman"/>
        </w:rPr>
        <w:t xml:space="preserve"> 16×16 </w:t>
      </w:r>
      <w:r w:rsidRPr="00B952C9">
        <w:rPr>
          <w:rFonts w:ascii="Times New Roman" w:eastAsia="宋体" w:hAnsi="Times New Roman" w:cs="Times New Roman"/>
        </w:rPr>
        <w:t>网格特征与目标检测区域特征融合，在</w:t>
      </w:r>
      <w:r w:rsidRPr="00B952C9">
        <w:rPr>
          <w:rFonts w:ascii="Times New Roman" w:eastAsia="宋体" w:hAnsi="Times New Roman" w:cs="Times New Roman"/>
        </w:rPr>
        <w:t xml:space="preserve"> CLEvR </w:t>
      </w:r>
      <w:r w:rsidRPr="00B952C9">
        <w:rPr>
          <w:rFonts w:ascii="Times New Roman" w:eastAsia="宋体" w:hAnsi="Times New Roman" w:cs="Times New Roman"/>
        </w:rPr>
        <w:t>数据集上使推理类问题准确率提升</w:t>
      </w:r>
      <w:r w:rsidRPr="00B952C9">
        <w:rPr>
          <w:rFonts w:ascii="Times New Roman" w:eastAsia="宋体" w:hAnsi="Times New Roman" w:cs="Times New Roman"/>
        </w:rPr>
        <w:t xml:space="preserve"> 18%[2]</w:t>
      </w:r>
      <w:r w:rsidRPr="00B952C9">
        <w:rPr>
          <w:rFonts w:ascii="Times New Roman" w:eastAsia="宋体" w:hAnsi="Times New Roman" w:cs="Times New Roman"/>
        </w:rPr>
        <w:t>；文本编码器采用</w:t>
      </w:r>
      <w:r w:rsidRPr="00B952C9">
        <w:rPr>
          <w:rFonts w:ascii="Times New Roman" w:eastAsia="宋体" w:hAnsi="Times New Roman" w:cs="Times New Roman"/>
        </w:rPr>
        <w:t xml:space="preserve"> BERT-GPT </w:t>
      </w:r>
      <w:r w:rsidRPr="00B952C9">
        <w:rPr>
          <w:rFonts w:ascii="Times New Roman" w:eastAsia="宋体" w:hAnsi="Times New Roman" w:cs="Times New Roman"/>
        </w:rPr>
        <w:t>融合模型，支持多轮问题上下文理解，在多轮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任务中</w:t>
      </w:r>
      <w:proofErr w:type="gramStart"/>
      <w:r w:rsidRPr="00B952C9">
        <w:rPr>
          <w:rFonts w:ascii="Times New Roman" w:eastAsia="宋体" w:hAnsi="Times New Roman" w:cs="Times New Roman"/>
        </w:rPr>
        <w:t>使答案</w:t>
      </w:r>
      <w:proofErr w:type="gramEnd"/>
      <w:r w:rsidRPr="00B952C9">
        <w:rPr>
          <w:rFonts w:ascii="Times New Roman" w:eastAsia="宋体" w:hAnsi="Times New Roman" w:cs="Times New Roman"/>
        </w:rPr>
        <w:t>连贯性提升</w:t>
      </w:r>
      <w:r w:rsidRPr="00B952C9">
        <w:rPr>
          <w:rFonts w:ascii="Times New Roman" w:eastAsia="宋体" w:hAnsi="Times New Roman" w:cs="Times New Roman"/>
        </w:rPr>
        <w:t xml:space="preserve"> 40%[2]</w:t>
      </w:r>
      <w:r w:rsidRPr="00B952C9">
        <w:rPr>
          <w:rFonts w:ascii="Times New Roman" w:eastAsia="宋体" w:hAnsi="Times New Roman" w:cs="Times New Roman"/>
        </w:rPr>
        <w:t>；跨模态融合模块通过跨模态自注意力、动态边际融合实现视觉与语言特征的语义对齐，在</w:t>
      </w:r>
      <w:r w:rsidRPr="00B952C9">
        <w:rPr>
          <w:rFonts w:ascii="Times New Roman" w:eastAsia="宋体" w:hAnsi="Times New Roman" w:cs="Times New Roman"/>
        </w:rPr>
        <w:t xml:space="preserve"> VQA-CP </w:t>
      </w:r>
      <w:r w:rsidRPr="00B952C9">
        <w:rPr>
          <w:rFonts w:ascii="Times New Roman" w:eastAsia="宋体" w:hAnsi="Times New Roman" w:cs="Times New Roman"/>
        </w:rPr>
        <w:t>鲁棒性数据集上使分布偏移场景准确率提升</w:t>
      </w:r>
      <w:r w:rsidRPr="00B952C9">
        <w:rPr>
          <w:rFonts w:ascii="Times New Roman" w:eastAsia="宋体" w:hAnsi="Times New Roman" w:cs="Times New Roman"/>
        </w:rPr>
        <w:t xml:space="preserve"> 25%[3]</w:t>
      </w:r>
      <w:r w:rsidRPr="00B952C9">
        <w:rPr>
          <w:rFonts w:ascii="Times New Roman" w:eastAsia="宋体" w:hAnsi="Times New Roman" w:cs="Times New Roman"/>
        </w:rPr>
        <w:t>；知识增强推理引擎引入知识图谱嵌入（如</w:t>
      </w:r>
      <w:r w:rsidRPr="00B952C9">
        <w:rPr>
          <w:rFonts w:ascii="Times New Roman" w:eastAsia="宋体" w:hAnsi="Times New Roman" w:cs="Times New Roman"/>
        </w:rPr>
        <w:t xml:space="preserve"> </w:t>
      </w:r>
      <w:proofErr w:type="spellStart"/>
      <w:r w:rsidRPr="00B952C9">
        <w:rPr>
          <w:rFonts w:ascii="Times New Roman" w:eastAsia="宋体" w:hAnsi="Times New Roman" w:cs="Times New Roman"/>
        </w:rPr>
        <w:t>ConceptNet</w:t>
      </w:r>
      <w:proofErr w:type="spellEnd"/>
      <w:r w:rsidRPr="00B952C9">
        <w:rPr>
          <w:rFonts w:ascii="Times New Roman" w:eastAsia="宋体" w:hAnsi="Times New Roman" w:cs="Times New Roman"/>
        </w:rPr>
        <w:t>）与图神经网络，支持知识与视觉区域的关联，在医疗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任务中使病变识别问答准确率达</w:t>
      </w:r>
      <w:r w:rsidRPr="00B952C9">
        <w:rPr>
          <w:rFonts w:ascii="Times New Roman" w:eastAsia="宋体" w:hAnsi="Times New Roman" w:cs="Times New Roman"/>
        </w:rPr>
        <w:t xml:space="preserve"> 92%[2]</w:t>
      </w:r>
      <w:r w:rsidRPr="00B952C9">
        <w:rPr>
          <w:rFonts w:ascii="Times New Roman" w:eastAsia="宋体" w:hAnsi="Times New Roman" w:cs="Times New Roman"/>
        </w:rPr>
        <w:t>；答案生成器采用解码器</w:t>
      </w:r>
      <w:r w:rsidRPr="00B952C9">
        <w:rPr>
          <w:rFonts w:ascii="Times New Roman" w:eastAsia="宋体" w:hAnsi="Times New Roman" w:cs="Times New Roman"/>
        </w:rPr>
        <w:t xml:space="preserve"> + </w:t>
      </w:r>
      <w:r w:rsidRPr="00B952C9">
        <w:rPr>
          <w:rFonts w:ascii="Times New Roman" w:eastAsia="宋体" w:hAnsi="Times New Roman" w:cs="Times New Roman"/>
        </w:rPr>
        <w:t>分类器双分支结构，适配不同问题类型，如</w:t>
      </w:r>
      <w:r w:rsidRPr="00B952C9">
        <w:rPr>
          <w:rFonts w:ascii="Times New Roman" w:eastAsia="宋体" w:hAnsi="Times New Roman" w:cs="Times New Roman"/>
        </w:rPr>
        <w:t xml:space="preserve"> Emotion-Qwen-VL </w:t>
      </w:r>
      <w:r w:rsidRPr="00B952C9">
        <w:rPr>
          <w:rFonts w:ascii="Times New Roman" w:eastAsia="宋体" w:hAnsi="Times New Roman" w:cs="Times New Roman"/>
        </w:rPr>
        <w:t>模型在微表情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任务中，开放文本答案的</w:t>
      </w:r>
      <w:r w:rsidRPr="00B952C9">
        <w:rPr>
          <w:rFonts w:ascii="Times New Roman" w:eastAsia="宋体" w:hAnsi="Times New Roman" w:cs="Times New Roman"/>
        </w:rPr>
        <w:t xml:space="preserve"> F1 </w:t>
      </w:r>
      <w:r w:rsidRPr="00B952C9">
        <w:rPr>
          <w:rFonts w:ascii="Times New Roman" w:eastAsia="宋体" w:hAnsi="Times New Roman" w:cs="Times New Roman"/>
        </w:rPr>
        <w:t>值达</w:t>
      </w:r>
      <w:r w:rsidRPr="00B952C9">
        <w:rPr>
          <w:rFonts w:ascii="Times New Roman" w:eastAsia="宋体" w:hAnsi="Times New Roman" w:cs="Times New Roman"/>
        </w:rPr>
        <w:t xml:space="preserve"> 0.89 [6]</w:t>
      </w:r>
      <w:r w:rsidRPr="00B952C9">
        <w:rPr>
          <w:rFonts w:ascii="Times New Roman" w:eastAsia="宋体" w:hAnsi="Times New Roman" w:cs="Times New Roman"/>
        </w:rPr>
        <w:t>。</w:t>
      </w:r>
    </w:p>
    <w:p w14:paraId="020F3D25" w14:textId="59578AC2" w:rsidR="006722E0" w:rsidRPr="00B952C9" w:rsidRDefault="006722E0" w:rsidP="00B952C9">
      <w:pPr>
        <w:pStyle w:val="11"/>
        <w:rPr>
          <w:rFonts w:eastAsia="宋体"/>
        </w:rPr>
      </w:pPr>
      <w:r w:rsidRPr="00B952C9">
        <w:rPr>
          <w:rFonts w:eastAsia="宋体"/>
        </w:rPr>
        <w:lastRenderedPageBreak/>
        <w:t xml:space="preserve">2.3 </w:t>
      </w:r>
      <w:r w:rsidRPr="00B952C9">
        <w:rPr>
          <w:rFonts w:eastAsia="宋体"/>
        </w:rPr>
        <w:t>代表性方法</w:t>
      </w:r>
    </w:p>
    <w:p w14:paraId="1DA95EC7" w14:textId="77777777" w:rsidR="006722E0" w:rsidRPr="00B952C9" w:rsidRDefault="006722E0" w:rsidP="00B952C9">
      <w:pPr>
        <w:spacing w:line="360" w:lineRule="auto"/>
        <w:rPr>
          <w:rFonts w:ascii="Times New Roman" w:eastAsia="宋体" w:hAnsi="Times New Roman" w:cs="Times New Roman"/>
        </w:rPr>
      </w:pPr>
      <w:r w:rsidRPr="00B952C9">
        <w:rPr>
          <w:rFonts w:ascii="Times New Roman" w:eastAsia="宋体" w:hAnsi="Times New Roman" w:cs="Times New Roman"/>
        </w:rPr>
        <w:t xml:space="preserve">2.3.1 </w:t>
      </w:r>
      <w:r w:rsidRPr="00B952C9">
        <w:rPr>
          <w:rFonts w:ascii="Times New Roman" w:eastAsia="宋体" w:hAnsi="Times New Roman" w:cs="Times New Roman"/>
        </w:rPr>
        <w:t>鲁棒性优化方法</w:t>
      </w:r>
    </w:p>
    <w:p w14:paraId="05A5C3D4" w14:textId="77777777" w:rsidR="006722E0" w:rsidRPr="00B952C9" w:rsidRDefault="006722E0" w:rsidP="00B952C9">
      <w:pPr>
        <w:spacing w:line="360" w:lineRule="auto"/>
        <w:rPr>
          <w:rFonts w:ascii="Times New Roman" w:eastAsia="宋体" w:hAnsi="Times New Roman" w:cs="Times New Roman"/>
        </w:rPr>
      </w:pPr>
      <w:r w:rsidRPr="00B952C9">
        <w:rPr>
          <w:rFonts w:ascii="Times New Roman" w:eastAsia="宋体" w:hAnsi="Times New Roman" w:cs="Times New Roman"/>
        </w:rPr>
        <w:t xml:space="preserve">Ma </w:t>
      </w:r>
      <w:r w:rsidRPr="00B952C9">
        <w:rPr>
          <w:rFonts w:ascii="Times New Roman" w:eastAsia="宋体" w:hAnsi="Times New Roman" w:cs="Times New Roman"/>
        </w:rPr>
        <w:t>等人在</w:t>
      </w:r>
      <w:r w:rsidRPr="00B952C9">
        <w:rPr>
          <w:rFonts w:ascii="Times New Roman" w:eastAsia="宋体" w:hAnsi="Times New Roman" w:cs="Times New Roman"/>
        </w:rPr>
        <w:t xml:space="preserve"> IEEE TPAMI 2024 </w:t>
      </w:r>
      <w:r w:rsidRPr="00B952C9">
        <w:rPr>
          <w:rFonts w:ascii="Times New Roman" w:eastAsia="宋体" w:hAnsi="Times New Roman" w:cs="Times New Roman"/>
        </w:rPr>
        <w:t>年论文中提出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动态去偏框架</w:t>
      </w:r>
      <w:r w:rsidRPr="00B952C9">
        <w:rPr>
          <w:rFonts w:ascii="Times New Roman" w:eastAsia="宋体" w:hAnsi="Times New Roman" w:cs="Times New Roman"/>
        </w:rPr>
        <w:t>”</w:t>
      </w:r>
      <w:r w:rsidRPr="00B952C9">
        <w:rPr>
          <w:rFonts w:ascii="Times New Roman" w:eastAsia="宋体" w:hAnsi="Times New Roman" w:cs="Times New Roman"/>
        </w:rPr>
        <w:t>，通过偏见检测、特征解耦、鲁棒性训练三个核心模块解决语言偏见问题。偏见检测模块利用对抗学习识别训练数据中的高频答案偏见；特征解耦模块将视觉特征与语言偏见特征分离，通过注意力掩码抑制偏见特征；鲁棒性训练模块在</w:t>
      </w:r>
      <w:r w:rsidRPr="00B952C9">
        <w:rPr>
          <w:rFonts w:ascii="Times New Roman" w:eastAsia="宋体" w:hAnsi="Times New Roman" w:cs="Times New Roman"/>
        </w:rPr>
        <w:t xml:space="preserve"> VQA-CP </w:t>
      </w:r>
      <w:r w:rsidRPr="00B952C9">
        <w:rPr>
          <w:rFonts w:ascii="Times New Roman" w:eastAsia="宋体" w:hAnsi="Times New Roman" w:cs="Times New Roman"/>
        </w:rPr>
        <w:t>等分布偏移数据集上进行微调，使模型聚焦图像内容而非语言先验</w:t>
      </w:r>
      <w:r w:rsidRPr="00B952C9">
        <w:rPr>
          <w:rFonts w:ascii="Times New Roman" w:eastAsia="宋体" w:hAnsi="Times New Roman" w:cs="Times New Roman"/>
        </w:rPr>
        <w:t xml:space="preserve"> [3]</w:t>
      </w:r>
      <w:r w:rsidRPr="00B952C9">
        <w:rPr>
          <w:rFonts w:ascii="Times New Roman" w:eastAsia="宋体" w:hAnsi="Times New Roman" w:cs="Times New Roman"/>
        </w:rPr>
        <w:t>。实验结果显示，该方法在</w:t>
      </w:r>
      <w:r w:rsidRPr="00B952C9">
        <w:rPr>
          <w:rFonts w:ascii="Times New Roman" w:eastAsia="宋体" w:hAnsi="Times New Roman" w:cs="Times New Roman"/>
        </w:rPr>
        <w:t xml:space="preserve"> VQA 2.0 </w:t>
      </w:r>
      <w:r w:rsidRPr="00B952C9">
        <w:rPr>
          <w:rFonts w:ascii="Times New Roman" w:eastAsia="宋体" w:hAnsi="Times New Roman" w:cs="Times New Roman"/>
        </w:rPr>
        <w:t>测试集上准确率达</w:t>
      </w:r>
      <w:r w:rsidRPr="00B952C9">
        <w:rPr>
          <w:rFonts w:ascii="Times New Roman" w:eastAsia="宋体" w:hAnsi="Times New Roman" w:cs="Times New Roman"/>
        </w:rPr>
        <w:t xml:space="preserve"> 72.3%</w:t>
      </w:r>
      <w:r w:rsidRPr="00B952C9">
        <w:rPr>
          <w:rFonts w:ascii="Times New Roman" w:eastAsia="宋体" w:hAnsi="Times New Roman" w:cs="Times New Roman"/>
        </w:rPr>
        <w:t>，在</w:t>
      </w:r>
      <w:r w:rsidRPr="00B952C9">
        <w:rPr>
          <w:rFonts w:ascii="Times New Roman" w:eastAsia="宋体" w:hAnsi="Times New Roman" w:cs="Times New Roman"/>
        </w:rPr>
        <w:t xml:space="preserve"> VQA-CP </w:t>
      </w:r>
      <w:r w:rsidRPr="00B952C9">
        <w:rPr>
          <w:rFonts w:ascii="Times New Roman" w:eastAsia="宋体" w:hAnsi="Times New Roman" w:cs="Times New Roman"/>
        </w:rPr>
        <w:t>上准确率仅下降</w:t>
      </w:r>
      <w:r w:rsidRPr="00B952C9">
        <w:rPr>
          <w:rFonts w:ascii="Times New Roman" w:eastAsia="宋体" w:hAnsi="Times New Roman" w:cs="Times New Roman"/>
        </w:rPr>
        <w:t xml:space="preserve"> 8%</w:t>
      </w:r>
      <w:r w:rsidRPr="00B952C9">
        <w:rPr>
          <w:rFonts w:ascii="Times New Roman" w:eastAsia="宋体" w:hAnsi="Times New Roman" w:cs="Times New Roman"/>
        </w:rPr>
        <w:t>，远优于传统模型</w:t>
      </w:r>
      <w:r w:rsidRPr="00B952C9">
        <w:rPr>
          <w:rFonts w:ascii="Times New Roman" w:eastAsia="宋体" w:hAnsi="Times New Roman" w:cs="Times New Roman"/>
        </w:rPr>
        <w:t xml:space="preserve"> 20%-30% </w:t>
      </w:r>
      <w:r w:rsidRPr="00B952C9">
        <w:rPr>
          <w:rFonts w:ascii="Times New Roman" w:eastAsia="宋体" w:hAnsi="Times New Roman" w:cs="Times New Roman"/>
        </w:rPr>
        <w:t>的下降幅度</w:t>
      </w:r>
      <w:r w:rsidRPr="00B952C9">
        <w:rPr>
          <w:rFonts w:ascii="Times New Roman" w:eastAsia="宋体" w:hAnsi="Times New Roman" w:cs="Times New Roman"/>
        </w:rPr>
        <w:t xml:space="preserve"> [3]</w:t>
      </w:r>
      <w:r w:rsidRPr="00B952C9">
        <w:rPr>
          <w:rFonts w:ascii="Times New Roman" w:eastAsia="宋体" w:hAnsi="Times New Roman" w:cs="Times New Roman"/>
        </w:rPr>
        <w:t>。</w:t>
      </w:r>
    </w:p>
    <w:p w14:paraId="435643BA" w14:textId="77777777" w:rsidR="006722E0" w:rsidRPr="00B952C9" w:rsidRDefault="006722E0" w:rsidP="00B952C9">
      <w:pPr>
        <w:spacing w:line="360" w:lineRule="auto"/>
        <w:rPr>
          <w:rFonts w:ascii="Times New Roman" w:eastAsia="宋体" w:hAnsi="Times New Roman" w:cs="Times New Roman"/>
        </w:rPr>
      </w:pPr>
      <w:r w:rsidRPr="00B952C9">
        <w:rPr>
          <w:rFonts w:ascii="Times New Roman" w:eastAsia="宋体" w:hAnsi="Times New Roman" w:cs="Times New Roman"/>
        </w:rPr>
        <w:t xml:space="preserve">2.3.2 </w:t>
      </w:r>
      <w:r w:rsidRPr="00B952C9">
        <w:rPr>
          <w:rFonts w:ascii="Times New Roman" w:eastAsia="宋体" w:hAnsi="Times New Roman" w:cs="Times New Roman"/>
        </w:rPr>
        <w:t>垂直领域精细化模型</w:t>
      </w:r>
    </w:p>
    <w:p w14:paraId="5F711ABF" w14:textId="77777777" w:rsidR="006722E0" w:rsidRPr="00B952C9" w:rsidRDefault="006722E0" w:rsidP="00B952C9">
      <w:pPr>
        <w:spacing w:line="360" w:lineRule="auto"/>
        <w:rPr>
          <w:rFonts w:ascii="Times New Roman" w:eastAsia="宋体" w:hAnsi="Times New Roman" w:cs="Times New Roman"/>
        </w:rPr>
      </w:pPr>
      <w:r w:rsidRPr="00B952C9">
        <w:rPr>
          <w:rFonts w:ascii="Times New Roman" w:eastAsia="宋体" w:hAnsi="Times New Roman" w:cs="Times New Roman"/>
        </w:rPr>
        <w:t xml:space="preserve">Emotion-Qwen-VL </w:t>
      </w:r>
      <w:r w:rsidRPr="00B952C9">
        <w:rPr>
          <w:rFonts w:ascii="Times New Roman" w:eastAsia="宋体" w:hAnsi="Times New Roman" w:cs="Times New Roman"/>
        </w:rPr>
        <w:t>作为</w:t>
      </w:r>
      <w:r w:rsidRPr="00B952C9">
        <w:rPr>
          <w:rFonts w:ascii="Times New Roman" w:eastAsia="宋体" w:hAnsi="Times New Roman" w:cs="Times New Roman"/>
        </w:rPr>
        <w:t xml:space="preserve"> 2025 </w:t>
      </w:r>
      <w:r w:rsidRPr="00B952C9">
        <w:rPr>
          <w:rFonts w:ascii="Times New Roman" w:eastAsia="宋体" w:hAnsi="Times New Roman" w:cs="Times New Roman"/>
        </w:rPr>
        <w:t>年</w:t>
      </w:r>
      <w:r w:rsidRPr="00B952C9">
        <w:rPr>
          <w:rFonts w:ascii="Times New Roman" w:eastAsia="宋体" w:hAnsi="Times New Roman" w:cs="Times New Roman"/>
        </w:rPr>
        <w:t xml:space="preserve"> ACM MM </w:t>
      </w:r>
      <w:r w:rsidRPr="00B952C9">
        <w:rPr>
          <w:rFonts w:ascii="Times New Roman" w:eastAsia="宋体" w:hAnsi="Times New Roman" w:cs="Times New Roman"/>
        </w:rPr>
        <w:t>微表情识别大赛冠军模型，通过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全参数微调</w:t>
      </w:r>
      <w:r w:rsidRPr="00B952C9">
        <w:rPr>
          <w:rFonts w:ascii="Times New Roman" w:eastAsia="宋体" w:hAnsi="Times New Roman" w:cs="Times New Roman"/>
        </w:rPr>
        <w:t xml:space="preserve"> + VQA </w:t>
      </w:r>
      <w:r w:rsidRPr="00B952C9">
        <w:rPr>
          <w:rFonts w:ascii="Times New Roman" w:eastAsia="宋体" w:hAnsi="Times New Roman" w:cs="Times New Roman"/>
        </w:rPr>
        <w:t>任务范式转换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实现微表情解析突破。数据层面，在</w:t>
      </w:r>
      <w:r w:rsidRPr="00B952C9">
        <w:rPr>
          <w:rFonts w:ascii="Times New Roman" w:eastAsia="宋体" w:hAnsi="Times New Roman" w:cs="Times New Roman"/>
        </w:rPr>
        <w:t xml:space="preserve"> CASME II</w:t>
      </w:r>
      <w:r w:rsidRPr="00B952C9">
        <w:rPr>
          <w:rFonts w:ascii="Times New Roman" w:eastAsia="宋体" w:hAnsi="Times New Roman" w:cs="Times New Roman"/>
        </w:rPr>
        <w:t>、</w:t>
      </w:r>
      <w:r w:rsidRPr="00B952C9">
        <w:rPr>
          <w:rFonts w:ascii="Times New Roman" w:eastAsia="宋体" w:hAnsi="Times New Roman" w:cs="Times New Roman"/>
        </w:rPr>
        <w:t xml:space="preserve">SAMM </w:t>
      </w:r>
      <w:r w:rsidRPr="00B952C9">
        <w:rPr>
          <w:rFonts w:ascii="Times New Roman" w:eastAsia="宋体" w:hAnsi="Times New Roman" w:cs="Times New Roman"/>
        </w:rPr>
        <w:t>等微表情数据集上标注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面部肌肉单元（</w:t>
      </w:r>
      <w:r w:rsidRPr="00B952C9">
        <w:rPr>
          <w:rFonts w:ascii="Times New Roman" w:eastAsia="宋体" w:hAnsi="Times New Roman" w:cs="Times New Roman"/>
        </w:rPr>
        <w:t>AU</w:t>
      </w:r>
      <w:r w:rsidRPr="00B952C9">
        <w:rPr>
          <w:rFonts w:ascii="Times New Roman" w:eastAsia="宋体" w:hAnsi="Times New Roman" w:cs="Times New Roman"/>
        </w:rPr>
        <w:t>）</w:t>
      </w:r>
      <w:r w:rsidRPr="00B952C9">
        <w:rPr>
          <w:rFonts w:ascii="Times New Roman" w:eastAsia="宋体" w:hAnsi="Times New Roman" w:cs="Times New Roman"/>
        </w:rPr>
        <w:t xml:space="preserve">- </w:t>
      </w:r>
      <w:r w:rsidRPr="00B952C9">
        <w:rPr>
          <w:rFonts w:ascii="Times New Roman" w:eastAsia="宋体" w:hAnsi="Times New Roman" w:cs="Times New Roman"/>
        </w:rPr>
        <w:t>情绪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关联对，构建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训练样本；模型层面，基于</w:t>
      </w:r>
      <w:r w:rsidRPr="00B952C9">
        <w:rPr>
          <w:rFonts w:ascii="Times New Roman" w:eastAsia="宋体" w:hAnsi="Times New Roman" w:cs="Times New Roman"/>
        </w:rPr>
        <w:t xml:space="preserve"> Qwen-VL </w:t>
      </w:r>
      <w:r w:rsidRPr="00B952C9">
        <w:rPr>
          <w:rFonts w:ascii="Times New Roman" w:eastAsia="宋体" w:hAnsi="Times New Roman" w:cs="Times New Roman"/>
        </w:rPr>
        <w:t>底座，对视觉分支增加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像素级动态捕捉模块</w:t>
      </w:r>
      <w:r w:rsidRPr="00B952C9">
        <w:rPr>
          <w:rFonts w:ascii="Times New Roman" w:eastAsia="宋体" w:hAnsi="Times New Roman" w:cs="Times New Roman"/>
        </w:rPr>
        <w:t>”</w:t>
      </w:r>
      <w:r w:rsidRPr="00B952C9">
        <w:rPr>
          <w:rFonts w:ascii="Times New Roman" w:eastAsia="宋体" w:hAnsi="Times New Roman" w:cs="Times New Roman"/>
        </w:rPr>
        <w:t>，文本分支增加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心理学术语嵌入层</w:t>
      </w:r>
      <w:r w:rsidRPr="00B952C9">
        <w:rPr>
          <w:rFonts w:ascii="Times New Roman" w:eastAsia="宋体" w:hAnsi="Times New Roman" w:cs="Times New Roman"/>
        </w:rPr>
        <w:t>”[6]</w:t>
      </w:r>
      <w:r w:rsidRPr="00B952C9">
        <w:rPr>
          <w:rFonts w:ascii="Times New Roman" w:eastAsia="宋体" w:hAnsi="Times New Roman" w:cs="Times New Roman"/>
        </w:rPr>
        <w:t>。该模型在微表情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任务中，情绪分类准确率达</w:t>
      </w:r>
      <w:r w:rsidRPr="00B952C9">
        <w:rPr>
          <w:rFonts w:ascii="Times New Roman" w:eastAsia="宋体" w:hAnsi="Times New Roman" w:cs="Times New Roman"/>
        </w:rPr>
        <w:t xml:space="preserve"> 91%</w:t>
      </w:r>
      <w:r w:rsidRPr="00B952C9">
        <w:rPr>
          <w:rFonts w:ascii="Times New Roman" w:eastAsia="宋体" w:hAnsi="Times New Roman" w:cs="Times New Roman"/>
        </w:rPr>
        <w:t>，</w:t>
      </w:r>
      <w:r w:rsidRPr="00B952C9">
        <w:rPr>
          <w:rFonts w:ascii="Times New Roman" w:eastAsia="宋体" w:hAnsi="Times New Roman" w:cs="Times New Roman"/>
        </w:rPr>
        <w:t xml:space="preserve">AU </w:t>
      </w:r>
      <w:r w:rsidRPr="00B952C9">
        <w:rPr>
          <w:rFonts w:ascii="Times New Roman" w:eastAsia="宋体" w:hAnsi="Times New Roman" w:cs="Times New Roman"/>
        </w:rPr>
        <w:t>变化描述的准确率达</w:t>
      </w:r>
      <w:r w:rsidRPr="00B952C9">
        <w:rPr>
          <w:rFonts w:ascii="Times New Roman" w:eastAsia="宋体" w:hAnsi="Times New Roman" w:cs="Times New Roman"/>
        </w:rPr>
        <w:t xml:space="preserve"> 87%</w:t>
      </w:r>
      <w:r w:rsidRPr="00B952C9">
        <w:rPr>
          <w:rFonts w:ascii="Times New Roman" w:eastAsia="宋体" w:hAnsi="Times New Roman" w:cs="Times New Roman"/>
        </w:rPr>
        <w:t>，远超传统</w:t>
      </w:r>
      <w:r w:rsidRPr="00B952C9">
        <w:rPr>
          <w:rFonts w:ascii="Times New Roman" w:eastAsia="宋体" w:hAnsi="Times New Roman" w:cs="Times New Roman"/>
        </w:rPr>
        <w:t xml:space="preserve"> 3D-CNN </w:t>
      </w:r>
      <w:r w:rsidRPr="00B952C9">
        <w:rPr>
          <w:rFonts w:ascii="Times New Roman" w:eastAsia="宋体" w:hAnsi="Times New Roman" w:cs="Times New Roman"/>
        </w:rPr>
        <w:t>模型的</w:t>
      </w:r>
      <w:r w:rsidRPr="00B952C9">
        <w:rPr>
          <w:rFonts w:ascii="Times New Roman" w:eastAsia="宋体" w:hAnsi="Times New Roman" w:cs="Times New Roman"/>
        </w:rPr>
        <w:t xml:space="preserve"> 75%[6]</w:t>
      </w:r>
      <w:r w:rsidRPr="00B952C9">
        <w:rPr>
          <w:rFonts w:ascii="Times New Roman" w:eastAsia="宋体" w:hAnsi="Times New Roman" w:cs="Times New Roman"/>
        </w:rPr>
        <w:t>。</w:t>
      </w:r>
    </w:p>
    <w:p w14:paraId="111C0BF9" w14:textId="7028692B" w:rsidR="006722E0" w:rsidRPr="00B952C9" w:rsidRDefault="006722E0" w:rsidP="00B952C9">
      <w:pPr>
        <w:pStyle w:val="11"/>
        <w:rPr>
          <w:rFonts w:eastAsia="宋体"/>
          <w:b/>
          <w:bCs/>
        </w:rPr>
      </w:pPr>
      <w:r w:rsidRPr="00B952C9">
        <w:rPr>
          <w:rFonts w:eastAsia="宋体"/>
          <w:b/>
          <w:bCs/>
        </w:rPr>
        <w:t xml:space="preserve">3 </w:t>
      </w:r>
      <w:r w:rsidRPr="00B952C9">
        <w:rPr>
          <w:rFonts w:eastAsia="宋体"/>
          <w:b/>
          <w:bCs/>
        </w:rPr>
        <w:t>数据集与评估标准</w:t>
      </w:r>
    </w:p>
    <w:p w14:paraId="7C040939" w14:textId="77777777" w:rsidR="006722E0" w:rsidRPr="00B952C9" w:rsidRDefault="006722E0" w:rsidP="00F51193">
      <w:pPr>
        <w:pStyle w:val="11"/>
        <w:rPr>
          <w:rFonts w:eastAsia="宋体"/>
        </w:rPr>
      </w:pPr>
      <w:r w:rsidRPr="00B952C9">
        <w:rPr>
          <w:rFonts w:eastAsia="宋体"/>
        </w:rPr>
        <w:t xml:space="preserve">3.1 </w:t>
      </w:r>
      <w:r w:rsidRPr="00B952C9">
        <w:rPr>
          <w:rFonts w:eastAsia="宋体"/>
        </w:rPr>
        <w:t>核心数据集分类</w:t>
      </w:r>
    </w:p>
    <w:p w14:paraId="41E2D1A2" w14:textId="77777777" w:rsidR="006722E0" w:rsidRPr="00B952C9" w:rsidRDefault="006722E0" w:rsidP="00B952C9">
      <w:pPr>
        <w:spacing w:line="360" w:lineRule="auto"/>
        <w:rPr>
          <w:rFonts w:ascii="Times New Roman" w:eastAsia="宋体" w:hAnsi="Times New Roman" w:cs="Times New Roman"/>
        </w:rPr>
      </w:pPr>
      <w:r w:rsidRPr="00B952C9">
        <w:rPr>
          <w:rFonts w:ascii="Times New Roman" w:eastAsia="宋体" w:hAnsi="Times New Roman" w:cs="Times New Roman"/>
        </w:rPr>
        <w:t>当前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数据集已从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通用场景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向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鲁棒性测试</w:t>
      </w:r>
      <w:r w:rsidRPr="00B952C9">
        <w:rPr>
          <w:rFonts w:ascii="Times New Roman" w:eastAsia="宋体" w:hAnsi="Times New Roman" w:cs="Times New Roman"/>
        </w:rPr>
        <w:t>”“</w:t>
      </w:r>
      <w:r w:rsidRPr="00B952C9">
        <w:rPr>
          <w:rFonts w:ascii="Times New Roman" w:eastAsia="宋体" w:hAnsi="Times New Roman" w:cs="Times New Roman"/>
        </w:rPr>
        <w:t>垂直领域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扩展。通用基础型数据集以</w:t>
      </w:r>
      <w:r w:rsidRPr="00B952C9">
        <w:rPr>
          <w:rFonts w:ascii="Times New Roman" w:eastAsia="宋体" w:hAnsi="Times New Roman" w:cs="Times New Roman"/>
        </w:rPr>
        <w:t xml:space="preserve"> VQA 2.0 </w:t>
      </w:r>
      <w:r w:rsidRPr="00B952C9">
        <w:rPr>
          <w:rFonts w:ascii="Times New Roman" w:eastAsia="宋体" w:hAnsi="Times New Roman" w:cs="Times New Roman"/>
        </w:rPr>
        <w:t>为代表，发布于</w:t>
      </w:r>
      <w:r w:rsidRPr="00B952C9">
        <w:rPr>
          <w:rFonts w:ascii="Times New Roman" w:eastAsia="宋体" w:hAnsi="Times New Roman" w:cs="Times New Roman"/>
        </w:rPr>
        <w:t xml:space="preserve"> 2017 </w:t>
      </w:r>
      <w:r w:rsidRPr="00B952C9">
        <w:rPr>
          <w:rFonts w:ascii="Times New Roman" w:eastAsia="宋体" w:hAnsi="Times New Roman" w:cs="Times New Roman"/>
        </w:rPr>
        <w:t>年，含</w:t>
      </w:r>
      <w:r w:rsidRPr="00B952C9">
        <w:rPr>
          <w:rFonts w:ascii="Times New Roman" w:eastAsia="宋体" w:hAnsi="Times New Roman" w:cs="Times New Roman"/>
        </w:rPr>
        <w:t xml:space="preserve"> 500k </w:t>
      </w:r>
      <w:r w:rsidRPr="00B952C9">
        <w:rPr>
          <w:rFonts w:ascii="Times New Roman" w:eastAsia="宋体" w:hAnsi="Times New Roman" w:cs="Times New Roman"/>
        </w:rPr>
        <w:t>图像与</w:t>
      </w:r>
      <w:r w:rsidRPr="00B952C9">
        <w:rPr>
          <w:rFonts w:ascii="Times New Roman" w:eastAsia="宋体" w:hAnsi="Times New Roman" w:cs="Times New Roman"/>
        </w:rPr>
        <w:t xml:space="preserve"> 2.0M </w:t>
      </w:r>
      <w:r w:rsidRPr="00B952C9">
        <w:rPr>
          <w:rFonts w:ascii="Times New Roman" w:eastAsia="宋体" w:hAnsi="Times New Roman" w:cs="Times New Roman"/>
        </w:rPr>
        <w:t>问题，通过平衡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互补图像对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减少语言偏见，是基础模型评估基准</w:t>
      </w:r>
      <w:r w:rsidRPr="00B952C9">
        <w:rPr>
          <w:rFonts w:ascii="Times New Roman" w:eastAsia="宋体" w:hAnsi="Times New Roman" w:cs="Times New Roman"/>
        </w:rPr>
        <w:t xml:space="preserve"> [3]</w:t>
      </w:r>
      <w:r w:rsidRPr="00B952C9">
        <w:rPr>
          <w:rFonts w:ascii="Times New Roman" w:eastAsia="宋体" w:hAnsi="Times New Roman" w:cs="Times New Roman"/>
        </w:rPr>
        <w:t>；鲁棒性测试型数据集以</w:t>
      </w:r>
      <w:r w:rsidRPr="00B952C9">
        <w:rPr>
          <w:rFonts w:ascii="Times New Roman" w:eastAsia="宋体" w:hAnsi="Times New Roman" w:cs="Times New Roman"/>
        </w:rPr>
        <w:t xml:space="preserve"> VQA-CP v2 </w:t>
      </w:r>
      <w:r w:rsidRPr="00B952C9">
        <w:rPr>
          <w:rFonts w:ascii="Times New Roman" w:eastAsia="宋体" w:hAnsi="Times New Roman" w:cs="Times New Roman"/>
        </w:rPr>
        <w:t>为代表，</w:t>
      </w:r>
      <w:r w:rsidRPr="00B952C9">
        <w:rPr>
          <w:rFonts w:ascii="Times New Roman" w:eastAsia="宋体" w:hAnsi="Times New Roman" w:cs="Times New Roman"/>
        </w:rPr>
        <w:t xml:space="preserve">2024 </w:t>
      </w:r>
      <w:r w:rsidRPr="00B952C9">
        <w:rPr>
          <w:rFonts w:ascii="Times New Roman" w:eastAsia="宋体" w:hAnsi="Times New Roman" w:cs="Times New Roman"/>
        </w:rPr>
        <w:t>年发布，含</w:t>
      </w:r>
      <w:r w:rsidRPr="00B952C9">
        <w:rPr>
          <w:rFonts w:ascii="Times New Roman" w:eastAsia="宋体" w:hAnsi="Times New Roman" w:cs="Times New Roman"/>
        </w:rPr>
        <w:t xml:space="preserve"> 150k </w:t>
      </w:r>
      <w:r w:rsidRPr="00B952C9">
        <w:rPr>
          <w:rFonts w:ascii="Times New Roman" w:eastAsia="宋体" w:hAnsi="Times New Roman" w:cs="Times New Roman"/>
        </w:rPr>
        <w:t>问题（共享</w:t>
      </w:r>
      <w:r w:rsidRPr="00B952C9">
        <w:rPr>
          <w:rFonts w:ascii="Times New Roman" w:eastAsia="宋体" w:hAnsi="Times New Roman" w:cs="Times New Roman"/>
        </w:rPr>
        <w:t xml:space="preserve"> VQA 2.0 </w:t>
      </w:r>
      <w:r w:rsidRPr="00B952C9">
        <w:rPr>
          <w:rFonts w:ascii="Times New Roman" w:eastAsia="宋体" w:hAnsi="Times New Roman" w:cs="Times New Roman"/>
        </w:rPr>
        <w:t>图像），进一步扩大训练</w:t>
      </w:r>
      <w:r w:rsidRPr="00B952C9">
        <w:rPr>
          <w:rFonts w:ascii="Times New Roman" w:eastAsia="宋体" w:hAnsi="Times New Roman" w:cs="Times New Roman"/>
        </w:rPr>
        <w:t xml:space="preserve"> / </w:t>
      </w:r>
      <w:r w:rsidRPr="00B952C9">
        <w:rPr>
          <w:rFonts w:ascii="Times New Roman" w:eastAsia="宋体" w:hAnsi="Times New Roman" w:cs="Times New Roman"/>
        </w:rPr>
        <w:t>测试</w:t>
      </w:r>
      <w:proofErr w:type="gramStart"/>
      <w:r w:rsidRPr="00B952C9">
        <w:rPr>
          <w:rFonts w:ascii="Times New Roman" w:eastAsia="宋体" w:hAnsi="Times New Roman" w:cs="Times New Roman"/>
        </w:rPr>
        <w:t>集答案</w:t>
      </w:r>
      <w:proofErr w:type="gramEnd"/>
      <w:r w:rsidRPr="00B952C9">
        <w:rPr>
          <w:rFonts w:ascii="Times New Roman" w:eastAsia="宋体" w:hAnsi="Times New Roman" w:cs="Times New Roman"/>
        </w:rPr>
        <w:t>分布差异，用于测试模型抗偏见能力</w:t>
      </w:r>
      <w:r w:rsidRPr="00B952C9">
        <w:rPr>
          <w:rFonts w:ascii="Times New Roman" w:eastAsia="宋体" w:hAnsi="Times New Roman" w:cs="Times New Roman"/>
        </w:rPr>
        <w:t xml:space="preserve"> [3]</w:t>
      </w:r>
      <w:r w:rsidRPr="00B952C9">
        <w:rPr>
          <w:rFonts w:ascii="Times New Roman" w:eastAsia="宋体" w:hAnsi="Times New Roman" w:cs="Times New Roman"/>
        </w:rPr>
        <w:t>；推理诊断型数据集以</w:t>
      </w:r>
      <w:r w:rsidRPr="00B952C9">
        <w:rPr>
          <w:rFonts w:ascii="Times New Roman" w:eastAsia="宋体" w:hAnsi="Times New Roman" w:cs="Times New Roman"/>
        </w:rPr>
        <w:t xml:space="preserve"> CLEvR-Hierarchy </w:t>
      </w:r>
      <w:r w:rsidRPr="00B952C9">
        <w:rPr>
          <w:rFonts w:ascii="Times New Roman" w:eastAsia="宋体" w:hAnsi="Times New Roman" w:cs="Times New Roman"/>
        </w:rPr>
        <w:t>为代表，</w:t>
      </w:r>
      <w:r w:rsidRPr="00B952C9">
        <w:rPr>
          <w:rFonts w:ascii="Times New Roman" w:eastAsia="宋体" w:hAnsi="Times New Roman" w:cs="Times New Roman"/>
        </w:rPr>
        <w:t xml:space="preserve">2025 </w:t>
      </w:r>
      <w:r w:rsidRPr="00B952C9">
        <w:rPr>
          <w:rFonts w:ascii="Times New Roman" w:eastAsia="宋体" w:hAnsi="Times New Roman" w:cs="Times New Roman"/>
        </w:rPr>
        <w:t>年发布，含</w:t>
      </w:r>
      <w:r w:rsidRPr="00B952C9">
        <w:rPr>
          <w:rFonts w:ascii="Times New Roman" w:eastAsia="宋体" w:hAnsi="Times New Roman" w:cs="Times New Roman"/>
        </w:rPr>
        <w:t xml:space="preserve"> 15k </w:t>
      </w:r>
      <w:r w:rsidRPr="00B952C9">
        <w:rPr>
          <w:rFonts w:ascii="Times New Roman" w:eastAsia="宋体" w:hAnsi="Times New Roman" w:cs="Times New Roman"/>
        </w:rPr>
        <w:t>图像与</w:t>
      </w:r>
      <w:r w:rsidRPr="00B952C9">
        <w:rPr>
          <w:rFonts w:ascii="Times New Roman" w:eastAsia="宋体" w:hAnsi="Times New Roman" w:cs="Times New Roman"/>
        </w:rPr>
        <w:t xml:space="preserve"> 150k </w:t>
      </w:r>
      <w:r w:rsidRPr="00B952C9">
        <w:rPr>
          <w:rFonts w:ascii="Times New Roman" w:eastAsia="宋体" w:hAnsi="Times New Roman" w:cs="Times New Roman"/>
        </w:rPr>
        <w:t>问题，问题分</w:t>
      </w:r>
      <w:r w:rsidRPr="00B952C9">
        <w:rPr>
          <w:rFonts w:ascii="Times New Roman" w:eastAsia="宋体" w:hAnsi="Times New Roman" w:cs="Times New Roman"/>
        </w:rPr>
        <w:t xml:space="preserve"> 7 </w:t>
      </w:r>
      <w:r w:rsidRPr="00B952C9">
        <w:rPr>
          <w:rFonts w:ascii="Times New Roman" w:eastAsia="宋体" w:hAnsi="Times New Roman" w:cs="Times New Roman"/>
        </w:rPr>
        <w:t>级（从物体识别到因果推理），用于评估模型分层推理能力</w:t>
      </w:r>
      <w:r w:rsidRPr="00B952C9">
        <w:rPr>
          <w:rFonts w:ascii="Times New Roman" w:eastAsia="宋体" w:hAnsi="Times New Roman" w:cs="Times New Roman"/>
        </w:rPr>
        <w:t xml:space="preserve"> [2]</w:t>
      </w:r>
      <w:r w:rsidRPr="00B952C9">
        <w:rPr>
          <w:rFonts w:ascii="Times New Roman" w:eastAsia="宋体" w:hAnsi="Times New Roman" w:cs="Times New Roman"/>
        </w:rPr>
        <w:t>；医疗垂直型数据集以</w:t>
      </w:r>
      <w:r w:rsidRPr="00B952C9">
        <w:rPr>
          <w:rFonts w:ascii="Times New Roman" w:eastAsia="宋体" w:hAnsi="Times New Roman" w:cs="Times New Roman"/>
        </w:rPr>
        <w:t xml:space="preserve"> MedVQA-2025 </w:t>
      </w:r>
      <w:r w:rsidRPr="00B952C9">
        <w:rPr>
          <w:rFonts w:ascii="Times New Roman" w:eastAsia="宋体" w:hAnsi="Times New Roman" w:cs="Times New Roman"/>
        </w:rPr>
        <w:t>为代表，</w:t>
      </w:r>
      <w:r w:rsidRPr="00B952C9">
        <w:rPr>
          <w:rFonts w:ascii="Times New Roman" w:eastAsia="宋体" w:hAnsi="Times New Roman" w:cs="Times New Roman"/>
        </w:rPr>
        <w:t xml:space="preserve">2025 </w:t>
      </w:r>
      <w:r w:rsidRPr="00B952C9">
        <w:rPr>
          <w:rFonts w:ascii="Times New Roman" w:eastAsia="宋体" w:hAnsi="Times New Roman" w:cs="Times New Roman"/>
        </w:rPr>
        <w:t>年发布，含</w:t>
      </w:r>
      <w:r w:rsidRPr="00B952C9">
        <w:rPr>
          <w:rFonts w:ascii="Times New Roman" w:eastAsia="宋体" w:hAnsi="Times New Roman" w:cs="Times New Roman"/>
        </w:rPr>
        <w:t xml:space="preserve"> 10k </w:t>
      </w:r>
      <w:r w:rsidRPr="00B952C9">
        <w:rPr>
          <w:rFonts w:ascii="Times New Roman" w:eastAsia="宋体" w:hAnsi="Times New Roman" w:cs="Times New Roman"/>
        </w:rPr>
        <w:t>医学图像与</w:t>
      </w:r>
      <w:r w:rsidRPr="00B952C9">
        <w:rPr>
          <w:rFonts w:ascii="Times New Roman" w:eastAsia="宋体" w:hAnsi="Times New Roman" w:cs="Times New Roman"/>
        </w:rPr>
        <w:t xml:space="preserve"> 50k </w:t>
      </w:r>
      <w:r w:rsidRPr="00B952C9">
        <w:rPr>
          <w:rFonts w:ascii="Times New Roman" w:eastAsia="宋体" w:hAnsi="Times New Roman" w:cs="Times New Roman"/>
        </w:rPr>
        <w:t>问题，涵盖</w:t>
      </w:r>
      <w:r w:rsidRPr="00B952C9">
        <w:rPr>
          <w:rFonts w:ascii="Times New Roman" w:eastAsia="宋体" w:hAnsi="Times New Roman" w:cs="Times New Roman"/>
        </w:rPr>
        <w:t xml:space="preserve"> CT</w:t>
      </w:r>
      <w:r w:rsidRPr="00B952C9">
        <w:rPr>
          <w:rFonts w:ascii="Times New Roman" w:eastAsia="宋体" w:hAnsi="Times New Roman" w:cs="Times New Roman"/>
        </w:rPr>
        <w:t>、</w:t>
      </w:r>
      <w:r w:rsidRPr="00B952C9">
        <w:rPr>
          <w:rFonts w:ascii="Times New Roman" w:eastAsia="宋体" w:hAnsi="Times New Roman" w:cs="Times New Roman"/>
        </w:rPr>
        <w:t xml:space="preserve">MRI </w:t>
      </w:r>
      <w:r w:rsidRPr="00B952C9">
        <w:rPr>
          <w:rFonts w:ascii="Times New Roman" w:eastAsia="宋体" w:hAnsi="Times New Roman" w:cs="Times New Roman"/>
        </w:rPr>
        <w:t>等模态，需医学知识推理</w:t>
      </w:r>
      <w:r w:rsidRPr="00B952C9">
        <w:rPr>
          <w:rFonts w:ascii="Times New Roman" w:eastAsia="宋体" w:hAnsi="Times New Roman" w:cs="Times New Roman"/>
        </w:rPr>
        <w:t xml:space="preserve"> [2]</w:t>
      </w:r>
      <w:r w:rsidRPr="00B952C9">
        <w:rPr>
          <w:rFonts w:ascii="Times New Roman" w:eastAsia="宋体" w:hAnsi="Times New Roman" w:cs="Times New Roman"/>
        </w:rPr>
        <w:t>；微表情专项型数据集以</w:t>
      </w:r>
      <w:r w:rsidRPr="00B952C9">
        <w:rPr>
          <w:rFonts w:ascii="Times New Roman" w:eastAsia="宋体" w:hAnsi="Times New Roman" w:cs="Times New Roman"/>
        </w:rPr>
        <w:t xml:space="preserve"> ME-VQA </w:t>
      </w:r>
      <w:r w:rsidRPr="00B952C9">
        <w:rPr>
          <w:rFonts w:ascii="Times New Roman" w:eastAsia="宋体" w:hAnsi="Times New Roman" w:cs="Times New Roman"/>
        </w:rPr>
        <w:t>为代表，</w:t>
      </w:r>
      <w:r w:rsidRPr="00B952C9">
        <w:rPr>
          <w:rFonts w:ascii="Times New Roman" w:eastAsia="宋体" w:hAnsi="Times New Roman" w:cs="Times New Roman"/>
        </w:rPr>
        <w:t xml:space="preserve">2025 </w:t>
      </w:r>
      <w:r w:rsidRPr="00B952C9">
        <w:rPr>
          <w:rFonts w:ascii="Times New Roman" w:eastAsia="宋体" w:hAnsi="Times New Roman" w:cs="Times New Roman"/>
        </w:rPr>
        <w:t>年发布，含</w:t>
      </w:r>
      <w:r w:rsidRPr="00B952C9">
        <w:rPr>
          <w:rFonts w:ascii="Times New Roman" w:eastAsia="宋体" w:hAnsi="Times New Roman" w:cs="Times New Roman"/>
        </w:rPr>
        <w:t xml:space="preserve"> 5k </w:t>
      </w:r>
      <w:r w:rsidRPr="00B952C9">
        <w:rPr>
          <w:rFonts w:ascii="Times New Roman" w:eastAsia="宋体" w:hAnsi="Times New Roman" w:cs="Times New Roman"/>
        </w:rPr>
        <w:t>视频片段与</w:t>
      </w:r>
      <w:r w:rsidRPr="00B952C9">
        <w:rPr>
          <w:rFonts w:ascii="Times New Roman" w:eastAsia="宋体" w:hAnsi="Times New Roman" w:cs="Times New Roman"/>
        </w:rPr>
        <w:t xml:space="preserve"> 25k </w:t>
      </w:r>
      <w:r w:rsidRPr="00B952C9">
        <w:rPr>
          <w:rFonts w:ascii="Times New Roman" w:eastAsia="宋体" w:hAnsi="Times New Roman" w:cs="Times New Roman"/>
        </w:rPr>
        <w:t>问题，标注</w:t>
      </w:r>
      <w:r w:rsidRPr="00B952C9">
        <w:rPr>
          <w:rFonts w:ascii="Times New Roman" w:eastAsia="宋体" w:hAnsi="Times New Roman" w:cs="Times New Roman"/>
        </w:rPr>
        <w:t xml:space="preserve"> AU </w:t>
      </w:r>
      <w:r w:rsidRPr="00B952C9">
        <w:rPr>
          <w:rFonts w:ascii="Times New Roman" w:eastAsia="宋体" w:hAnsi="Times New Roman" w:cs="Times New Roman"/>
        </w:rPr>
        <w:t>肌肉运动与情绪关联，用于微表情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模型训练</w:t>
      </w:r>
      <w:r w:rsidRPr="00B952C9">
        <w:rPr>
          <w:rFonts w:ascii="Times New Roman" w:eastAsia="宋体" w:hAnsi="Times New Roman" w:cs="Times New Roman"/>
        </w:rPr>
        <w:t xml:space="preserve"> [6]</w:t>
      </w:r>
      <w:r w:rsidRPr="00B952C9">
        <w:rPr>
          <w:rFonts w:ascii="Times New Roman" w:eastAsia="宋体" w:hAnsi="Times New Roman" w:cs="Times New Roman"/>
        </w:rPr>
        <w:t>。</w:t>
      </w:r>
    </w:p>
    <w:p w14:paraId="35910C7E" w14:textId="224C9CCF" w:rsidR="006722E0" w:rsidRPr="00B952C9" w:rsidRDefault="006722E0" w:rsidP="00F51193">
      <w:pPr>
        <w:pStyle w:val="11"/>
        <w:rPr>
          <w:rFonts w:eastAsia="宋体"/>
        </w:rPr>
      </w:pPr>
      <w:r w:rsidRPr="00B952C9">
        <w:rPr>
          <w:rFonts w:eastAsia="宋体"/>
        </w:rPr>
        <w:t xml:space="preserve">3.2 </w:t>
      </w:r>
      <w:r w:rsidRPr="00B952C9">
        <w:rPr>
          <w:rFonts w:eastAsia="宋体"/>
        </w:rPr>
        <w:t>评估标准</w:t>
      </w:r>
    </w:p>
    <w:p w14:paraId="1899130B" w14:textId="3B38F8DE" w:rsidR="006722E0" w:rsidRPr="00B952C9" w:rsidRDefault="006722E0" w:rsidP="00B952C9">
      <w:pPr>
        <w:spacing w:line="360" w:lineRule="auto"/>
        <w:rPr>
          <w:rFonts w:ascii="Times New Roman" w:eastAsia="宋体" w:hAnsi="Times New Roman" w:cs="Times New Roman"/>
        </w:rPr>
      </w:pPr>
      <w:r w:rsidRPr="00B952C9">
        <w:rPr>
          <w:rFonts w:ascii="Times New Roman" w:eastAsia="宋体" w:hAnsi="Times New Roman" w:cs="Times New Roman"/>
        </w:rPr>
        <w:t>除传统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准确率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指标外，</w:t>
      </w:r>
      <w:r w:rsidRPr="00B952C9">
        <w:rPr>
          <w:rFonts w:ascii="Times New Roman" w:eastAsia="宋体" w:hAnsi="Times New Roman" w:cs="Times New Roman"/>
        </w:rPr>
        <w:t xml:space="preserve">2024-2025 </w:t>
      </w:r>
      <w:r w:rsidRPr="00B952C9">
        <w:rPr>
          <w:rFonts w:ascii="Times New Roman" w:eastAsia="宋体" w:hAnsi="Times New Roman" w:cs="Times New Roman"/>
        </w:rPr>
        <w:t>年研究新增鲁棒性与可解释性评估维度。基础性能通过问题类型准确率衡量，按</w:t>
      </w:r>
      <w:r w:rsidRPr="00B952C9">
        <w:rPr>
          <w:rFonts w:ascii="Times New Roman" w:eastAsia="宋体" w:hAnsi="Times New Roman" w:cs="Times New Roman"/>
        </w:rPr>
        <w:t xml:space="preserve"> Yes/No</w:t>
      </w:r>
      <w:r w:rsidRPr="00B952C9">
        <w:rPr>
          <w:rFonts w:ascii="Times New Roman" w:eastAsia="宋体" w:hAnsi="Times New Roman" w:cs="Times New Roman"/>
        </w:rPr>
        <w:t>、数字、开放问题分类计算匹配率，开放问题采用</w:t>
      </w:r>
      <w:r w:rsidRPr="00B952C9">
        <w:rPr>
          <w:rFonts w:ascii="Times New Roman" w:eastAsia="宋体" w:hAnsi="Times New Roman" w:cs="Times New Roman"/>
        </w:rPr>
        <w:t xml:space="preserve"> “30% </w:t>
      </w:r>
      <w:r w:rsidRPr="00B952C9">
        <w:rPr>
          <w:rFonts w:ascii="Times New Roman" w:eastAsia="宋体" w:hAnsi="Times New Roman" w:cs="Times New Roman"/>
        </w:rPr>
        <w:t>多数投票制</w:t>
      </w:r>
      <w:r w:rsidRPr="00B952C9">
        <w:rPr>
          <w:rFonts w:ascii="Times New Roman" w:eastAsia="宋体" w:hAnsi="Times New Roman" w:cs="Times New Roman"/>
        </w:rPr>
        <w:t>”[3]</w:t>
      </w:r>
      <w:r w:rsidRPr="00B952C9">
        <w:rPr>
          <w:rFonts w:ascii="Times New Roman" w:eastAsia="宋体" w:hAnsi="Times New Roman" w:cs="Times New Roman"/>
        </w:rPr>
        <w:t>；鲁棒性通过分布偏移准确率下降幅度衡量，计算公式为（在分布内准确率</w:t>
      </w:r>
      <w:r w:rsidRPr="00B952C9">
        <w:rPr>
          <w:rFonts w:ascii="Times New Roman" w:eastAsia="宋体" w:hAnsi="Times New Roman" w:cs="Times New Roman"/>
        </w:rPr>
        <w:t xml:space="preserve"> - </w:t>
      </w:r>
      <w:r w:rsidRPr="00B952C9">
        <w:rPr>
          <w:rFonts w:ascii="Times New Roman" w:eastAsia="宋体" w:hAnsi="Times New Roman" w:cs="Times New Roman"/>
        </w:rPr>
        <w:t>分布外准确率）</w:t>
      </w:r>
      <w:r w:rsidRPr="00B952C9">
        <w:rPr>
          <w:rFonts w:ascii="Times New Roman" w:eastAsia="宋体" w:hAnsi="Times New Roman" w:cs="Times New Roman"/>
        </w:rPr>
        <w:t xml:space="preserve">/ </w:t>
      </w:r>
      <w:r w:rsidRPr="00B952C9">
        <w:rPr>
          <w:rFonts w:ascii="Times New Roman" w:eastAsia="宋体" w:hAnsi="Times New Roman" w:cs="Times New Roman"/>
        </w:rPr>
        <w:t>在分布内准确率</w:t>
      </w:r>
      <w:r w:rsidRPr="00B952C9">
        <w:rPr>
          <w:rFonts w:ascii="Times New Roman" w:eastAsia="宋体" w:hAnsi="Times New Roman" w:cs="Times New Roman"/>
        </w:rPr>
        <w:t xml:space="preserve"> ×100%</w:t>
      </w:r>
      <w:r w:rsidRPr="00B952C9">
        <w:rPr>
          <w:rFonts w:ascii="Times New Roman" w:eastAsia="宋体" w:hAnsi="Times New Roman" w:cs="Times New Roman"/>
        </w:rPr>
        <w:t>，数值越</w:t>
      </w:r>
      <w:proofErr w:type="gramStart"/>
      <w:r w:rsidRPr="00B952C9">
        <w:rPr>
          <w:rFonts w:ascii="Times New Roman" w:eastAsia="宋体" w:hAnsi="Times New Roman" w:cs="Times New Roman"/>
        </w:rPr>
        <w:t>小表明</w:t>
      </w:r>
      <w:proofErr w:type="gramEnd"/>
      <w:r w:rsidRPr="00B952C9">
        <w:rPr>
          <w:rFonts w:ascii="Times New Roman" w:eastAsia="宋体" w:hAnsi="Times New Roman" w:cs="Times New Roman"/>
        </w:rPr>
        <w:t>模型抗偏见能力越强，优秀模型该值通常</w:t>
      </w:r>
      <w:r w:rsidRPr="00B952C9">
        <w:rPr>
          <w:rFonts w:ascii="Times New Roman" w:eastAsia="宋体" w:hAnsi="Times New Roman" w:cs="Times New Roman"/>
        </w:rPr>
        <w:t xml:space="preserve"> &lt; 10%[3]</w:t>
      </w:r>
      <w:r w:rsidRPr="00B952C9">
        <w:rPr>
          <w:rFonts w:ascii="Times New Roman" w:eastAsia="宋体" w:hAnsi="Times New Roman" w:cs="Times New Roman"/>
        </w:rPr>
        <w:t>；可解释性通过注意力</w:t>
      </w:r>
      <w:r w:rsidRPr="00B952C9">
        <w:rPr>
          <w:rFonts w:ascii="Times New Roman" w:eastAsia="宋体" w:hAnsi="Times New Roman" w:cs="Times New Roman"/>
        </w:rPr>
        <w:t>-</w:t>
      </w:r>
      <w:r w:rsidRPr="00B952C9">
        <w:rPr>
          <w:rFonts w:ascii="Times New Roman" w:eastAsia="宋体" w:hAnsi="Times New Roman" w:cs="Times New Roman"/>
        </w:rPr>
        <w:t>关键区域重叠率衡量，即模型注意力区域与人工标注关键区域的</w:t>
      </w:r>
      <w:r w:rsidRPr="00B952C9">
        <w:rPr>
          <w:rFonts w:ascii="Times New Roman" w:eastAsia="宋体" w:hAnsi="Times New Roman" w:cs="Times New Roman"/>
        </w:rPr>
        <w:t xml:space="preserve"> </w:t>
      </w:r>
      <w:proofErr w:type="spellStart"/>
      <w:r w:rsidRPr="00B952C9">
        <w:rPr>
          <w:rFonts w:ascii="Times New Roman" w:eastAsia="宋体" w:hAnsi="Times New Roman" w:cs="Times New Roman"/>
        </w:rPr>
        <w:t>IoU</w:t>
      </w:r>
      <w:proofErr w:type="spellEnd"/>
      <w:r w:rsidRPr="00B952C9">
        <w:rPr>
          <w:rFonts w:ascii="Times New Roman" w:eastAsia="宋体" w:hAnsi="Times New Roman" w:cs="Times New Roman"/>
        </w:rPr>
        <w:t>（交并比），在微表情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中优秀模型该值</w:t>
      </w:r>
      <w:r w:rsidRPr="00B952C9">
        <w:rPr>
          <w:rFonts w:ascii="Times New Roman" w:eastAsia="宋体" w:hAnsi="Times New Roman" w:cs="Times New Roman"/>
        </w:rPr>
        <w:t xml:space="preserve"> &gt; 0.7 [6]</w:t>
      </w:r>
      <w:r w:rsidRPr="00B952C9">
        <w:rPr>
          <w:rFonts w:ascii="Times New Roman" w:eastAsia="宋体" w:hAnsi="Times New Roman" w:cs="Times New Roman"/>
        </w:rPr>
        <w:t>；知识一致性通过知识引用准确率衡量，即模型答案中引用外部知识的正确性比例，医疗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中</w:t>
      </w:r>
      <w:proofErr w:type="gramStart"/>
      <w:r w:rsidRPr="00B952C9">
        <w:rPr>
          <w:rFonts w:ascii="Times New Roman" w:eastAsia="宋体" w:hAnsi="Times New Roman" w:cs="Times New Roman"/>
        </w:rPr>
        <w:t>该值需</w:t>
      </w:r>
      <w:proofErr w:type="gramEnd"/>
      <w:r w:rsidRPr="00B952C9">
        <w:rPr>
          <w:rFonts w:ascii="Times New Roman" w:eastAsia="宋体" w:hAnsi="Times New Roman" w:cs="Times New Roman"/>
        </w:rPr>
        <w:t xml:space="preserve"> &gt; 90%[2]</w:t>
      </w:r>
      <w:r w:rsidRPr="00B952C9">
        <w:rPr>
          <w:rFonts w:ascii="Times New Roman" w:eastAsia="宋体" w:hAnsi="Times New Roman" w:cs="Times New Roman"/>
        </w:rPr>
        <w:t>。</w:t>
      </w:r>
    </w:p>
    <w:p w14:paraId="437C5B99" w14:textId="692A3676" w:rsidR="006722E0" w:rsidRPr="00B952C9" w:rsidRDefault="006722E0" w:rsidP="00B952C9">
      <w:pPr>
        <w:pStyle w:val="11"/>
        <w:rPr>
          <w:rFonts w:eastAsia="宋体"/>
          <w:b/>
          <w:bCs/>
        </w:rPr>
      </w:pPr>
      <w:r w:rsidRPr="00B952C9">
        <w:rPr>
          <w:rFonts w:eastAsia="宋体"/>
          <w:b/>
          <w:bCs/>
        </w:rPr>
        <w:t xml:space="preserve">4 </w:t>
      </w:r>
      <w:r w:rsidRPr="00B952C9">
        <w:rPr>
          <w:rFonts w:eastAsia="宋体"/>
          <w:b/>
          <w:bCs/>
        </w:rPr>
        <w:t>研究热点与</w:t>
      </w:r>
      <w:r w:rsidRPr="00B952C9">
        <w:rPr>
          <w:rFonts w:eastAsia="宋体"/>
          <w:b/>
          <w:bCs/>
        </w:rPr>
        <w:t>2025</w:t>
      </w:r>
      <w:r w:rsidRPr="00B952C9">
        <w:rPr>
          <w:rFonts w:eastAsia="宋体"/>
          <w:b/>
          <w:bCs/>
        </w:rPr>
        <w:t>前沿趋势</w:t>
      </w:r>
    </w:p>
    <w:p w14:paraId="14D2C4D1" w14:textId="77777777" w:rsidR="006722E0" w:rsidRPr="00B952C9" w:rsidRDefault="006722E0" w:rsidP="00F51193">
      <w:pPr>
        <w:pStyle w:val="11"/>
        <w:rPr>
          <w:rFonts w:eastAsia="宋体"/>
        </w:rPr>
      </w:pPr>
      <w:r w:rsidRPr="00B952C9">
        <w:rPr>
          <w:rFonts w:eastAsia="宋体"/>
        </w:rPr>
        <w:t xml:space="preserve">4.1 </w:t>
      </w:r>
      <w:r w:rsidRPr="00B952C9">
        <w:rPr>
          <w:rFonts w:eastAsia="宋体"/>
        </w:rPr>
        <w:t>多模态大模型融合</w:t>
      </w:r>
    </w:p>
    <w:p w14:paraId="74D53D4B" w14:textId="7F722175" w:rsidR="006722E0" w:rsidRPr="00B952C9" w:rsidRDefault="006722E0" w:rsidP="00B952C9">
      <w:pPr>
        <w:spacing w:line="360" w:lineRule="auto"/>
        <w:rPr>
          <w:rFonts w:ascii="Times New Roman" w:eastAsia="宋体" w:hAnsi="Times New Roman" w:cs="Times New Roman"/>
        </w:rPr>
      </w:pPr>
      <w:r w:rsidRPr="00B952C9">
        <w:rPr>
          <w:rFonts w:ascii="Times New Roman" w:eastAsia="宋体" w:hAnsi="Times New Roman" w:cs="Times New Roman"/>
        </w:rPr>
        <w:t>2025</w:t>
      </w:r>
      <w:r w:rsidRPr="00B952C9">
        <w:rPr>
          <w:rFonts w:ascii="Times New Roman" w:eastAsia="宋体" w:hAnsi="Times New Roman" w:cs="Times New Roman"/>
        </w:rPr>
        <w:t>年</w:t>
      </w:r>
      <w:r w:rsidRPr="00B952C9">
        <w:rPr>
          <w:rFonts w:ascii="Times New Roman" w:eastAsia="宋体" w:hAnsi="Times New Roman" w:cs="Times New Roman"/>
        </w:rPr>
        <w:t xml:space="preserve">VQA </w:t>
      </w:r>
      <w:r w:rsidRPr="00B952C9">
        <w:rPr>
          <w:rFonts w:ascii="Times New Roman" w:eastAsia="宋体" w:hAnsi="Times New Roman" w:cs="Times New Roman"/>
        </w:rPr>
        <w:t>的核心趋势是</w:t>
      </w:r>
      <w:r w:rsidRPr="00B952C9">
        <w:rPr>
          <w:rFonts w:ascii="Times New Roman" w:eastAsia="宋体" w:hAnsi="Times New Roman" w:cs="Times New Roman"/>
        </w:rPr>
        <w:t>“</w:t>
      </w:r>
      <w:r w:rsidRPr="00B952C9">
        <w:rPr>
          <w:rFonts w:ascii="Times New Roman" w:eastAsia="宋体" w:hAnsi="Times New Roman" w:cs="Times New Roman"/>
        </w:rPr>
        <w:t>基础模型统一化</w:t>
      </w:r>
      <w:r w:rsidRPr="00B952C9">
        <w:rPr>
          <w:rFonts w:ascii="Times New Roman" w:eastAsia="宋体" w:hAnsi="Times New Roman" w:cs="Times New Roman"/>
        </w:rPr>
        <w:t>”</w:t>
      </w:r>
      <w:r w:rsidRPr="00B952C9">
        <w:rPr>
          <w:rFonts w:ascii="Times New Roman" w:eastAsia="宋体" w:hAnsi="Times New Roman" w:cs="Times New Roman"/>
        </w:rPr>
        <w:t>，即基于</w:t>
      </w:r>
      <w:r w:rsidRPr="00B952C9">
        <w:rPr>
          <w:rFonts w:ascii="Times New Roman" w:eastAsia="宋体" w:hAnsi="Times New Roman" w:cs="Times New Roman"/>
        </w:rPr>
        <w:t>CLIP-3</w:t>
      </w:r>
      <w:r w:rsidRPr="00B952C9">
        <w:rPr>
          <w:rFonts w:ascii="Times New Roman" w:eastAsia="宋体" w:hAnsi="Times New Roman" w:cs="Times New Roman"/>
        </w:rPr>
        <w:t>、</w:t>
      </w:r>
      <w:r w:rsidRPr="00B952C9">
        <w:rPr>
          <w:rFonts w:ascii="Times New Roman" w:eastAsia="宋体" w:hAnsi="Times New Roman" w:cs="Times New Roman"/>
        </w:rPr>
        <w:t xml:space="preserve">Florence-2 </w:t>
      </w:r>
      <w:r w:rsidRPr="00B952C9">
        <w:rPr>
          <w:rFonts w:ascii="Times New Roman" w:eastAsia="宋体" w:hAnsi="Times New Roman" w:cs="Times New Roman"/>
        </w:rPr>
        <w:t>等多模态大模型，通过</w:t>
      </w:r>
      <w:r w:rsidRPr="00B952C9">
        <w:rPr>
          <w:rFonts w:ascii="Times New Roman" w:eastAsia="宋体" w:hAnsi="Times New Roman" w:cs="Times New Roman"/>
        </w:rPr>
        <w:t>“</w:t>
      </w:r>
      <w:r w:rsidRPr="00B952C9">
        <w:rPr>
          <w:rFonts w:ascii="Times New Roman" w:eastAsia="宋体" w:hAnsi="Times New Roman" w:cs="Times New Roman"/>
        </w:rPr>
        <w:t>预训练</w:t>
      </w:r>
      <w:r w:rsidRPr="00B952C9">
        <w:rPr>
          <w:rFonts w:ascii="Times New Roman" w:eastAsia="宋体" w:hAnsi="Times New Roman" w:cs="Times New Roman"/>
        </w:rPr>
        <w:t>+</w:t>
      </w:r>
      <w:r w:rsidRPr="00B952C9">
        <w:rPr>
          <w:rFonts w:ascii="Times New Roman" w:eastAsia="宋体" w:hAnsi="Times New Roman" w:cs="Times New Roman"/>
        </w:rPr>
        <w:t>微调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实现零样本</w:t>
      </w:r>
      <w:r w:rsidRPr="00B952C9">
        <w:rPr>
          <w:rFonts w:ascii="Times New Roman" w:eastAsia="宋体" w:hAnsi="Times New Roman" w:cs="Times New Roman"/>
        </w:rPr>
        <w:t>/</w:t>
      </w:r>
      <w:r w:rsidRPr="00B952C9">
        <w:rPr>
          <w:rFonts w:ascii="Times New Roman" w:eastAsia="宋体" w:hAnsi="Times New Roman" w:cs="Times New Roman"/>
        </w:rPr>
        <w:t>少样本</w:t>
      </w:r>
      <w:r w:rsidRPr="00B952C9">
        <w:rPr>
          <w:rFonts w:ascii="Times New Roman" w:eastAsia="宋体" w:hAnsi="Times New Roman" w:cs="Times New Roman"/>
        </w:rPr>
        <w:t>VQA</w:t>
      </w:r>
      <w:r w:rsidRPr="00B952C9">
        <w:rPr>
          <w:rFonts w:ascii="Times New Roman" w:eastAsia="宋体" w:hAnsi="Times New Roman" w:cs="Times New Roman"/>
        </w:rPr>
        <w:t>能力。</w:t>
      </w:r>
      <w:proofErr w:type="gramStart"/>
      <w:r w:rsidRPr="00B952C9">
        <w:rPr>
          <w:rFonts w:ascii="Times New Roman" w:eastAsia="宋体" w:hAnsi="Times New Roman" w:cs="Times New Roman"/>
        </w:rPr>
        <w:t>预训练</w:t>
      </w:r>
      <w:proofErr w:type="gramEnd"/>
      <w:r w:rsidRPr="00B952C9">
        <w:rPr>
          <w:rFonts w:ascii="Times New Roman" w:eastAsia="宋体" w:hAnsi="Times New Roman" w:cs="Times New Roman"/>
        </w:rPr>
        <w:t>阶段在数十亿图像</w:t>
      </w:r>
      <w:r w:rsidRPr="00B952C9">
        <w:rPr>
          <w:rFonts w:ascii="Times New Roman" w:eastAsia="宋体" w:hAnsi="Times New Roman" w:cs="Times New Roman"/>
        </w:rPr>
        <w:t>-</w:t>
      </w:r>
      <w:r w:rsidRPr="00B952C9">
        <w:rPr>
          <w:rFonts w:ascii="Times New Roman" w:eastAsia="宋体" w:hAnsi="Times New Roman" w:cs="Times New Roman"/>
        </w:rPr>
        <w:t>文本对</w:t>
      </w:r>
      <w:r w:rsidRPr="00B952C9">
        <w:rPr>
          <w:rFonts w:ascii="Times New Roman" w:eastAsia="宋体" w:hAnsi="Times New Roman" w:cs="Times New Roman"/>
        </w:rPr>
        <w:lastRenderedPageBreak/>
        <w:t>上学习跨模态表示，使模型具备</w:t>
      </w:r>
      <w:r w:rsidRPr="00B952C9">
        <w:rPr>
          <w:rFonts w:ascii="Times New Roman" w:eastAsia="宋体" w:hAnsi="Times New Roman" w:cs="Times New Roman"/>
        </w:rPr>
        <w:t>“</w:t>
      </w:r>
      <w:r w:rsidRPr="00B952C9">
        <w:rPr>
          <w:rFonts w:ascii="Times New Roman" w:eastAsia="宋体" w:hAnsi="Times New Roman" w:cs="Times New Roman"/>
        </w:rPr>
        <w:t>视觉</w:t>
      </w:r>
      <w:r w:rsidRPr="00B952C9">
        <w:rPr>
          <w:rFonts w:ascii="Times New Roman" w:eastAsia="宋体" w:hAnsi="Times New Roman" w:cs="Times New Roman"/>
        </w:rPr>
        <w:t>-</w:t>
      </w:r>
      <w:r w:rsidRPr="00B952C9">
        <w:rPr>
          <w:rFonts w:ascii="Times New Roman" w:eastAsia="宋体" w:hAnsi="Times New Roman" w:cs="Times New Roman"/>
        </w:rPr>
        <w:t>语言</w:t>
      </w:r>
      <w:r w:rsidRPr="00B952C9">
        <w:rPr>
          <w:rFonts w:ascii="Times New Roman" w:eastAsia="宋体" w:hAnsi="Times New Roman" w:cs="Times New Roman"/>
        </w:rPr>
        <w:t>”</w:t>
      </w:r>
      <w:r w:rsidRPr="00B952C9">
        <w:rPr>
          <w:rFonts w:ascii="Times New Roman" w:eastAsia="宋体" w:hAnsi="Times New Roman" w:cs="Times New Roman"/>
        </w:rPr>
        <w:t>通用关联能力；微调阶段在特定</w:t>
      </w:r>
      <w:r w:rsidRPr="00B952C9">
        <w:rPr>
          <w:rFonts w:ascii="Times New Roman" w:eastAsia="宋体" w:hAnsi="Times New Roman" w:cs="Times New Roman"/>
        </w:rPr>
        <w:t>VQA</w:t>
      </w:r>
      <w:r w:rsidRPr="00B952C9">
        <w:rPr>
          <w:rFonts w:ascii="Times New Roman" w:eastAsia="宋体" w:hAnsi="Times New Roman" w:cs="Times New Roman"/>
        </w:rPr>
        <w:t>数据集上仅调整少量参数（如适配器模块），即可实现高性能，减少数据依赖</w:t>
      </w:r>
      <w:r w:rsidRPr="00B952C9">
        <w:rPr>
          <w:rFonts w:ascii="Times New Roman" w:eastAsia="宋体" w:hAnsi="Times New Roman" w:cs="Times New Roman"/>
        </w:rPr>
        <w:t xml:space="preserve"> [2]</w:t>
      </w:r>
      <w:r w:rsidRPr="00B952C9">
        <w:rPr>
          <w:rFonts w:ascii="Times New Roman" w:eastAsia="宋体" w:hAnsi="Times New Roman" w:cs="Times New Roman"/>
        </w:rPr>
        <w:t>。</w:t>
      </w:r>
      <w:proofErr w:type="gramStart"/>
      <w:r w:rsidRPr="00B952C9">
        <w:rPr>
          <w:rFonts w:ascii="Times New Roman" w:eastAsia="宋体" w:hAnsi="Times New Roman" w:cs="Times New Roman"/>
        </w:rPr>
        <w:t>腾讯云</w:t>
      </w:r>
      <w:proofErr w:type="gramEnd"/>
      <w:r w:rsidRPr="00B952C9">
        <w:rPr>
          <w:rFonts w:ascii="Times New Roman" w:eastAsia="宋体" w:hAnsi="Times New Roman" w:cs="Times New Roman"/>
        </w:rPr>
        <w:t>实验显示，</w:t>
      </w:r>
      <w:r w:rsidRPr="00B952C9">
        <w:rPr>
          <w:rFonts w:ascii="Times New Roman" w:eastAsia="宋体" w:hAnsi="Times New Roman" w:cs="Times New Roman"/>
        </w:rPr>
        <w:t xml:space="preserve">CLIP-3 </w:t>
      </w:r>
      <w:r w:rsidRPr="00B952C9">
        <w:rPr>
          <w:rFonts w:ascii="Times New Roman" w:eastAsia="宋体" w:hAnsi="Times New Roman" w:cs="Times New Roman"/>
        </w:rPr>
        <w:t>在</w:t>
      </w:r>
      <w:r w:rsidRPr="00B952C9">
        <w:rPr>
          <w:rFonts w:ascii="Times New Roman" w:eastAsia="宋体" w:hAnsi="Times New Roman" w:cs="Times New Roman"/>
        </w:rPr>
        <w:t xml:space="preserve"> VQA 2.0 </w:t>
      </w:r>
      <w:r w:rsidRPr="00B952C9">
        <w:rPr>
          <w:rFonts w:ascii="Times New Roman" w:eastAsia="宋体" w:hAnsi="Times New Roman" w:cs="Times New Roman"/>
        </w:rPr>
        <w:t>测试集上零样本准确率达</w:t>
      </w:r>
      <w:r w:rsidRPr="00B952C9">
        <w:rPr>
          <w:rFonts w:ascii="Times New Roman" w:eastAsia="宋体" w:hAnsi="Times New Roman" w:cs="Times New Roman"/>
        </w:rPr>
        <w:t xml:space="preserve"> 68.5%</w:t>
      </w:r>
      <w:r w:rsidRPr="00B952C9">
        <w:rPr>
          <w:rFonts w:ascii="Times New Roman" w:eastAsia="宋体" w:hAnsi="Times New Roman" w:cs="Times New Roman"/>
        </w:rPr>
        <w:t>，微调后提升至</w:t>
      </w:r>
      <w:r w:rsidRPr="00B952C9">
        <w:rPr>
          <w:rFonts w:ascii="Times New Roman" w:eastAsia="宋体" w:hAnsi="Times New Roman" w:cs="Times New Roman"/>
        </w:rPr>
        <w:t xml:space="preserve"> 72.1%</w:t>
      </w:r>
      <w:r w:rsidRPr="00B952C9">
        <w:rPr>
          <w:rFonts w:ascii="Times New Roman" w:eastAsia="宋体" w:hAnsi="Times New Roman" w:cs="Times New Roman"/>
        </w:rPr>
        <w:t>，接近传统全量训练模型性能</w:t>
      </w:r>
      <w:r w:rsidRPr="00B952C9">
        <w:rPr>
          <w:rFonts w:ascii="Times New Roman" w:eastAsia="宋体" w:hAnsi="Times New Roman" w:cs="Times New Roman"/>
        </w:rPr>
        <w:t xml:space="preserve"> [2]</w:t>
      </w:r>
      <w:r w:rsidRPr="00B952C9">
        <w:rPr>
          <w:rFonts w:ascii="Times New Roman" w:eastAsia="宋体" w:hAnsi="Times New Roman" w:cs="Times New Roman"/>
        </w:rPr>
        <w:t>。</w:t>
      </w:r>
    </w:p>
    <w:p w14:paraId="339D6F5E" w14:textId="77777777" w:rsidR="006722E0" w:rsidRPr="00B952C9" w:rsidRDefault="006722E0" w:rsidP="00F51193">
      <w:pPr>
        <w:pStyle w:val="11"/>
        <w:rPr>
          <w:rFonts w:eastAsia="宋体"/>
        </w:rPr>
      </w:pPr>
      <w:r w:rsidRPr="00B952C9">
        <w:rPr>
          <w:rFonts w:eastAsia="宋体"/>
        </w:rPr>
        <w:t xml:space="preserve">4.2 </w:t>
      </w:r>
      <w:r w:rsidRPr="00B952C9">
        <w:rPr>
          <w:rFonts w:eastAsia="宋体"/>
        </w:rPr>
        <w:t>垂直领域深度应用</w:t>
      </w:r>
    </w:p>
    <w:p w14:paraId="39C62C36" w14:textId="77777777" w:rsidR="006722E0" w:rsidRPr="00B952C9" w:rsidRDefault="006722E0" w:rsidP="00B952C9">
      <w:pPr>
        <w:spacing w:line="360" w:lineRule="auto"/>
        <w:rPr>
          <w:rFonts w:ascii="Times New Roman" w:eastAsia="宋体" w:hAnsi="Times New Roman" w:cs="Times New Roman"/>
        </w:rPr>
      </w:pPr>
      <w:r w:rsidRPr="00B952C9">
        <w:rPr>
          <w:rFonts w:ascii="Times New Roman" w:eastAsia="宋体" w:hAnsi="Times New Roman" w:cs="Times New Roman"/>
        </w:rPr>
        <w:t>医疗诊断领域，</w:t>
      </w:r>
      <w:r w:rsidRPr="00B952C9">
        <w:rPr>
          <w:rFonts w:ascii="Times New Roman" w:eastAsia="宋体" w:hAnsi="Times New Roman" w:cs="Times New Roman"/>
        </w:rPr>
        <w:t xml:space="preserve">MedVQA-2025 </w:t>
      </w:r>
      <w:r w:rsidRPr="00B952C9">
        <w:rPr>
          <w:rFonts w:ascii="Times New Roman" w:eastAsia="宋体" w:hAnsi="Times New Roman" w:cs="Times New Roman"/>
        </w:rPr>
        <w:t>数据集的发布推动医疗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从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解剖结构识别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向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病变诊断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升级，模型需结合医学影像与电子病历知识回答专业问题。</w:t>
      </w:r>
      <w:r w:rsidRPr="00B952C9">
        <w:rPr>
          <w:rFonts w:ascii="Times New Roman" w:eastAsia="宋体" w:hAnsi="Times New Roman" w:cs="Times New Roman"/>
        </w:rPr>
        <w:t xml:space="preserve">2025 </w:t>
      </w:r>
      <w:r w:rsidRPr="00B952C9">
        <w:rPr>
          <w:rFonts w:ascii="Times New Roman" w:eastAsia="宋体" w:hAnsi="Times New Roman" w:cs="Times New Roman"/>
        </w:rPr>
        <w:t>年最新模型通过</w:t>
      </w:r>
      <w:r w:rsidRPr="00B952C9">
        <w:rPr>
          <w:rFonts w:ascii="Times New Roman" w:eastAsia="宋体" w:hAnsi="Times New Roman" w:cs="Times New Roman"/>
        </w:rPr>
        <w:t xml:space="preserve"> “3D </w:t>
      </w:r>
      <w:r w:rsidRPr="00B952C9">
        <w:rPr>
          <w:rFonts w:ascii="Times New Roman" w:eastAsia="宋体" w:hAnsi="Times New Roman" w:cs="Times New Roman"/>
        </w:rPr>
        <w:t>视觉特征</w:t>
      </w:r>
      <w:r w:rsidRPr="00B952C9">
        <w:rPr>
          <w:rFonts w:ascii="Times New Roman" w:eastAsia="宋体" w:hAnsi="Times New Roman" w:cs="Times New Roman"/>
        </w:rPr>
        <w:t xml:space="preserve"> + </w:t>
      </w:r>
      <w:r w:rsidRPr="00B952C9">
        <w:rPr>
          <w:rFonts w:ascii="Times New Roman" w:eastAsia="宋体" w:hAnsi="Times New Roman" w:cs="Times New Roman"/>
        </w:rPr>
        <w:t>医学知识图谱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融合，在该数据集上准确率达</w:t>
      </w:r>
      <w:r w:rsidRPr="00B952C9">
        <w:rPr>
          <w:rFonts w:ascii="Times New Roman" w:eastAsia="宋体" w:hAnsi="Times New Roman" w:cs="Times New Roman"/>
        </w:rPr>
        <w:t xml:space="preserve"> 92%</w:t>
      </w:r>
      <w:r w:rsidRPr="00B952C9">
        <w:rPr>
          <w:rFonts w:ascii="Times New Roman" w:eastAsia="宋体" w:hAnsi="Times New Roman" w:cs="Times New Roman"/>
        </w:rPr>
        <w:t>，错误率较</w:t>
      </w:r>
      <w:r w:rsidRPr="00B952C9">
        <w:rPr>
          <w:rFonts w:ascii="Times New Roman" w:eastAsia="宋体" w:hAnsi="Times New Roman" w:cs="Times New Roman"/>
        </w:rPr>
        <w:t xml:space="preserve"> 2024 </w:t>
      </w:r>
      <w:r w:rsidRPr="00B952C9">
        <w:rPr>
          <w:rFonts w:ascii="Times New Roman" w:eastAsia="宋体" w:hAnsi="Times New Roman" w:cs="Times New Roman"/>
        </w:rPr>
        <w:t>年降低</w:t>
      </w:r>
      <w:r w:rsidRPr="00B952C9">
        <w:rPr>
          <w:rFonts w:ascii="Times New Roman" w:eastAsia="宋体" w:hAnsi="Times New Roman" w:cs="Times New Roman"/>
        </w:rPr>
        <w:t xml:space="preserve"> 15%[2]</w:t>
      </w:r>
      <w:r w:rsidRPr="00B952C9">
        <w:rPr>
          <w:rFonts w:ascii="Times New Roman" w:eastAsia="宋体" w:hAnsi="Times New Roman" w:cs="Times New Roman"/>
        </w:rPr>
        <w:t>。微表情心理分析领域，</w:t>
      </w:r>
      <w:r w:rsidRPr="00B952C9">
        <w:rPr>
          <w:rFonts w:ascii="Times New Roman" w:eastAsia="宋体" w:hAnsi="Times New Roman" w:cs="Times New Roman"/>
        </w:rPr>
        <w:t xml:space="preserve">Emotion-Qwen-VL </w:t>
      </w:r>
      <w:r w:rsidRPr="00B952C9">
        <w:rPr>
          <w:rFonts w:ascii="Times New Roman" w:eastAsia="宋体" w:hAnsi="Times New Roman" w:cs="Times New Roman"/>
        </w:rPr>
        <w:t>模型将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技术引入心理学领域，实现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微表情解析</w:t>
      </w:r>
      <w:r w:rsidRPr="00B952C9">
        <w:rPr>
          <w:rFonts w:ascii="Times New Roman" w:eastAsia="宋体" w:hAnsi="Times New Roman" w:cs="Times New Roman"/>
        </w:rPr>
        <w:t xml:space="preserve"> + </w:t>
      </w:r>
      <w:r w:rsidRPr="00B952C9">
        <w:rPr>
          <w:rFonts w:ascii="Times New Roman" w:eastAsia="宋体" w:hAnsi="Times New Roman" w:cs="Times New Roman"/>
        </w:rPr>
        <w:t>情绪推理</w:t>
      </w:r>
      <w:r w:rsidRPr="00B952C9">
        <w:rPr>
          <w:rFonts w:ascii="Times New Roman" w:eastAsia="宋体" w:hAnsi="Times New Roman" w:cs="Times New Roman"/>
        </w:rPr>
        <w:t>”</w:t>
      </w:r>
      <w:r w:rsidRPr="00B952C9">
        <w:rPr>
          <w:rFonts w:ascii="Times New Roman" w:eastAsia="宋体" w:hAnsi="Times New Roman" w:cs="Times New Roman"/>
        </w:rPr>
        <w:t>，通过分析面部肌肉运动输出情绪标签及解释，这种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答案</w:t>
      </w:r>
      <w:r w:rsidRPr="00B952C9">
        <w:rPr>
          <w:rFonts w:ascii="Times New Roman" w:eastAsia="宋体" w:hAnsi="Times New Roman" w:cs="Times New Roman"/>
        </w:rPr>
        <w:t xml:space="preserve"> + </w:t>
      </w:r>
      <w:r w:rsidRPr="00B952C9">
        <w:rPr>
          <w:rFonts w:ascii="Times New Roman" w:eastAsia="宋体" w:hAnsi="Times New Roman" w:cs="Times New Roman"/>
        </w:rPr>
        <w:t>解释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范式使临床医生对模型的信任度提升</w:t>
      </w:r>
      <w:r w:rsidRPr="00B952C9">
        <w:rPr>
          <w:rFonts w:ascii="Times New Roman" w:eastAsia="宋体" w:hAnsi="Times New Roman" w:cs="Times New Roman"/>
        </w:rPr>
        <w:t xml:space="preserve"> 60%[6]</w:t>
      </w:r>
      <w:r w:rsidRPr="00B952C9">
        <w:rPr>
          <w:rFonts w:ascii="Times New Roman" w:eastAsia="宋体" w:hAnsi="Times New Roman" w:cs="Times New Roman"/>
        </w:rPr>
        <w:t>。</w:t>
      </w:r>
    </w:p>
    <w:p w14:paraId="029ADCE7" w14:textId="7F20A450" w:rsidR="006722E0" w:rsidRPr="00B952C9" w:rsidRDefault="006722E0" w:rsidP="00F51193">
      <w:pPr>
        <w:pStyle w:val="11"/>
        <w:rPr>
          <w:rFonts w:eastAsia="宋体"/>
        </w:rPr>
      </w:pPr>
      <w:r w:rsidRPr="00B952C9">
        <w:rPr>
          <w:rFonts w:eastAsia="宋体"/>
        </w:rPr>
        <w:t xml:space="preserve">4.3 </w:t>
      </w:r>
      <w:r w:rsidRPr="00B952C9">
        <w:rPr>
          <w:rFonts w:eastAsia="宋体"/>
        </w:rPr>
        <w:t>技术挑战</w:t>
      </w:r>
    </w:p>
    <w:p w14:paraId="31F17962" w14:textId="0A192FC3" w:rsidR="006722E0" w:rsidRPr="00B952C9" w:rsidRDefault="006722E0" w:rsidP="00B952C9">
      <w:pPr>
        <w:spacing w:line="360" w:lineRule="auto"/>
        <w:rPr>
          <w:rFonts w:ascii="Times New Roman" w:eastAsia="宋体" w:hAnsi="Times New Roman" w:cs="Times New Roman"/>
        </w:rPr>
      </w:pPr>
      <w:r w:rsidRPr="00B952C9">
        <w:rPr>
          <w:rFonts w:ascii="Times New Roman" w:eastAsia="宋体" w:hAnsi="Times New Roman" w:cs="Times New Roman"/>
        </w:rPr>
        <w:t>当前</w:t>
      </w:r>
      <w:r w:rsidRPr="00B952C9">
        <w:rPr>
          <w:rFonts w:ascii="Times New Roman" w:eastAsia="宋体" w:hAnsi="Times New Roman" w:cs="Times New Roman"/>
        </w:rPr>
        <w:t xml:space="preserve"> VQA </w:t>
      </w:r>
      <w:r w:rsidRPr="00B952C9">
        <w:rPr>
          <w:rFonts w:ascii="Times New Roman" w:eastAsia="宋体" w:hAnsi="Times New Roman" w:cs="Times New Roman"/>
        </w:rPr>
        <w:t>仍面临三大核心挑战：一是跨模态语义鸿沟，视觉特征（如像素、区域）与语言特征（如抽象概念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压抑</w:t>
      </w:r>
      <w:r w:rsidRPr="00B952C9">
        <w:rPr>
          <w:rFonts w:ascii="Times New Roman" w:eastAsia="宋体" w:hAnsi="Times New Roman" w:cs="Times New Roman"/>
        </w:rPr>
        <w:t>”</w:t>
      </w:r>
      <w:r w:rsidRPr="00B952C9">
        <w:rPr>
          <w:rFonts w:ascii="Times New Roman" w:eastAsia="宋体" w:hAnsi="Times New Roman" w:cs="Times New Roman"/>
        </w:rPr>
        <w:t>）的</w:t>
      </w:r>
      <w:proofErr w:type="gramStart"/>
      <w:r w:rsidRPr="00B952C9">
        <w:rPr>
          <w:rFonts w:ascii="Times New Roman" w:eastAsia="宋体" w:hAnsi="Times New Roman" w:cs="Times New Roman"/>
        </w:rPr>
        <w:t>对齐仍</w:t>
      </w:r>
      <w:proofErr w:type="gramEnd"/>
      <w:r w:rsidRPr="00B952C9">
        <w:rPr>
          <w:rFonts w:ascii="Times New Roman" w:eastAsia="宋体" w:hAnsi="Times New Roman" w:cs="Times New Roman"/>
        </w:rPr>
        <w:t>不精确，导致复杂推理问题准确率低；二是小样本泛化能力，垂直领域（如罕见病医学影像）标注数据稀缺，模型难以快速适配新场景；三是可解释性不足，多数模型仍为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黑箱</w:t>
      </w:r>
      <w:r w:rsidRPr="00B952C9">
        <w:rPr>
          <w:rFonts w:ascii="Times New Roman" w:eastAsia="宋体" w:hAnsi="Times New Roman" w:cs="Times New Roman"/>
        </w:rPr>
        <w:t>”</w:t>
      </w:r>
      <w:r w:rsidRPr="00B952C9">
        <w:rPr>
          <w:rFonts w:ascii="Times New Roman" w:eastAsia="宋体" w:hAnsi="Times New Roman" w:cs="Times New Roman"/>
        </w:rPr>
        <w:t>，虽能输出答案，但无法清晰追溯</w:t>
      </w:r>
      <w:r w:rsidRPr="00B952C9">
        <w:rPr>
          <w:rFonts w:ascii="Times New Roman" w:eastAsia="宋体" w:hAnsi="Times New Roman" w:cs="Times New Roman"/>
        </w:rPr>
        <w:t xml:space="preserve"> “</w:t>
      </w:r>
      <w:r w:rsidRPr="00B952C9">
        <w:rPr>
          <w:rFonts w:ascii="Times New Roman" w:eastAsia="宋体" w:hAnsi="Times New Roman" w:cs="Times New Roman"/>
        </w:rPr>
        <w:t>哪些视觉特征</w:t>
      </w:r>
      <w:r w:rsidRPr="00B952C9">
        <w:rPr>
          <w:rFonts w:ascii="Times New Roman" w:eastAsia="宋体" w:hAnsi="Times New Roman" w:cs="Times New Roman"/>
        </w:rPr>
        <w:t xml:space="preserve"> + </w:t>
      </w:r>
      <w:r w:rsidRPr="00B952C9">
        <w:rPr>
          <w:rFonts w:ascii="Times New Roman" w:eastAsia="宋体" w:hAnsi="Times New Roman" w:cs="Times New Roman"/>
        </w:rPr>
        <w:t>知识</w:t>
      </w:r>
      <w:r w:rsidRPr="00B952C9">
        <w:rPr>
          <w:rFonts w:ascii="Times New Roman" w:eastAsia="宋体" w:hAnsi="Times New Roman" w:cs="Times New Roman"/>
        </w:rPr>
        <w:t xml:space="preserve">” </w:t>
      </w:r>
      <w:r w:rsidRPr="00B952C9">
        <w:rPr>
          <w:rFonts w:ascii="Times New Roman" w:eastAsia="宋体" w:hAnsi="Times New Roman" w:cs="Times New Roman"/>
        </w:rPr>
        <w:t>支持该结论，限制医疗等关键领域应用</w:t>
      </w:r>
      <w:r w:rsidRPr="00B952C9">
        <w:rPr>
          <w:rFonts w:ascii="Times New Roman" w:eastAsia="宋体" w:hAnsi="Times New Roman" w:cs="Times New Roman"/>
        </w:rPr>
        <w:t xml:space="preserve"> [3,6]</w:t>
      </w:r>
      <w:r w:rsidRPr="00B952C9">
        <w:rPr>
          <w:rFonts w:ascii="Times New Roman" w:eastAsia="宋体" w:hAnsi="Times New Roman" w:cs="Times New Roman"/>
        </w:rPr>
        <w:t>。</w:t>
      </w:r>
    </w:p>
    <w:p w14:paraId="77E7E3F6" w14:textId="356655AC" w:rsidR="00EE2159" w:rsidRPr="00B952C9" w:rsidRDefault="00EE2159" w:rsidP="00B952C9">
      <w:pPr>
        <w:pStyle w:val="11"/>
        <w:rPr>
          <w:rFonts w:eastAsia="宋体"/>
          <w:b/>
          <w:bCs/>
        </w:rPr>
      </w:pPr>
      <w:r w:rsidRPr="00B952C9">
        <w:rPr>
          <w:rFonts w:eastAsia="宋体"/>
          <w:b/>
          <w:bCs/>
        </w:rPr>
        <w:t>5</w:t>
      </w:r>
      <w:r w:rsidRPr="00B952C9">
        <w:rPr>
          <w:rFonts w:eastAsia="宋体"/>
          <w:b/>
          <w:bCs/>
        </w:rPr>
        <w:t>参考文献</w:t>
      </w:r>
    </w:p>
    <w:p w14:paraId="73C0548F" w14:textId="77777777" w:rsidR="006722E0" w:rsidRPr="00B952C9" w:rsidRDefault="00EE2159" w:rsidP="00B952C9">
      <w:pPr>
        <w:spacing w:line="360" w:lineRule="auto"/>
        <w:rPr>
          <w:rFonts w:ascii="Times New Roman" w:hAnsi="Times New Roman" w:cs="Times New Roman"/>
          <w:i/>
          <w:iCs/>
        </w:rPr>
      </w:pPr>
      <w:r w:rsidRPr="006722E0">
        <w:rPr>
          <w:rFonts w:ascii="Times New Roman" w:hAnsi="Times New Roman" w:cs="Times New Roman"/>
        </w:rPr>
        <w:t>[1] ANDERSON P, HE X, BUEHLER C, et al. Bottom-up and top-down attention for image captioning and visual question answering [C]//Proceedings of the IEEE Conference on Computer Vision and Pattern Recognition. Piscataway: IEEE Press,</w:t>
      </w:r>
      <w:r w:rsidRPr="00B952C9">
        <w:rPr>
          <w:rFonts w:ascii="Times New Roman" w:hAnsi="Times New Roman" w:cs="Times New Roman"/>
          <w:i/>
          <w:iCs/>
        </w:rPr>
        <w:t xml:space="preserve"> 2018: 6077-6086. </w:t>
      </w:r>
    </w:p>
    <w:p w14:paraId="53860B95" w14:textId="199DA0E5" w:rsidR="006722E0" w:rsidRPr="006722E0" w:rsidRDefault="00EE2159" w:rsidP="00B952C9">
      <w:pPr>
        <w:spacing w:line="360" w:lineRule="auto"/>
        <w:rPr>
          <w:rFonts w:ascii="Times New Roman" w:hAnsi="Times New Roman" w:cs="Times New Roman"/>
        </w:rPr>
      </w:pPr>
      <w:r w:rsidRPr="006722E0">
        <w:rPr>
          <w:rFonts w:ascii="Times New Roman" w:hAnsi="Times New Roman" w:cs="Times New Roman"/>
        </w:rPr>
        <w:t xml:space="preserve">[2] </w:t>
      </w:r>
      <w:proofErr w:type="gramStart"/>
      <w:r w:rsidRPr="006722E0">
        <w:rPr>
          <w:rFonts w:ascii="Times New Roman" w:hAnsi="Times New Roman" w:cs="Times New Roman"/>
        </w:rPr>
        <w:t>腾讯云开发</w:t>
      </w:r>
      <w:proofErr w:type="gramEnd"/>
      <w:r w:rsidRPr="006722E0">
        <w:rPr>
          <w:rFonts w:ascii="Times New Roman" w:hAnsi="Times New Roman" w:cs="Times New Roman"/>
        </w:rPr>
        <w:t>者社区</w:t>
      </w:r>
      <w:r w:rsidRPr="006722E0">
        <w:rPr>
          <w:rFonts w:ascii="Times New Roman" w:hAnsi="Times New Roman" w:cs="Times New Roman"/>
        </w:rPr>
        <w:t>. 2025</w:t>
      </w:r>
      <w:r w:rsidRPr="006722E0">
        <w:rPr>
          <w:rFonts w:ascii="Times New Roman" w:hAnsi="Times New Roman" w:cs="Times New Roman"/>
        </w:rPr>
        <w:t>视觉问答技术全面指南：从基础原理到前沿应用</w:t>
      </w:r>
      <w:r w:rsidRPr="006722E0">
        <w:rPr>
          <w:rFonts w:ascii="Times New Roman" w:hAnsi="Times New Roman" w:cs="Times New Roman"/>
        </w:rPr>
        <w:t xml:space="preserve"> [EB/OL]. (2025-11-</w:t>
      </w:r>
      <w:proofErr w:type="gramStart"/>
      <w:r w:rsidRPr="006722E0">
        <w:rPr>
          <w:rFonts w:ascii="Times New Roman" w:hAnsi="Times New Roman" w:cs="Times New Roman"/>
        </w:rPr>
        <w:t>13)[</w:t>
      </w:r>
      <w:proofErr w:type="gramEnd"/>
      <w:r w:rsidRPr="006722E0">
        <w:rPr>
          <w:rFonts w:ascii="Times New Roman" w:hAnsi="Times New Roman" w:cs="Times New Roman"/>
        </w:rPr>
        <w:t xml:space="preserve">2025-11-30]. </w:t>
      </w:r>
      <w:hyperlink r:id="rId5" w:history="1">
        <w:r w:rsidR="006722E0" w:rsidRPr="006722E0">
          <w:rPr>
            <w:rStyle w:val="ae"/>
            <w:rFonts w:ascii="Times New Roman" w:hAnsi="Times New Roman" w:cs="Times New Roman"/>
          </w:rPr>
          <w:t>https://cloud.tencent.com/developer/article/2586988</w:t>
        </w:r>
      </w:hyperlink>
      <w:r w:rsidRPr="006722E0">
        <w:rPr>
          <w:rFonts w:ascii="Times New Roman" w:hAnsi="Times New Roman" w:cs="Times New Roman"/>
        </w:rPr>
        <w:t xml:space="preserve">. </w:t>
      </w:r>
    </w:p>
    <w:p w14:paraId="1790392D" w14:textId="77777777" w:rsidR="006722E0" w:rsidRPr="006722E0" w:rsidRDefault="00EE2159" w:rsidP="00B952C9">
      <w:pPr>
        <w:spacing w:line="360" w:lineRule="auto"/>
        <w:rPr>
          <w:rFonts w:ascii="Times New Roman" w:hAnsi="Times New Roman" w:cs="Times New Roman"/>
        </w:rPr>
      </w:pPr>
      <w:r w:rsidRPr="006722E0">
        <w:rPr>
          <w:rFonts w:ascii="Times New Roman" w:hAnsi="Times New Roman" w:cs="Times New Roman"/>
          <w:lang w:val="de-DE"/>
        </w:rPr>
        <w:t xml:space="preserve">[3] MA J, WANG P H, KONG D C, et al. </w:t>
      </w:r>
      <w:r w:rsidRPr="006722E0">
        <w:rPr>
          <w:rFonts w:ascii="Times New Roman" w:hAnsi="Times New Roman" w:cs="Times New Roman"/>
        </w:rPr>
        <w:t>Robust Visual Question Answering: Datasets, Methods, and Future Challenges [J]. IEEE Transactions on Pattern Analysis and Machine Intelligence, 2024, 46 (8): 4567-4585. DOI:10.1109/TPAMI.</w:t>
      </w:r>
      <w:r w:rsidRPr="00B952C9">
        <w:rPr>
          <w:rFonts w:ascii="Times New Roman" w:hAnsi="Times New Roman" w:cs="Times New Roman"/>
          <w:i/>
          <w:iCs/>
        </w:rPr>
        <w:t xml:space="preserve">2024.3366154. </w:t>
      </w:r>
    </w:p>
    <w:p w14:paraId="6CAF0FF3" w14:textId="7DCF5F84" w:rsidR="006722E0" w:rsidRPr="00B952C9" w:rsidRDefault="00EE2159" w:rsidP="00B952C9">
      <w:pPr>
        <w:spacing w:line="360" w:lineRule="auto"/>
        <w:rPr>
          <w:rFonts w:ascii="Times New Roman" w:hAnsi="Times New Roman" w:cs="Times New Roman"/>
          <w:i/>
          <w:iCs/>
        </w:rPr>
      </w:pPr>
      <w:r w:rsidRPr="006722E0">
        <w:rPr>
          <w:rFonts w:ascii="Times New Roman" w:hAnsi="Times New Roman" w:cs="Times New Roman"/>
          <w:lang w:val="de-DE"/>
        </w:rPr>
        <w:t xml:space="preserve">[4] GAO H, BEAULIEU M, PARIKH D, et al. </w:t>
      </w:r>
      <w:r w:rsidRPr="006722E0">
        <w:rPr>
          <w:rFonts w:ascii="Times New Roman" w:hAnsi="Times New Roman" w:cs="Times New Roman"/>
        </w:rPr>
        <w:t xml:space="preserve">Are you talking to a machine? dataset and methods </w:t>
      </w:r>
      <w:r w:rsidRPr="006722E0">
        <w:rPr>
          <w:rFonts w:ascii="Times New Roman" w:hAnsi="Times New Roman" w:cs="Times New Roman"/>
        </w:rPr>
        <w:lastRenderedPageBreak/>
        <w:t xml:space="preserve">for multilingual image question answering [C]//Advances in Neural Information Processing Systems. Red Hook: Curran Associates Inc., </w:t>
      </w:r>
      <w:r w:rsidRPr="00B952C9">
        <w:rPr>
          <w:rFonts w:ascii="Times New Roman" w:hAnsi="Times New Roman" w:cs="Times New Roman"/>
          <w:i/>
          <w:iCs/>
        </w:rPr>
        <w:t xml:space="preserve">2015: 2287-2295. </w:t>
      </w:r>
    </w:p>
    <w:p w14:paraId="445F2704" w14:textId="6B77C435" w:rsidR="006722E0" w:rsidRPr="00B952C9" w:rsidRDefault="00EE2159" w:rsidP="00B952C9">
      <w:pPr>
        <w:spacing w:line="360" w:lineRule="auto"/>
        <w:rPr>
          <w:rFonts w:ascii="Times New Roman" w:hAnsi="Times New Roman" w:cs="Times New Roman"/>
          <w:i/>
          <w:iCs/>
        </w:rPr>
      </w:pPr>
      <w:r w:rsidRPr="006722E0">
        <w:rPr>
          <w:rFonts w:ascii="Times New Roman" w:hAnsi="Times New Roman" w:cs="Times New Roman"/>
        </w:rPr>
        <w:t xml:space="preserve">[5] FUKUI A, PARK D H, YANG D, et al. Multimodal Compact Bilinear Pooling for Visual Question Answering and Visual Grounding [J]. </w:t>
      </w:r>
      <w:proofErr w:type="spellStart"/>
      <w:r w:rsidRPr="006722E0">
        <w:rPr>
          <w:rFonts w:ascii="Times New Roman" w:hAnsi="Times New Roman" w:cs="Times New Roman"/>
        </w:rPr>
        <w:t>arXiv</w:t>
      </w:r>
      <w:proofErr w:type="spellEnd"/>
      <w:r w:rsidRPr="006722E0">
        <w:rPr>
          <w:rFonts w:ascii="Times New Roman" w:hAnsi="Times New Roman" w:cs="Times New Roman"/>
        </w:rPr>
        <w:t xml:space="preserve"> preprint arXiv:</w:t>
      </w:r>
      <w:r w:rsidRPr="00B952C9">
        <w:rPr>
          <w:rFonts w:ascii="Times New Roman" w:hAnsi="Times New Roman" w:cs="Times New Roman"/>
          <w:i/>
          <w:iCs/>
        </w:rPr>
        <w:t xml:space="preserve">1606.01847, 2016. </w:t>
      </w:r>
    </w:p>
    <w:p w14:paraId="6AEEF2EE" w14:textId="73658DBF" w:rsidR="00AC382C" w:rsidRPr="006722E0" w:rsidRDefault="00EE2159" w:rsidP="00B952C9">
      <w:pPr>
        <w:spacing w:line="360" w:lineRule="auto"/>
        <w:rPr>
          <w:rFonts w:ascii="Times New Roman" w:hAnsi="Times New Roman" w:cs="Times New Roman"/>
        </w:rPr>
      </w:pPr>
      <w:r w:rsidRPr="006722E0">
        <w:rPr>
          <w:rFonts w:ascii="Times New Roman" w:hAnsi="Times New Roman" w:cs="Times New Roman"/>
        </w:rPr>
        <w:t xml:space="preserve">[6] SONG S W, PARK M S, KIM G H. Emotion-Qwen-VL: A Fully Fine-Tuned Multimodal Large Language Model for Micro-Expression Visual Question Answering [C]//Proceedings of the 33rd ACM International Conference on Multimedia. New York: ACM Press, </w:t>
      </w:r>
      <w:r w:rsidRPr="00B952C9">
        <w:rPr>
          <w:rFonts w:ascii="Times New Roman" w:hAnsi="Times New Roman" w:cs="Times New Roman"/>
          <w:i/>
          <w:iCs/>
        </w:rPr>
        <w:t xml:space="preserve">2025: 1234-1243. </w:t>
      </w:r>
    </w:p>
    <w:sectPr w:rsidR="00AC382C" w:rsidRPr="006722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59"/>
    <w:rsid w:val="0005493F"/>
    <w:rsid w:val="00170120"/>
    <w:rsid w:val="00272B62"/>
    <w:rsid w:val="006722E0"/>
    <w:rsid w:val="00AC382C"/>
    <w:rsid w:val="00B952C9"/>
    <w:rsid w:val="00C4748A"/>
    <w:rsid w:val="00EE2159"/>
    <w:rsid w:val="00F5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640D"/>
  <w15:chartTrackingRefBased/>
  <w15:docId w15:val="{A21701BF-97E1-4495-8F4F-E2D3BE38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21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1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1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1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1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1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1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1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21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2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2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21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21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21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21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21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21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21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2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1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2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21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2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21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21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21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215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722E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722E0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6722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样式1"/>
    <w:basedOn w:val="1"/>
    <w:link w:val="12"/>
    <w:qFormat/>
    <w:rsid w:val="00B952C9"/>
    <w:rPr>
      <w:rFonts w:eastAsia="Times New Roman"/>
      <w:color w:val="000000" w:themeColor="text1"/>
      <w:sz w:val="21"/>
    </w:rPr>
  </w:style>
  <w:style w:type="character" w:customStyle="1" w:styleId="12">
    <w:name w:val="样式1 字符"/>
    <w:basedOn w:val="10"/>
    <w:link w:val="11"/>
    <w:rsid w:val="00B952C9"/>
    <w:rPr>
      <w:rFonts w:asciiTheme="majorHAnsi" w:eastAsia="Times New Roman" w:hAnsiTheme="majorHAnsi" w:cstheme="majorBidi"/>
      <w:color w:val="000000" w:themeColor="text1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cloud.tencent.com/developer/article/25869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75569-6146-460A-8BDA-500F73397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710</Words>
  <Characters>4302</Characters>
  <Application>Microsoft Office Word</Application>
  <DocSecurity>0</DocSecurity>
  <Lines>89</Lines>
  <Paragraphs>48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2</cp:revision>
  <dcterms:created xsi:type="dcterms:W3CDTF">2025-11-30T09:34:00Z</dcterms:created>
  <dcterms:modified xsi:type="dcterms:W3CDTF">2025-11-30T12:24:00Z</dcterms:modified>
</cp:coreProperties>
</file>