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B986" w14:textId="77777777" w:rsidR="00706129" w:rsidRPr="000D2433" w:rsidRDefault="00706129" w:rsidP="009E41F8">
      <w:pPr>
        <w:jc w:val="center"/>
        <w:rPr>
          <w:rFonts w:ascii="宋体" w:eastAsia="宋体" w:hAnsi="宋体" w:hint="eastAsia"/>
          <w:sz w:val="36"/>
          <w:szCs w:val="36"/>
        </w:rPr>
      </w:pPr>
      <w:r w:rsidRPr="000D2433">
        <w:rPr>
          <w:rFonts w:ascii="宋体" w:eastAsia="宋体" w:hAnsi="宋体" w:hint="eastAsia"/>
          <w:sz w:val="36"/>
          <w:szCs w:val="36"/>
        </w:rPr>
        <w:t>文生图生成相关工作综述</w:t>
      </w:r>
    </w:p>
    <w:p w14:paraId="7CEC05C5" w14:textId="77777777" w:rsidR="00706129" w:rsidRPr="000D2433" w:rsidRDefault="00706129" w:rsidP="000D2433">
      <w:pPr>
        <w:spacing w:line="360" w:lineRule="auto"/>
        <w:rPr>
          <w:rFonts w:ascii="宋体" w:eastAsia="宋体" w:hAnsi="宋体" w:hint="eastAsia"/>
        </w:rPr>
      </w:pPr>
      <w:r w:rsidRPr="000D2433">
        <w:rPr>
          <w:rFonts w:ascii="宋体" w:eastAsia="宋体" w:hAnsi="宋体" w:hint="eastAsia"/>
        </w:rPr>
        <w:t>文生图（T2I）任务旨在根据自然语言描述生成语义一致、视觉逼真的图像，是多模态生成领域的核心方向，其技术发展历经生成对抗网络、自回归模型到扩散模型的迭代突破。</w:t>
      </w:r>
    </w:p>
    <w:p w14:paraId="05A64A56" w14:textId="77777777" w:rsidR="00706129" w:rsidRPr="000D2433" w:rsidRDefault="00706129" w:rsidP="000D2433">
      <w:pPr>
        <w:spacing w:line="360" w:lineRule="auto"/>
        <w:rPr>
          <w:rFonts w:ascii="宋体" w:eastAsia="宋体" w:hAnsi="宋体" w:hint="eastAsia"/>
        </w:rPr>
      </w:pPr>
      <w:r w:rsidRPr="000D2433">
        <w:rPr>
          <w:rFonts w:ascii="宋体" w:eastAsia="宋体" w:hAnsi="宋体" w:hint="eastAsia"/>
        </w:rPr>
        <w:t xml:space="preserve">早期方法以生成对抗网络（GAN）为核心架构，Zhang 等人 2017 年提出的 </w:t>
      </w:r>
      <w:proofErr w:type="spellStart"/>
      <w:r w:rsidRPr="000D2433">
        <w:rPr>
          <w:rFonts w:ascii="宋体" w:eastAsia="宋体" w:hAnsi="宋体" w:hint="eastAsia"/>
        </w:rPr>
        <w:t>StackGAN</w:t>
      </w:r>
      <w:proofErr w:type="spellEnd"/>
      <w:r w:rsidRPr="000D2433">
        <w:rPr>
          <w:rFonts w:ascii="宋体" w:eastAsia="宋体" w:hAnsi="宋体" w:hint="eastAsia"/>
        </w:rPr>
        <w:t xml:space="preserve"> 通过两阶段生成策略，先</w:t>
      </w:r>
      <w:proofErr w:type="gramStart"/>
      <w:r w:rsidRPr="000D2433">
        <w:rPr>
          <w:rFonts w:ascii="宋体" w:eastAsia="宋体" w:hAnsi="宋体" w:hint="eastAsia"/>
        </w:rPr>
        <w:t>构建低</w:t>
      </w:r>
      <w:proofErr w:type="gramEnd"/>
      <w:r w:rsidRPr="000D2433">
        <w:rPr>
          <w:rFonts w:ascii="宋体" w:eastAsia="宋体" w:hAnsi="宋体" w:hint="eastAsia"/>
        </w:rPr>
        <w:t>分辨率图像轮廓，再优化高分辨率细节，首次实现了复杂文本描述的图像化表达 [1]。Karras 等人的 StyleGAN 引入样式编码与解耦控制机制，在人脸等特定领域生成质量上取得突破，但难以适配开放</w:t>
      </w:r>
      <w:proofErr w:type="gramStart"/>
      <w:r w:rsidRPr="000D2433">
        <w:rPr>
          <w:rFonts w:ascii="宋体" w:eastAsia="宋体" w:hAnsi="宋体" w:hint="eastAsia"/>
        </w:rPr>
        <w:t>域复杂</w:t>
      </w:r>
      <w:proofErr w:type="gramEnd"/>
      <w:r w:rsidRPr="000D2433">
        <w:rPr>
          <w:rFonts w:ascii="宋体" w:eastAsia="宋体" w:hAnsi="宋体" w:hint="eastAsia"/>
        </w:rPr>
        <w:t>场景描述 [2]。同期 VQ-VAE 通过向量量化技术将图像映射为离散令牌，为后续结合 Transformer 架构奠定了基础 [3]。</w:t>
      </w:r>
    </w:p>
    <w:p w14:paraId="577E6AC8" w14:textId="77777777" w:rsidR="00706129" w:rsidRPr="000D2433" w:rsidRDefault="00706129" w:rsidP="000D2433">
      <w:pPr>
        <w:spacing w:line="360" w:lineRule="auto"/>
        <w:rPr>
          <w:rFonts w:ascii="宋体" w:eastAsia="宋体" w:hAnsi="宋体" w:hint="eastAsia"/>
        </w:rPr>
      </w:pPr>
      <w:r w:rsidRPr="000D2433">
        <w:rPr>
          <w:rFonts w:ascii="宋体" w:eastAsia="宋体" w:hAnsi="宋体" w:hint="eastAsia"/>
        </w:rPr>
        <w:t>扩散模型的出现推动领域跨越式发展。Ho 等人 2020 年提出的 DDPM 通过逐步</w:t>
      </w:r>
      <w:proofErr w:type="gramStart"/>
      <w:r w:rsidRPr="000D2433">
        <w:rPr>
          <w:rFonts w:ascii="宋体" w:eastAsia="宋体" w:hAnsi="宋体" w:hint="eastAsia"/>
        </w:rPr>
        <w:t>去噪过程</w:t>
      </w:r>
      <w:proofErr w:type="gramEnd"/>
      <w:r w:rsidRPr="000D2433">
        <w:rPr>
          <w:rFonts w:ascii="宋体" w:eastAsia="宋体" w:hAnsi="宋体" w:hint="eastAsia"/>
        </w:rPr>
        <w:t>实现稳定生成，解决了 GAN 的模式坍塌问题 [4]。Rombach 等人的 Stable Diffusion 引入潜在空间扩散机制，通过 VAE 压缩降低计算成本，推动技术普及 [5]。后续 DALL-E 2、Imagen 等模型进一步优化文本理解与模态对齐，前者采用 CLIP 特征引导生成，后者验证了大语言模型在文本语义解析上的优势，大幅提升图文一致性与图像保真度。</w:t>
      </w:r>
    </w:p>
    <w:p w14:paraId="27D35492" w14:textId="77777777" w:rsidR="00706129" w:rsidRPr="000D2433" w:rsidRDefault="00706129" w:rsidP="000D2433">
      <w:pPr>
        <w:spacing w:line="360" w:lineRule="auto"/>
        <w:rPr>
          <w:rFonts w:ascii="宋体" w:eastAsia="宋体" w:hAnsi="宋体" w:hint="eastAsia"/>
        </w:rPr>
      </w:pPr>
      <w:r w:rsidRPr="000D2433">
        <w:rPr>
          <w:rFonts w:ascii="宋体" w:eastAsia="宋体" w:hAnsi="宋体" w:hint="eastAsia"/>
        </w:rPr>
        <w:t>当前研究热点包括个性化定制（</w:t>
      </w:r>
      <w:proofErr w:type="spellStart"/>
      <w:r w:rsidRPr="000D2433">
        <w:rPr>
          <w:rFonts w:ascii="宋体" w:eastAsia="宋体" w:hAnsi="宋体" w:hint="eastAsia"/>
        </w:rPr>
        <w:t>DreamBooth</w:t>
      </w:r>
      <w:proofErr w:type="spellEnd"/>
      <w:r w:rsidRPr="000D2433">
        <w:rPr>
          <w:rFonts w:ascii="宋体" w:eastAsia="宋体" w:hAnsi="宋体" w:hint="eastAsia"/>
        </w:rPr>
        <w:t>、</w:t>
      </w:r>
      <w:proofErr w:type="spellStart"/>
      <w:r w:rsidRPr="000D2433">
        <w:rPr>
          <w:rFonts w:ascii="宋体" w:eastAsia="宋体" w:hAnsi="宋体" w:hint="eastAsia"/>
        </w:rPr>
        <w:t>LoRA</w:t>
      </w:r>
      <w:proofErr w:type="spellEnd"/>
      <w:r w:rsidRPr="000D2433">
        <w:rPr>
          <w:rFonts w:ascii="宋体" w:eastAsia="宋体" w:hAnsi="宋体" w:hint="eastAsia"/>
        </w:rPr>
        <w:t>）、精细控制（ControlNet）、图像编辑（InstructPix2Pix）等方向。未来发展将聚焦多模态统一建模、3D 与视频生成，以及生成效率与可控性的进一步优化，推动文生图技术向更通用、更精准的方向演进。</w:t>
      </w:r>
    </w:p>
    <w:p w14:paraId="71603DAD" w14:textId="77777777" w:rsidR="00706129" w:rsidRPr="000D2433" w:rsidRDefault="00706129" w:rsidP="000D2433">
      <w:pPr>
        <w:spacing w:line="360" w:lineRule="auto"/>
        <w:rPr>
          <w:rFonts w:ascii="宋体" w:eastAsia="宋体" w:hAnsi="宋体" w:hint="eastAsia"/>
          <w:b/>
          <w:bCs/>
        </w:rPr>
      </w:pPr>
      <w:r w:rsidRPr="000D2433">
        <w:rPr>
          <w:rFonts w:ascii="宋体" w:eastAsia="宋体" w:hAnsi="宋体" w:hint="eastAsia"/>
          <w:b/>
          <w:bCs/>
        </w:rPr>
        <w:t>参考文献</w:t>
      </w:r>
    </w:p>
    <w:p w14:paraId="142B117B" w14:textId="77777777" w:rsidR="00706129" w:rsidRPr="000D2433" w:rsidRDefault="00706129" w:rsidP="00706129">
      <w:pPr>
        <w:rPr>
          <w:rFonts w:ascii="Times New Roman" w:hAnsi="Times New Roman" w:cs="Times New Roman"/>
        </w:rPr>
      </w:pPr>
      <w:r w:rsidRPr="000D2433">
        <w:rPr>
          <w:rFonts w:ascii="Times New Roman" w:hAnsi="Times New Roman" w:cs="Times New Roman"/>
        </w:rPr>
        <w:t xml:space="preserve">[1] Zhang H, Xu T, Li H, et al. </w:t>
      </w:r>
      <w:proofErr w:type="spellStart"/>
      <w:r w:rsidRPr="000D2433">
        <w:rPr>
          <w:rFonts w:ascii="Times New Roman" w:hAnsi="Times New Roman" w:cs="Times New Roman"/>
        </w:rPr>
        <w:t>StackGAN</w:t>
      </w:r>
      <w:proofErr w:type="spellEnd"/>
      <w:r w:rsidRPr="000D2433">
        <w:rPr>
          <w:rFonts w:ascii="Times New Roman" w:hAnsi="Times New Roman" w:cs="Times New Roman"/>
        </w:rPr>
        <w:t>: Text to Photo-Realistic Image Synthesis with Stacked Generative Adversarial Networks[C]//Proceedings of the IEEE International Conference on Computer Vision. 2017: 5907-5915.</w:t>
      </w:r>
    </w:p>
    <w:p w14:paraId="534A6A6F" w14:textId="77777777" w:rsidR="00706129" w:rsidRPr="000D2433" w:rsidRDefault="00706129" w:rsidP="00706129">
      <w:pPr>
        <w:rPr>
          <w:rFonts w:ascii="Times New Roman" w:hAnsi="Times New Roman" w:cs="Times New Roman"/>
        </w:rPr>
      </w:pPr>
      <w:r w:rsidRPr="000D2433">
        <w:rPr>
          <w:rFonts w:ascii="Times New Roman" w:hAnsi="Times New Roman" w:cs="Times New Roman"/>
        </w:rPr>
        <w:t>[2] Karras T, Laine S, Aila T. A Style-Based Generator Architecture for Generative Adversarial Networks[C]//Proceedings of the IEEE/CVF Conference on Computer Vision and Pattern Recognition. 2019: 4401-4410.</w:t>
      </w:r>
    </w:p>
    <w:p w14:paraId="68E1FA7D" w14:textId="77777777" w:rsidR="00706129" w:rsidRPr="000D2433" w:rsidRDefault="00706129" w:rsidP="00706129">
      <w:pPr>
        <w:rPr>
          <w:rFonts w:ascii="Times New Roman" w:hAnsi="Times New Roman" w:cs="Times New Roman"/>
        </w:rPr>
      </w:pPr>
      <w:r w:rsidRPr="000D2433">
        <w:rPr>
          <w:rFonts w:ascii="Times New Roman" w:hAnsi="Times New Roman" w:cs="Times New Roman"/>
        </w:rPr>
        <w:t xml:space="preserve">[3] Van Den Oord A, </w:t>
      </w:r>
      <w:proofErr w:type="spellStart"/>
      <w:r w:rsidRPr="000D2433">
        <w:rPr>
          <w:rFonts w:ascii="Times New Roman" w:hAnsi="Times New Roman" w:cs="Times New Roman"/>
        </w:rPr>
        <w:t>Vinyals</w:t>
      </w:r>
      <w:proofErr w:type="spellEnd"/>
      <w:r w:rsidRPr="000D2433">
        <w:rPr>
          <w:rFonts w:ascii="Times New Roman" w:hAnsi="Times New Roman" w:cs="Times New Roman"/>
        </w:rPr>
        <w:t xml:space="preserve"> O, </w:t>
      </w:r>
      <w:proofErr w:type="spellStart"/>
      <w:r w:rsidRPr="000D2433">
        <w:rPr>
          <w:rFonts w:ascii="Times New Roman" w:hAnsi="Times New Roman" w:cs="Times New Roman"/>
        </w:rPr>
        <w:t>Kavukcuoglu</w:t>
      </w:r>
      <w:proofErr w:type="spellEnd"/>
      <w:r w:rsidRPr="000D2433">
        <w:rPr>
          <w:rFonts w:ascii="Times New Roman" w:hAnsi="Times New Roman" w:cs="Times New Roman"/>
        </w:rPr>
        <w:t xml:space="preserve"> K. Neural Discrete Representation Learning[J]. Advances in Neural Information Processing Systems, 2017, 30: 6306-6315.</w:t>
      </w:r>
    </w:p>
    <w:p w14:paraId="40538944" w14:textId="77777777" w:rsidR="00706129" w:rsidRPr="000D2433" w:rsidRDefault="00706129" w:rsidP="00706129">
      <w:pPr>
        <w:rPr>
          <w:rFonts w:ascii="Times New Roman" w:hAnsi="Times New Roman" w:cs="Times New Roman"/>
        </w:rPr>
      </w:pPr>
      <w:r w:rsidRPr="000D2433">
        <w:rPr>
          <w:rFonts w:ascii="Times New Roman" w:hAnsi="Times New Roman" w:cs="Times New Roman"/>
        </w:rPr>
        <w:t xml:space="preserve">[4] Ho J, Jain A, </w:t>
      </w:r>
      <w:proofErr w:type="spellStart"/>
      <w:r w:rsidRPr="000D2433">
        <w:rPr>
          <w:rFonts w:ascii="Times New Roman" w:hAnsi="Times New Roman" w:cs="Times New Roman"/>
        </w:rPr>
        <w:t>Abbeel</w:t>
      </w:r>
      <w:proofErr w:type="spellEnd"/>
      <w:r w:rsidRPr="000D2433">
        <w:rPr>
          <w:rFonts w:ascii="Times New Roman" w:hAnsi="Times New Roman" w:cs="Times New Roman"/>
        </w:rPr>
        <w:t xml:space="preserve"> P. Denoising Diffusion Probabilistic Models[J]. Advances in Neural Information Processing Systems, 2020, 33: 6840-6851.</w:t>
      </w:r>
    </w:p>
    <w:p w14:paraId="34B94907" w14:textId="5FC5D935" w:rsidR="00706129" w:rsidRPr="000D2433" w:rsidRDefault="00706129" w:rsidP="00706129">
      <w:pPr>
        <w:rPr>
          <w:rFonts w:ascii="Times New Roman" w:hAnsi="Times New Roman" w:cs="Times New Roman"/>
        </w:rPr>
      </w:pPr>
      <w:r w:rsidRPr="000D2433">
        <w:rPr>
          <w:rFonts w:ascii="Times New Roman" w:hAnsi="Times New Roman" w:cs="Times New Roman"/>
          <w:lang w:val="de-DE"/>
        </w:rPr>
        <w:t xml:space="preserve">[5] Rombach R, Blattmann A, Lorenz D, et al. </w:t>
      </w:r>
      <w:r w:rsidRPr="000D2433">
        <w:rPr>
          <w:rFonts w:ascii="Times New Roman" w:hAnsi="Times New Roman" w:cs="Times New Roman"/>
        </w:rPr>
        <w:t>High-Resolution Image Synthesis with Latent Diffusion Models[C]//Proceedings of the IEEE/CVF Conference on Computer Vision and Pattern Recognition. 2022: 10684-10695.</w:t>
      </w:r>
    </w:p>
    <w:sectPr w:rsidR="00706129" w:rsidRPr="000D2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29"/>
    <w:rsid w:val="0005493F"/>
    <w:rsid w:val="000D2433"/>
    <w:rsid w:val="00272B62"/>
    <w:rsid w:val="00706129"/>
    <w:rsid w:val="008F0816"/>
    <w:rsid w:val="009E41F8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E39D"/>
  <w15:chartTrackingRefBased/>
  <w15:docId w15:val="{913B003F-E2E1-489A-842A-D582E7E33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61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1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1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1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1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1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1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1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61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6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6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61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612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61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61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61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61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61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1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61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1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61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1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1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61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6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2026-01-16T12:10:00Z</dcterms:created>
  <dcterms:modified xsi:type="dcterms:W3CDTF">2026-01-16T12:24:00Z</dcterms:modified>
</cp:coreProperties>
</file>