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F92" w14:textId="77777777" w:rsidR="00C83185" w:rsidRPr="003B25F7" w:rsidRDefault="00C83185" w:rsidP="009310B8">
      <w:pPr>
        <w:jc w:val="center"/>
        <w:rPr>
          <w:rFonts w:ascii="宋体" w:eastAsia="宋体" w:hAnsi="宋体" w:hint="eastAsia"/>
          <w:sz w:val="36"/>
          <w:szCs w:val="36"/>
        </w:rPr>
      </w:pPr>
      <w:r w:rsidRPr="003B25F7">
        <w:rPr>
          <w:rFonts w:ascii="宋体" w:eastAsia="宋体" w:hAnsi="宋体" w:hint="eastAsia"/>
          <w:sz w:val="36"/>
          <w:szCs w:val="36"/>
        </w:rPr>
        <w:t>视觉问答相关工作综述</w:t>
      </w:r>
    </w:p>
    <w:p w14:paraId="4E9CAB64" w14:textId="77777777" w:rsidR="009310B8" w:rsidRPr="003B25F7" w:rsidRDefault="009310B8" w:rsidP="003B25F7">
      <w:pPr>
        <w:spacing w:line="360" w:lineRule="auto"/>
        <w:rPr>
          <w:rFonts w:ascii="宋体" w:eastAsia="宋体" w:hAnsi="宋体" w:hint="eastAsia"/>
        </w:rPr>
      </w:pPr>
      <w:r w:rsidRPr="003B25F7">
        <w:rPr>
          <w:rFonts w:ascii="宋体" w:eastAsia="宋体" w:hAnsi="宋体" w:hint="eastAsia"/>
        </w:rPr>
        <w:t>视觉问答（VQA）作为连接计算机视觉与自然语言处理的核心交叉任务，旨在根据图像或视频内容精准回应自然语言问题，其技术演进始终围绕跨模态融合效率与复杂推理能力提升展开。</w:t>
      </w:r>
    </w:p>
    <w:p w14:paraId="6B67ECB3" w14:textId="77777777" w:rsidR="009310B8" w:rsidRPr="003B25F7" w:rsidRDefault="009310B8" w:rsidP="003B25F7">
      <w:pPr>
        <w:spacing w:line="360" w:lineRule="auto"/>
        <w:rPr>
          <w:rFonts w:ascii="宋体" w:eastAsia="宋体" w:hAnsi="宋体" w:hint="eastAsia"/>
        </w:rPr>
      </w:pPr>
      <w:r w:rsidRPr="003B25F7">
        <w:rPr>
          <w:rFonts w:ascii="宋体" w:eastAsia="宋体" w:hAnsi="宋体" w:hint="eastAsia"/>
        </w:rPr>
        <w:t xml:space="preserve">早期方法以基础模态特征拼接为核心思路，Antol 等人 2015 年提出的 LSTM+CNN 架构为该领域奠定技术基础，通过 CNN 提取图像全局特征，LSTM 编码问题语义特征后直接融合，首次验证了双模态联合建模的可行性 [1]。同期 Gao 等人的 </w:t>
      </w:r>
      <w:proofErr w:type="spellStart"/>
      <w:r w:rsidRPr="003B25F7">
        <w:rPr>
          <w:rFonts w:ascii="宋体" w:eastAsia="宋体" w:hAnsi="宋体" w:hint="eastAsia"/>
        </w:rPr>
        <w:t>iBOWING</w:t>
      </w:r>
      <w:proofErr w:type="spellEnd"/>
      <w:r w:rsidRPr="003B25F7">
        <w:rPr>
          <w:rFonts w:ascii="宋体" w:eastAsia="宋体" w:hAnsi="宋体" w:hint="eastAsia"/>
        </w:rPr>
        <w:t xml:space="preserve"> 方法</w:t>
      </w:r>
      <w:proofErr w:type="gramStart"/>
      <w:r w:rsidRPr="003B25F7">
        <w:rPr>
          <w:rFonts w:ascii="宋体" w:eastAsia="宋体" w:hAnsi="宋体" w:hint="eastAsia"/>
        </w:rPr>
        <w:t>采用词袋模型简化</w:t>
      </w:r>
      <w:proofErr w:type="gramEnd"/>
      <w:r w:rsidRPr="003B25F7">
        <w:rPr>
          <w:rFonts w:ascii="宋体" w:eastAsia="宋体" w:hAnsi="宋体" w:hint="eastAsia"/>
        </w:rPr>
        <w:t>文本处理，降低计算</w:t>
      </w:r>
      <w:proofErr w:type="gramStart"/>
      <w:r w:rsidRPr="003B25F7">
        <w:rPr>
          <w:rFonts w:ascii="宋体" w:eastAsia="宋体" w:hAnsi="宋体" w:hint="eastAsia"/>
        </w:rPr>
        <w:t>复杂度但缺乏</w:t>
      </w:r>
      <w:proofErr w:type="gramEnd"/>
      <w:r w:rsidRPr="003B25F7">
        <w:rPr>
          <w:rFonts w:ascii="宋体" w:eastAsia="宋体" w:hAnsi="宋体" w:hint="eastAsia"/>
        </w:rPr>
        <w:t>深层语义捕捉能力 [2]。这些早期模型虽实现了基本问答功能，但在处理细粒度语义关联与复杂场景问题时性能受限。</w:t>
      </w:r>
    </w:p>
    <w:p w14:paraId="0CF072E9" w14:textId="77777777" w:rsidR="009310B8" w:rsidRPr="003B25F7" w:rsidRDefault="009310B8" w:rsidP="003B25F7">
      <w:pPr>
        <w:spacing w:line="360" w:lineRule="auto"/>
        <w:rPr>
          <w:rFonts w:ascii="宋体" w:eastAsia="宋体" w:hAnsi="宋体" w:hint="eastAsia"/>
        </w:rPr>
      </w:pPr>
      <w:r w:rsidRPr="003B25F7">
        <w:rPr>
          <w:rFonts w:ascii="宋体" w:eastAsia="宋体" w:hAnsi="宋体" w:hint="eastAsia"/>
        </w:rPr>
        <w:t>代表性方法聚焦注意力机制与高效融合策略的创新。Yang 等人 2016 年提出的堆叠注意力网络（SAN）通过多</w:t>
      </w:r>
      <w:proofErr w:type="gramStart"/>
      <w:r w:rsidRPr="003B25F7">
        <w:rPr>
          <w:rFonts w:ascii="宋体" w:eastAsia="宋体" w:hAnsi="宋体" w:hint="eastAsia"/>
        </w:rPr>
        <w:t>层迭</w:t>
      </w:r>
      <w:proofErr w:type="gramEnd"/>
      <w:r w:rsidRPr="003B25F7">
        <w:rPr>
          <w:rFonts w:ascii="宋体" w:eastAsia="宋体" w:hAnsi="宋体" w:hint="eastAsia"/>
        </w:rPr>
        <w:t xml:space="preserve">代注意力机制，逐步优化视觉区域关注焦点，显著提升目标定位与语义匹配精度 [3]。Lu 等人的 </w:t>
      </w:r>
      <w:proofErr w:type="spellStart"/>
      <w:r w:rsidRPr="003B25F7">
        <w:rPr>
          <w:rFonts w:ascii="宋体" w:eastAsia="宋体" w:hAnsi="宋体" w:hint="eastAsia"/>
        </w:rPr>
        <w:t>HiCoAtt</w:t>
      </w:r>
      <w:proofErr w:type="spellEnd"/>
      <w:r w:rsidRPr="003B25F7">
        <w:rPr>
          <w:rFonts w:ascii="宋体" w:eastAsia="宋体" w:hAnsi="宋体" w:hint="eastAsia"/>
        </w:rPr>
        <w:t xml:space="preserve"> 引入层级式协同注意力机制，实现图像与问题特征的双向引导与深度交互 [4]。Kim 等人提出的双线性注意力网络（BAN）结合双线性融合与注意力机制，大幅提升融合效率与表达能力，成为该领域的经典模型 [5]。</w:t>
      </w:r>
    </w:p>
    <w:p w14:paraId="7F750D10" w14:textId="77777777" w:rsidR="009310B8" w:rsidRPr="003B25F7" w:rsidRDefault="009310B8" w:rsidP="003B25F7">
      <w:pPr>
        <w:spacing w:line="360" w:lineRule="auto"/>
        <w:rPr>
          <w:rFonts w:ascii="宋体" w:eastAsia="宋体" w:hAnsi="宋体" w:hint="eastAsia"/>
        </w:rPr>
      </w:pPr>
      <w:r w:rsidRPr="003B25F7">
        <w:rPr>
          <w:rFonts w:ascii="宋体" w:eastAsia="宋体" w:hAnsi="宋体" w:hint="eastAsia"/>
        </w:rPr>
        <w:t>当前研究热点涵盖模块化推理、外部知识增强、</w:t>
      </w:r>
      <w:proofErr w:type="gramStart"/>
      <w:r w:rsidRPr="003B25F7">
        <w:rPr>
          <w:rFonts w:ascii="宋体" w:eastAsia="宋体" w:hAnsi="宋体" w:hint="eastAsia"/>
        </w:rPr>
        <w:t>图学习</w:t>
      </w:r>
      <w:proofErr w:type="gramEnd"/>
      <w:r w:rsidRPr="003B25F7">
        <w:rPr>
          <w:rFonts w:ascii="宋体" w:eastAsia="宋体" w:hAnsi="宋体" w:hint="eastAsia"/>
        </w:rPr>
        <w:t>等方向，同时针对语言偏置问题，VQA2.0 数据集与 PIL 等方法有效强化了模型对图像内容的依赖。未来研究将重点攻克复杂逻辑推理、少样本泛化等核心挑战，多模态</w:t>
      </w:r>
      <w:proofErr w:type="gramStart"/>
      <w:r w:rsidRPr="003B25F7">
        <w:rPr>
          <w:rFonts w:ascii="宋体" w:eastAsia="宋体" w:hAnsi="宋体" w:hint="eastAsia"/>
        </w:rPr>
        <w:t>预训练</w:t>
      </w:r>
      <w:proofErr w:type="gramEnd"/>
      <w:r w:rsidRPr="003B25F7">
        <w:rPr>
          <w:rFonts w:ascii="宋体" w:eastAsia="宋体" w:hAnsi="宋体" w:hint="eastAsia"/>
        </w:rPr>
        <w:t>与动态推理机制有望成为关键发展方向。</w:t>
      </w:r>
    </w:p>
    <w:p w14:paraId="48831666" w14:textId="77777777" w:rsidR="009310B8" w:rsidRPr="003B25F7" w:rsidRDefault="009310B8" w:rsidP="003B25F7">
      <w:pPr>
        <w:spacing w:line="360" w:lineRule="auto"/>
        <w:rPr>
          <w:rFonts w:ascii="宋体" w:eastAsia="宋体" w:hAnsi="宋体" w:hint="eastAsia"/>
          <w:b/>
          <w:bCs/>
        </w:rPr>
      </w:pPr>
      <w:r w:rsidRPr="003B25F7">
        <w:rPr>
          <w:rFonts w:ascii="宋体" w:eastAsia="宋体" w:hAnsi="宋体" w:hint="eastAsia"/>
          <w:b/>
          <w:bCs/>
        </w:rPr>
        <w:t>参考文献</w:t>
      </w:r>
    </w:p>
    <w:p w14:paraId="67FF1CFF" w14:textId="77777777" w:rsidR="009310B8" w:rsidRPr="003B25F7" w:rsidRDefault="009310B8" w:rsidP="009310B8">
      <w:pPr>
        <w:rPr>
          <w:rFonts w:ascii="Times New Roman" w:eastAsia="宋体" w:hAnsi="Times New Roman" w:cs="Times New Roman"/>
        </w:rPr>
      </w:pPr>
      <w:r w:rsidRPr="003B25F7">
        <w:rPr>
          <w:rFonts w:ascii="Times New Roman" w:eastAsia="宋体" w:hAnsi="Times New Roman" w:cs="Times New Roman"/>
        </w:rPr>
        <w:t>[1] Antol S, Agrawal A, Lu J, et al. VQA: Visual Question Answering[C]//Proceedings of the IEEE International Conference on Computer Vision. 2015: 2425-2433.</w:t>
      </w:r>
    </w:p>
    <w:p w14:paraId="41084997" w14:textId="77777777" w:rsidR="009310B8" w:rsidRPr="003B25F7" w:rsidRDefault="009310B8" w:rsidP="009310B8">
      <w:pPr>
        <w:rPr>
          <w:rFonts w:ascii="Times New Roman" w:eastAsia="宋体" w:hAnsi="Times New Roman" w:cs="Times New Roman"/>
        </w:rPr>
      </w:pPr>
      <w:r w:rsidRPr="003B25F7">
        <w:rPr>
          <w:rFonts w:ascii="Times New Roman" w:eastAsia="宋体" w:hAnsi="Times New Roman" w:cs="Times New Roman"/>
        </w:rPr>
        <w:t>[2] Gao H, Mao J, Zhou Y, et al. Are You Talking to a Machine? Dataset and Methods for Multilingual Image Question Answering[C]//Advances in Neural Information Processing Systems. 2015: 2296-2304.</w:t>
      </w:r>
    </w:p>
    <w:p w14:paraId="75FBEF5B" w14:textId="77777777" w:rsidR="009310B8" w:rsidRPr="003B25F7" w:rsidRDefault="009310B8" w:rsidP="009310B8">
      <w:pPr>
        <w:rPr>
          <w:rFonts w:ascii="Times New Roman" w:eastAsia="宋体" w:hAnsi="Times New Roman" w:cs="Times New Roman"/>
        </w:rPr>
      </w:pPr>
      <w:r w:rsidRPr="003B25F7">
        <w:rPr>
          <w:rFonts w:ascii="Times New Roman" w:eastAsia="宋体" w:hAnsi="Times New Roman" w:cs="Times New Roman"/>
        </w:rPr>
        <w:t>[3] Yang Z, He X, Gao J, et al. Stacked Attention Networks for Image Question Answering[C]//Proceedings of the IEEE Conference on Computer Vision and Pattern Recognition. 2016: 21-29.</w:t>
      </w:r>
    </w:p>
    <w:p w14:paraId="5D1A7D87" w14:textId="77777777" w:rsidR="009310B8" w:rsidRPr="003B25F7" w:rsidRDefault="009310B8" w:rsidP="009310B8">
      <w:pPr>
        <w:rPr>
          <w:rFonts w:ascii="Times New Roman" w:eastAsia="宋体" w:hAnsi="Times New Roman" w:cs="Times New Roman"/>
        </w:rPr>
      </w:pPr>
      <w:r w:rsidRPr="003B25F7">
        <w:rPr>
          <w:rFonts w:ascii="Times New Roman" w:eastAsia="宋体" w:hAnsi="Times New Roman" w:cs="Times New Roman"/>
        </w:rPr>
        <w:t>[4] Lu J, Yang J, Batra D, et al. Hierarchical Question-Image Co-Attention for Visual Question Answering[J]. Advances in Neural Information Processing Systems, 2016, 29: 289-297.</w:t>
      </w:r>
    </w:p>
    <w:p w14:paraId="37D0B01C" w14:textId="5C4E8D77" w:rsidR="00CA2A31" w:rsidRPr="003B25F7" w:rsidRDefault="009310B8" w:rsidP="009310B8">
      <w:pPr>
        <w:rPr>
          <w:rFonts w:ascii="Times New Roman" w:eastAsia="宋体" w:hAnsi="Times New Roman" w:cs="Times New Roman"/>
        </w:rPr>
      </w:pPr>
      <w:r w:rsidRPr="003B25F7">
        <w:rPr>
          <w:rFonts w:ascii="Times New Roman" w:eastAsia="宋体" w:hAnsi="Times New Roman" w:cs="Times New Roman"/>
        </w:rPr>
        <w:t>[5] Kim J H, Jun J, Zhang B T. Bilinear Attention Networks[J]. Advances in Neural Information Processing Systems, 2018, 31: 1571-1581.</w:t>
      </w:r>
    </w:p>
    <w:sectPr w:rsidR="00CA2A31" w:rsidRPr="003B2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85"/>
    <w:rsid w:val="0005493F"/>
    <w:rsid w:val="00272B62"/>
    <w:rsid w:val="003B0A51"/>
    <w:rsid w:val="003B25F7"/>
    <w:rsid w:val="005332AB"/>
    <w:rsid w:val="009310B8"/>
    <w:rsid w:val="00AC382C"/>
    <w:rsid w:val="00C83185"/>
    <w:rsid w:val="00CA2A31"/>
    <w:rsid w:val="00F0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23B0"/>
  <w15:chartTrackingRefBased/>
  <w15:docId w15:val="{4FFC9FFE-4172-4491-AE9B-D0165E43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3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3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2026-01-15T03:01:00Z</dcterms:created>
  <dcterms:modified xsi:type="dcterms:W3CDTF">2026-01-16T12:23:00Z</dcterms:modified>
</cp:coreProperties>
</file>