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FFF54" w14:textId="77777777" w:rsidR="00C471BA" w:rsidRDefault="00C471BA" w:rsidP="00C471BA">
      <w:pPr>
        <w:jc w:val="center"/>
        <w:rPr>
          <w:rFonts w:ascii="等线 Light" w:eastAsia="等线 Light" w:hAnsi="等线 Light" w:hint="eastAsia"/>
          <w:b/>
          <w:sz w:val="52"/>
          <w:szCs w:val="52"/>
        </w:rPr>
      </w:pPr>
    </w:p>
    <w:p w14:paraId="25432F88" w14:textId="6AA872C2" w:rsidR="00C471BA" w:rsidRDefault="00C471BA" w:rsidP="00C471BA">
      <w:pPr>
        <w:jc w:val="center"/>
        <w:rPr>
          <w:rFonts w:ascii="等线 Light" w:eastAsia="等线 Light" w:hAnsi="等线 Light" w:hint="eastAsia"/>
          <w:b/>
          <w:sz w:val="52"/>
          <w:szCs w:val="52"/>
        </w:rPr>
      </w:pPr>
      <w:r w:rsidRPr="005C1ADD">
        <w:rPr>
          <w:noProof/>
        </w:rPr>
        <w:drawing>
          <wp:inline distT="0" distB="0" distL="0" distR="0" wp14:anchorId="3C323E62" wp14:editId="537FD8AE">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1145" cy="1541145"/>
                    </a:xfrm>
                    <a:prstGeom prst="rect">
                      <a:avLst/>
                    </a:prstGeom>
                    <a:noFill/>
                    <a:ln>
                      <a:noFill/>
                    </a:ln>
                  </pic:spPr>
                </pic:pic>
              </a:graphicData>
            </a:graphic>
          </wp:inline>
        </w:drawing>
      </w:r>
    </w:p>
    <w:p w14:paraId="1D832B2E" w14:textId="440D2441" w:rsidR="00C471BA" w:rsidRPr="002A2C77" w:rsidRDefault="00C471BA" w:rsidP="00C471BA">
      <w:pPr>
        <w:jc w:val="center"/>
        <w:rPr>
          <w:rFonts w:ascii="微软雅黑" w:eastAsia="微软雅黑" w:hAnsi="微软雅黑" w:hint="eastAsia"/>
          <w:bCs/>
          <w:sz w:val="52"/>
          <w:szCs w:val="52"/>
        </w:rPr>
      </w:pPr>
      <w:r w:rsidRPr="002A2C77">
        <w:rPr>
          <w:rFonts w:ascii="微软雅黑" w:eastAsia="微软雅黑" w:hAnsi="微软雅黑" w:hint="eastAsia"/>
          <w:bCs/>
          <w:sz w:val="52"/>
          <w:szCs w:val="52"/>
        </w:rPr>
        <w:t>数据</w:t>
      </w:r>
      <w:r w:rsidR="00A5012C">
        <w:rPr>
          <w:rFonts w:ascii="微软雅黑" w:eastAsia="微软雅黑" w:hAnsi="微软雅黑" w:hint="eastAsia"/>
          <w:bCs/>
          <w:sz w:val="52"/>
          <w:szCs w:val="52"/>
        </w:rPr>
        <w:t>仓</w:t>
      </w:r>
      <w:r>
        <w:rPr>
          <w:rFonts w:ascii="微软雅黑" w:eastAsia="微软雅黑" w:hAnsi="微软雅黑" w:hint="eastAsia"/>
          <w:bCs/>
          <w:sz w:val="52"/>
          <w:szCs w:val="52"/>
        </w:rPr>
        <w:t>库</w:t>
      </w:r>
      <w:r w:rsidRPr="002A2C77">
        <w:rPr>
          <w:rFonts w:ascii="微软雅黑" w:eastAsia="微软雅黑" w:hAnsi="微软雅黑" w:hint="eastAsia"/>
          <w:bCs/>
          <w:sz w:val="52"/>
          <w:szCs w:val="52"/>
        </w:rPr>
        <w:t>实验报告</w:t>
      </w:r>
    </w:p>
    <w:p w14:paraId="4C1C5515" w14:textId="77777777" w:rsidR="00C471BA" w:rsidRDefault="00C471BA" w:rsidP="00C471BA">
      <w:pPr>
        <w:spacing w:line="360" w:lineRule="auto"/>
        <w:ind w:firstLineChars="198" w:firstLine="596"/>
        <w:rPr>
          <w:b/>
          <w:sz w:val="30"/>
        </w:rPr>
      </w:pP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410"/>
        <w:gridCol w:w="5244"/>
      </w:tblGrid>
      <w:tr w:rsidR="00C471BA" w:rsidRPr="00300C24" w14:paraId="3E58D071" w14:textId="77777777" w:rsidTr="006C6493">
        <w:tc>
          <w:tcPr>
            <w:tcW w:w="2410" w:type="dxa"/>
          </w:tcPr>
          <w:p w14:paraId="75F8EA81"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名称</w:t>
            </w:r>
            <w:r w:rsidRPr="00300C24">
              <w:rPr>
                <w:rFonts w:ascii="微软雅黑 Light" w:eastAsia="微软雅黑 Light" w:hAnsi="微软雅黑 Light" w:hint="eastAsia"/>
                <w:b/>
                <w:sz w:val="30"/>
                <w:szCs w:val="30"/>
              </w:rPr>
              <w:t>：</w:t>
            </w:r>
          </w:p>
        </w:tc>
        <w:tc>
          <w:tcPr>
            <w:tcW w:w="5244" w:type="dxa"/>
            <w:vAlign w:val="center"/>
          </w:tcPr>
          <w:p w14:paraId="69495BEF" w14:textId="71862D71" w:rsidR="00C471BA" w:rsidRPr="00300C24" w:rsidRDefault="00FE75C0" w:rsidP="006C6493">
            <w:pPr>
              <w:rPr>
                <w:rFonts w:ascii="微软雅黑 Light" w:eastAsia="微软雅黑 Light" w:hAnsi="微软雅黑 Light" w:hint="eastAsia"/>
                <w:b/>
                <w:sz w:val="24"/>
              </w:rPr>
            </w:pPr>
            <w:r w:rsidRPr="00FE75C0">
              <w:rPr>
                <w:rFonts w:ascii="微软雅黑 Light" w:eastAsia="微软雅黑 Light" w:hAnsi="微软雅黑 Light" w:hint="eastAsia"/>
                <w:b/>
                <w:sz w:val="24"/>
              </w:rPr>
              <w:t>多维建模（3）</w:t>
            </w:r>
          </w:p>
        </w:tc>
      </w:tr>
      <w:tr w:rsidR="00C471BA" w:rsidRPr="00300C24" w14:paraId="48B2E9A3" w14:textId="77777777" w:rsidTr="006C6493">
        <w:tc>
          <w:tcPr>
            <w:tcW w:w="2410" w:type="dxa"/>
          </w:tcPr>
          <w:p w14:paraId="7041591D"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实验日期</w:t>
            </w:r>
            <w:r w:rsidRPr="00300C24">
              <w:rPr>
                <w:rFonts w:ascii="微软雅黑 Light" w:eastAsia="微软雅黑 Light" w:hAnsi="微软雅黑 Light"/>
                <w:b/>
                <w:sz w:val="30"/>
                <w:szCs w:val="30"/>
              </w:rPr>
              <w:t>：</w:t>
            </w:r>
          </w:p>
        </w:tc>
        <w:tc>
          <w:tcPr>
            <w:tcW w:w="5244" w:type="dxa"/>
            <w:vAlign w:val="center"/>
          </w:tcPr>
          <w:p w14:paraId="1604941D" w14:textId="049344EA" w:rsidR="00C471BA" w:rsidRPr="00300C24" w:rsidRDefault="00FE75C0" w:rsidP="006C6493">
            <w:pPr>
              <w:rPr>
                <w:rFonts w:ascii="微软雅黑 Light" w:eastAsia="微软雅黑 Light" w:hAnsi="微软雅黑 Light" w:hint="eastAsia"/>
                <w:b/>
                <w:sz w:val="24"/>
              </w:rPr>
            </w:pPr>
            <w:r>
              <w:rPr>
                <w:rFonts w:ascii="微软雅黑 Light" w:eastAsia="微软雅黑 Light" w:hAnsi="微软雅黑 Light" w:hint="eastAsia"/>
                <w:b/>
                <w:sz w:val="24"/>
              </w:rPr>
              <w:t>11.20</w:t>
            </w:r>
          </w:p>
        </w:tc>
      </w:tr>
      <w:tr w:rsidR="00C471BA" w:rsidRPr="00300C24" w14:paraId="7299C901" w14:textId="77777777" w:rsidTr="006C6493">
        <w:tc>
          <w:tcPr>
            <w:tcW w:w="2410" w:type="dxa"/>
            <w:tcBorders>
              <w:bottom w:val="single" w:sz="4" w:space="0" w:color="D9D9D9"/>
            </w:tcBorders>
          </w:tcPr>
          <w:p w14:paraId="12B9E88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实验</w:t>
            </w:r>
            <w:r w:rsidRPr="00300C24">
              <w:rPr>
                <w:rFonts w:ascii="微软雅黑 Light" w:eastAsia="微软雅黑 Light" w:hAnsi="微软雅黑 Light"/>
                <w:b/>
                <w:sz w:val="30"/>
                <w:szCs w:val="30"/>
              </w:rPr>
              <w:t>地点：</w:t>
            </w:r>
          </w:p>
        </w:tc>
        <w:tc>
          <w:tcPr>
            <w:tcW w:w="5244" w:type="dxa"/>
            <w:tcBorders>
              <w:bottom w:val="single" w:sz="4" w:space="0" w:color="D9D9D9"/>
            </w:tcBorders>
            <w:vAlign w:val="center"/>
          </w:tcPr>
          <w:p w14:paraId="011A8CD7" w14:textId="1A45259D" w:rsidR="00C471BA" w:rsidRPr="00300C24" w:rsidRDefault="00FE75C0" w:rsidP="006C6493">
            <w:pPr>
              <w:rPr>
                <w:rFonts w:ascii="微软雅黑 Light" w:eastAsia="微软雅黑 Light" w:hAnsi="微软雅黑 Light" w:hint="eastAsia"/>
                <w:b/>
                <w:sz w:val="24"/>
              </w:rPr>
            </w:pPr>
            <w:r>
              <w:rPr>
                <w:rFonts w:ascii="微软雅黑 Light" w:eastAsia="微软雅黑 Light" w:hAnsi="微软雅黑 Light" w:hint="eastAsia"/>
                <w:b/>
                <w:sz w:val="24"/>
              </w:rPr>
              <w:t>西部片区</w:t>
            </w:r>
          </w:p>
        </w:tc>
      </w:tr>
      <w:tr w:rsidR="00C471BA" w:rsidRPr="00300C24" w14:paraId="73510951" w14:textId="77777777" w:rsidTr="006C6493">
        <w:tc>
          <w:tcPr>
            <w:tcW w:w="2410" w:type="dxa"/>
            <w:tcBorders>
              <w:bottom w:val="single" w:sz="4" w:space="0" w:color="D9D9D9"/>
            </w:tcBorders>
          </w:tcPr>
          <w:p w14:paraId="10C10E59"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提交日期：</w:t>
            </w:r>
          </w:p>
        </w:tc>
        <w:tc>
          <w:tcPr>
            <w:tcW w:w="5244" w:type="dxa"/>
            <w:tcBorders>
              <w:bottom w:val="single" w:sz="4" w:space="0" w:color="D9D9D9"/>
            </w:tcBorders>
            <w:vAlign w:val="center"/>
          </w:tcPr>
          <w:p w14:paraId="59502966" w14:textId="7E32E500" w:rsidR="00C471BA" w:rsidRPr="00300C24" w:rsidRDefault="00FE75C0" w:rsidP="006C6493">
            <w:pPr>
              <w:rPr>
                <w:rFonts w:ascii="微软雅黑 Light" w:eastAsia="微软雅黑 Light" w:hAnsi="微软雅黑 Light" w:hint="eastAsia"/>
                <w:b/>
                <w:sz w:val="24"/>
              </w:rPr>
            </w:pPr>
            <w:r>
              <w:rPr>
                <w:rFonts w:ascii="微软雅黑 Light" w:eastAsia="微软雅黑 Light" w:hAnsi="微软雅黑 Light" w:hint="eastAsia"/>
                <w:b/>
                <w:sz w:val="24"/>
              </w:rPr>
              <w:t>11.20</w:t>
            </w:r>
          </w:p>
        </w:tc>
      </w:tr>
      <w:tr w:rsidR="00C471BA" w:rsidRPr="00300C24" w14:paraId="3F5CACAC" w14:textId="77777777" w:rsidTr="006C6493">
        <w:tc>
          <w:tcPr>
            <w:tcW w:w="7654" w:type="dxa"/>
            <w:gridSpan w:val="2"/>
            <w:tcBorders>
              <w:top w:val="single" w:sz="4" w:space="0" w:color="D9D9D9"/>
              <w:left w:val="nil"/>
              <w:bottom w:val="single" w:sz="4" w:space="0" w:color="D9D9D9"/>
              <w:right w:val="nil"/>
            </w:tcBorders>
          </w:tcPr>
          <w:p w14:paraId="06DF4B69" w14:textId="77777777" w:rsidR="00C471BA" w:rsidRPr="00300C24" w:rsidRDefault="00C471BA" w:rsidP="006C6493">
            <w:pPr>
              <w:rPr>
                <w:rFonts w:ascii="微软雅黑 Light" w:eastAsia="微软雅黑 Light" w:hAnsi="微软雅黑 Light" w:hint="eastAsia"/>
                <w:b/>
                <w:sz w:val="28"/>
                <w:szCs w:val="28"/>
              </w:rPr>
            </w:pPr>
          </w:p>
        </w:tc>
      </w:tr>
      <w:tr w:rsidR="00C471BA" w:rsidRPr="00300C24" w14:paraId="06B5B770" w14:textId="77777777" w:rsidTr="006C6493">
        <w:tc>
          <w:tcPr>
            <w:tcW w:w="2410" w:type="dxa"/>
            <w:tcBorders>
              <w:top w:val="single" w:sz="4" w:space="0" w:color="D9D9D9"/>
            </w:tcBorders>
          </w:tcPr>
          <w:p w14:paraId="61591EC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学号：</w:t>
            </w:r>
          </w:p>
        </w:tc>
        <w:tc>
          <w:tcPr>
            <w:tcW w:w="5244" w:type="dxa"/>
            <w:tcBorders>
              <w:top w:val="single" w:sz="4" w:space="0" w:color="D9D9D9"/>
            </w:tcBorders>
            <w:vAlign w:val="center"/>
          </w:tcPr>
          <w:p w14:paraId="32FF498F" w14:textId="1A655E31" w:rsidR="00C471BA" w:rsidRPr="00300C24" w:rsidRDefault="00FE75C0" w:rsidP="006C6493">
            <w:pPr>
              <w:rPr>
                <w:rFonts w:ascii="微软雅黑 Light" w:eastAsia="微软雅黑 Light" w:hAnsi="微软雅黑 Light" w:hint="eastAsia"/>
                <w:b/>
                <w:sz w:val="24"/>
              </w:rPr>
            </w:pPr>
            <w:r>
              <w:rPr>
                <w:rFonts w:ascii="微软雅黑 Light" w:eastAsia="微软雅黑 Light" w:hAnsi="微软雅黑 Light" w:hint="eastAsia"/>
                <w:b/>
                <w:sz w:val="24"/>
              </w:rPr>
              <w:t>11920232202561</w:t>
            </w:r>
          </w:p>
        </w:tc>
      </w:tr>
      <w:tr w:rsidR="00C471BA" w:rsidRPr="00300C24" w14:paraId="1640C1C3" w14:textId="77777777" w:rsidTr="006C6493">
        <w:tc>
          <w:tcPr>
            <w:tcW w:w="2410" w:type="dxa"/>
          </w:tcPr>
          <w:p w14:paraId="044AF7EB"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姓名：</w:t>
            </w:r>
          </w:p>
        </w:tc>
        <w:tc>
          <w:tcPr>
            <w:tcW w:w="5244" w:type="dxa"/>
            <w:vAlign w:val="center"/>
          </w:tcPr>
          <w:p w14:paraId="4B1596A3" w14:textId="19E20F49" w:rsidR="00C471BA" w:rsidRPr="00300C24" w:rsidRDefault="00FE75C0" w:rsidP="006C6493">
            <w:pPr>
              <w:rPr>
                <w:rFonts w:ascii="微软雅黑 Light" w:eastAsia="微软雅黑 Light" w:hAnsi="微软雅黑 Light" w:hint="eastAsia"/>
                <w:b/>
                <w:sz w:val="24"/>
              </w:rPr>
            </w:pPr>
            <w:r>
              <w:rPr>
                <w:rFonts w:ascii="微软雅黑 Light" w:eastAsia="微软雅黑 Light" w:hAnsi="微软雅黑 Light" w:hint="eastAsia"/>
                <w:b/>
                <w:sz w:val="24"/>
              </w:rPr>
              <w:t>芦思瑶</w:t>
            </w:r>
          </w:p>
        </w:tc>
      </w:tr>
      <w:tr w:rsidR="00C471BA" w:rsidRPr="00300C24" w14:paraId="60D03BF3" w14:textId="77777777" w:rsidTr="006C6493">
        <w:tc>
          <w:tcPr>
            <w:tcW w:w="2410" w:type="dxa"/>
          </w:tcPr>
          <w:p w14:paraId="4D560173"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b/>
                <w:sz w:val="30"/>
                <w:szCs w:val="30"/>
              </w:rPr>
              <w:t>专业年级</w:t>
            </w:r>
            <w:r w:rsidRPr="00300C24">
              <w:rPr>
                <w:rFonts w:ascii="微软雅黑 Light" w:eastAsia="微软雅黑 Light" w:hAnsi="微软雅黑 Light" w:hint="eastAsia"/>
                <w:b/>
                <w:sz w:val="30"/>
                <w:szCs w:val="30"/>
              </w:rPr>
              <w:t>：</w:t>
            </w:r>
          </w:p>
        </w:tc>
        <w:tc>
          <w:tcPr>
            <w:tcW w:w="5244" w:type="dxa"/>
            <w:vAlign w:val="center"/>
          </w:tcPr>
          <w:p w14:paraId="778267AC" w14:textId="7CF6D534" w:rsidR="00C471BA" w:rsidRPr="00300C24" w:rsidRDefault="00FE75C0" w:rsidP="006C6493">
            <w:pPr>
              <w:jc w:val="left"/>
              <w:rPr>
                <w:rFonts w:ascii="微软雅黑 Light" w:eastAsia="微软雅黑 Light" w:hAnsi="微软雅黑 Light" w:hint="eastAsia"/>
                <w:b/>
                <w:sz w:val="24"/>
              </w:rPr>
            </w:pPr>
            <w:r>
              <w:rPr>
                <w:rFonts w:ascii="微软雅黑 Light" w:eastAsia="微软雅黑 Light" w:hAnsi="微软雅黑 Light" w:hint="eastAsia"/>
                <w:b/>
                <w:sz w:val="24"/>
              </w:rPr>
              <w:t>软工2023级</w:t>
            </w:r>
          </w:p>
        </w:tc>
      </w:tr>
      <w:tr w:rsidR="00C471BA" w:rsidRPr="00300C24" w14:paraId="58F69FD1" w14:textId="77777777" w:rsidTr="006C6493">
        <w:tc>
          <w:tcPr>
            <w:tcW w:w="2410" w:type="dxa"/>
          </w:tcPr>
          <w:p w14:paraId="2F98CCE5" w14:textId="77777777" w:rsidR="00C471BA" w:rsidRPr="00300C24" w:rsidRDefault="00C471BA" w:rsidP="006C6493">
            <w:pPr>
              <w:rPr>
                <w:rFonts w:ascii="微软雅黑 Light" w:eastAsia="微软雅黑 Light" w:hAnsi="微软雅黑 Light" w:hint="eastAsia"/>
                <w:b/>
                <w:sz w:val="30"/>
                <w:szCs w:val="30"/>
              </w:rPr>
            </w:pPr>
            <w:r w:rsidRPr="00300C24">
              <w:rPr>
                <w:rFonts w:ascii="微软雅黑 Light" w:eastAsia="微软雅黑 Light" w:hAnsi="微软雅黑 Light" w:hint="eastAsia"/>
                <w:b/>
                <w:sz w:val="30"/>
                <w:szCs w:val="30"/>
              </w:rPr>
              <w:t>学年</w:t>
            </w:r>
            <w:r w:rsidRPr="00300C24">
              <w:rPr>
                <w:rFonts w:ascii="微软雅黑 Light" w:eastAsia="微软雅黑 Light" w:hAnsi="微软雅黑 Light"/>
                <w:b/>
                <w:sz w:val="30"/>
                <w:szCs w:val="30"/>
              </w:rPr>
              <w:t>学期</w:t>
            </w:r>
            <w:r w:rsidRPr="00300C24">
              <w:rPr>
                <w:rFonts w:ascii="微软雅黑 Light" w:eastAsia="微软雅黑 Light" w:hAnsi="微软雅黑 Light" w:hint="eastAsia"/>
                <w:b/>
                <w:sz w:val="30"/>
                <w:szCs w:val="30"/>
              </w:rPr>
              <w:t>：</w:t>
            </w:r>
          </w:p>
        </w:tc>
        <w:tc>
          <w:tcPr>
            <w:tcW w:w="5244" w:type="dxa"/>
            <w:vAlign w:val="center"/>
          </w:tcPr>
          <w:p w14:paraId="13F92B16" w14:textId="01379D5E" w:rsidR="00C471BA" w:rsidRPr="00300C24" w:rsidRDefault="00C471BA" w:rsidP="006C6493">
            <w:pPr>
              <w:rPr>
                <w:rFonts w:ascii="微软雅黑 Light" w:eastAsia="微软雅黑 Light" w:hAnsi="微软雅黑 Light" w:hint="eastAsia"/>
                <w:b/>
                <w:sz w:val="24"/>
              </w:rPr>
            </w:pPr>
            <w:r w:rsidRPr="00300C24">
              <w:rPr>
                <w:rFonts w:ascii="微软雅黑 Light" w:eastAsia="微软雅黑 Light" w:hAnsi="微软雅黑 Light" w:hint="eastAsia"/>
                <w:b/>
                <w:sz w:val="24"/>
              </w:rPr>
              <w:t>2</w:t>
            </w:r>
            <w:r w:rsidRPr="00300C24">
              <w:rPr>
                <w:rFonts w:ascii="微软雅黑 Light" w:eastAsia="微软雅黑 Light" w:hAnsi="微软雅黑 Light"/>
                <w:b/>
                <w:sz w:val="24"/>
              </w:rPr>
              <w:t>02</w:t>
            </w:r>
            <w:r w:rsidR="00847A34">
              <w:rPr>
                <w:rFonts w:ascii="微软雅黑 Light" w:eastAsia="微软雅黑 Light" w:hAnsi="微软雅黑 Light"/>
                <w:b/>
                <w:sz w:val="24"/>
              </w:rPr>
              <w:t>5</w:t>
            </w:r>
            <w:r w:rsidRPr="00300C24">
              <w:rPr>
                <w:rFonts w:ascii="微软雅黑 Light" w:eastAsia="微软雅黑 Light" w:hAnsi="微软雅黑 Light"/>
                <w:b/>
                <w:sz w:val="24"/>
              </w:rPr>
              <w:t>-202</w:t>
            </w:r>
            <w:r w:rsidR="00847A34">
              <w:rPr>
                <w:rFonts w:ascii="微软雅黑 Light" w:eastAsia="微软雅黑 Light" w:hAnsi="微软雅黑 Light"/>
                <w:b/>
                <w:sz w:val="24"/>
              </w:rPr>
              <w:t>6</w:t>
            </w:r>
            <w:r w:rsidRPr="00300C24">
              <w:rPr>
                <w:rFonts w:ascii="微软雅黑 Light" w:eastAsia="微软雅黑 Light" w:hAnsi="微软雅黑 Light"/>
                <w:b/>
                <w:sz w:val="24"/>
              </w:rPr>
              <w:t>学年第</w:t>
            </w:r>
            <w:r w:rsidR="000F6A9A">
              <w:rPr>
                <w:rFonts w:ascii="微软雅黑 Light" w:eastAsia="微软雅黑 Light" w:hAnsi="微软雅黑 Light" w:hint="eastAsia"/>
                <w:b/>
                <w:sz w:val="24"/>
              </w:rPr>
              <w:t>一</w:t>
            </w:r>
            <w:r w:rsidRPr="00300C24">
              <w:rPr>
                <w:rFonts w:ascii="微软雅黑 Light" w:eastAsia="微软雅黑 Light" w:hAnsi="微软雅黑 Light"/>
                <w:b/>
                <w:sz w:val="24"/>
              </w:rPr>
              <w:t>学期</w:t>
            </w:r>
          </w:p>
        </w:tc>
      </w:tr>
    </w:tbl>
    <w:p w14:paraId="085DF0F1" w14:textId="77777777" w:rsidR="00C471BA" w:rsidRPr="002D4263" w:rsidRDefault="00C471BA" w:rsidP="00C471BA">
      <w:pPr>
        <w:spacing w:line="360" w:lineRule="auto"/>
        <w:ind w:firstLineChars="198" w:firstLine="594"/>
        <w:rPr>
          <w:sz w:val="30"/>
        </w:rPr>
      </w:pPr>
    </w:p>
    <w:p w14:paraId="16F10321" w14:textId="77777777" w:rsidR="00C471BA" w:rsidRDefault="00C471BA" w:rsidP="00C471BA">
      <w:pPr>
        <w:spacing w:line="360" w:lineRule="auto"/>
        <w:jc w:val="center"/>
        <w:rPr>
          <w:b/>
          <w:sz w:val="32"/>
        </w:rPr>
      </w:pPr>
    </w:p>
    <w:p w14:paraId="3711B798" w14:textId="77777777" w:rsidR="00C471BA" w:rsidRDefault="00C471BA" w:rsidP="00C471BA">
      <w:pPr>
        <w:jc w:val="center"/>
        <w:rPr>
          <w:b/>
          <w:sz w:val="32"/>
        </w:rPr>
      </w:pPr>
    </w:p>
    <w:p w14:paraId="3DBD1B4F" w14:textId="77777777" w:rsidR="00C471BA" w:rsidRDefault="00C471BA" w:rsidP="00C471BA">
      <w:pPr>
        <w:jc w:val="center"/>
        <w:rPr>
          <w:b/>
          <w:sz w:val="32"/>
        </w:rPr>
      </w:pPr>
    </w:p>
    <w:p w14:paraId="1ACD7E6B" w14:textId="77777777" w:rsidR="00C471BA" w:rsidRDefault="00C471BA" w:rsidP="00C471BA">
      <w:pPr>
        <w:jc w:val="center"/>
        <w:rPr>
          <w:b/>
          <w:sz w:val="32"/>
        </w:rPr>
      </w:pPr>
    </w:p>
    <w:p w14:paraId="587784BE" w14:textId="502C0095" w:rsidR="00C471BA" w:rsidRDefault="00C471BA" w:rsidP="00C471BA">
      <w:pPr>
        <w:numPr>
          <w:ilvl w:val="0"/>
          <w:numId w:val="1"/>
        </w:numPr>
        <w:tabs>
          <w:tab w:val="clear" w:pos="720"/>
          <w:tab w:val="num" w:pos="426"/>
        </w:tabs>
        <w:ind w:left="284" w:hanging="284"/>
        <w:rPr>
          <w:rFonts w:ascii="微软雅黑" w:eastAsia="微软雅黑" w:hAnsi="微软雅黑"/>
          <w:sz w:val="30"/>
          <w:szCs w:val="30"/>
        </w:rPr>
      </w:pPr>
      <w:r w:rsidRPr="00E2082E">
        <w:rPr>
          <w:rFonts w:ascii="微软雅黑" w:eastAsia="微软雅黑" w:hAnsi="微软雅黑" w:hint="eastAsia"/>
          <w:sz w:val="30"/>
          <w:szCs w:val="30"/>
        </w:rPr>
        <w:lastRenderedPageBreak/>
        <w:t>实验</w:t>
      </w:r>
      <w:r w:rsidR="005530AB">
        <w:rPr>
          <w:rFonts w:ascii="微软雅黑" w:eastAsia="微软雅黑" w:hAnsi="微软雅黑" w:hint="eastAsia"/>
          <w:sz w:val="30"/>
          <w:szCs w:val="30"/>
        </w:rPr>
        <w:t>环境</w:t>
      </w:r>
    </w:p>
    <w:p w14:paraId="237557BE" w14:textId="4033D05D" w:rsidR="00FE75C0" w:rsidRPr="00FE75C0" w:rsidRDefault="00FE75C0" w:rsidP="00FE75C0">
      <w:pPr>
        <w:ind w:left="284"/>
        <w:rPr>
          <w:rFonts w:ascii="仿宋" w:eastAsia="仿宋" w:hAnsi="仿宋"/>
          <w:sz w:val="30"/>
          <w:szCs w:val="30"/>
        </w:rPr>
      </w:pPr>
      <w:r w:rsidRPr="00FE75C0">
        <w:rPr>
          <w:rFonts w:ascii="仿宋" w:eastAsia="仿宋" w:hAnsi="仿宋"/>
          <w:sz w:val="30"/>
          <w:szCs w:val="30"/>
        </w:rPr>
        <w:t>SQL Server 2019</w:t>
      </w:r>
      <w:r w:rsidRPr="00FE75C0">
        <w:rPr>
          <w:rFonts w:ascii="仿宋" w:eastAsia="仿宋" w:hAnsi="仿宋" w:hint="eastAsia"/>
          <w:sz w:val="30"/>
          <w:szCs w:val="30"/>
        </w:rPr>
        <w:t>；</w:t>
      </w:r>
    </w:p>
    <w:p w14:paraId="4D38233B" w14:textId="1ECD440C" w:rsidR="00FE75C0" w:rsidRPr="00FE75C0" w:rsidRDefault="00FE75C0" w:rsidP="00FE75C0">
      <w:pPr>
        <w:ind w:left="284"/>
        <w:rPr>
          <w:rFonts w:ascii="仿宋" w:eastAsia="仿宋" w:hAnsi="仿宋" w:hint="eastAsia"/>
          <w:sz w:val="30"/>
          <w:szCs w:val="30"/>
        </w:rPr>
      </w:pPr>
      <w:r w:rsidRPr="00FE75C0">
        <w:rPr>
          <w:rFonts w:ascii="仿宋" w:eastAsia="仿宋" w:hAnsi="仿宋"/>
          <w:sz w:val="30"/>
          <w:szCs w:val="30"/>
        </w:rPr>
        <w:t>SQL Server Analysis Services (SSAS)</w:t>
      </w:r>
    </w:p>
    <w:p w14:paraId="0721B006" w14:textId="36F5D830" w:rsidR="00FE75C0" w:rsidRPr="00FE75C0" w:rsidRDefault="005530AB" w:rsidP="00FE75C0">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实验目的</w:t>
      </w:r>
    </w:p>
    <w:p w14:paraId="1DFF69DE" w14:textId="77777777"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理解并掌握以下方法：</w:t>
      </w:r>
    </w:p>
    <w:p w14:paraId="6A8D1E05" w14:textId="77777777"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(1)定义 KPI</w:t>
      </w:r>
    </w:p>
    <w:p w14:paraId="42C5A4BF" w14:textId="106A4F06"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理解 KPI 的定义、作用和组成元素</w:t>
      </w:r>
    </w:p>
    <w:p w14:paraId="334E01B0" w14:textId="4771B9DB"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掌握定义和浏览 KPI 的方法</w:t>
      </w:r>
    </w:p>
    <w:p w14:paraId="52A38FA8" w14:textId="77777777"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(2)定义操作</w:t>
      </w:r>
    </w:p>
    <w:p w14:paraId="67CB0E40" w14:textId="553F8E62"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理解操作的定义</w:t>
      </w:r>
    </w:p>
    <w:p w14:paraId="21DDE23A" w14:textId="59086E83"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掌握定义钻取操作属性、使用钻取操作、修改钻取操作和检查修改后钻取操作的方法</w:t>
      </w:r>
    </w:p>
    <w:p w14:paraId="583C8C2F" w14:textId="77777777"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(3)定义透视和翻译</w:t>
      </w:r>
    </w:p>
    <w:p w14:paraId="25DABAFF" w14:textId="7D22990F"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理解透视和翻译的定义和作用</w:t>
      </w:r>
    </w:p>
    <w:p w14:paraId="53448CE5" w14:textId="271FE5DC"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掌握定义、浏览透视和翻译的方法</w:t>
      </w:r>
    </w:p>
    <w:p w14:paraId="07DE193E" w14:textId="77777777"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(4)定义管理角色</w:t>
      </w:r>
    </w:p>
    <w:p w14:paraId="6E7B1026" w14:textId="645E8220"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理解角色和权限的定义和作用</w:t>
      </w:r>
    </w:p>
    <w:p w14:paraId="5A26373B" w14:textId="2494E2FA" w:rsidR="00FE75C0" w:rsidRPr="00FE75C0" w:rsidRDefault="00FE75C0" w:rsidP="00FE75C0">
      <w:pPr>
        <w:ind w:left="284"/>
        <w:rPr>
          <w:rFonts w:ascii="仿宋" w:eastAsia="仿宋" w:hAnsi="仿宋" w:hint="eastAsia"/>
          <w:sz w:val="30"/>
          <w:szCs w:val="30"/>
        </w:rPr>
      </w:pPr>
      <w:r w:rsidRPr="00FE75C0">
        <w:rPr>
          <w:rFonts w:ascii="仿宋" w:eastAsia="仿宋" w:hAnsi="仿宋" w:hint="eastAsia"/>
          <w:sz w:val="30"/>
          <w:szCs w:val="30"/>
        </w:rPr>
        <w:t>掌握为管理任务定义角色的方法</w:t>
      </w:r>
    </w:p>
    <w:p w14:paraId="14FB2571" w14:textId="65623009" w:rsidR="00FE75C0" w:rsidRDefault="00C471BA" w:rsidP="00FE75C0">
      <w:pPr>
        <w:numPr>
          <w:ilvl w:val="0"/>
          <w:numId w:val="1"/>
        </w:numPr>
        <w:tabs>
          <w:tab w:val="clear" w:pos="720"/>
          <w:tab w:val="num" w:pos="426"/>
        </w:tabs>
        <w:ind w:left="284" w:hanging="284"/>
        <w:rPr>
          <w:rFonts w:ascii="微软雅黑" w:eastAsia="微软雅黑" w:hAnsi="微软雅黑"/>
          <w:sz w:val="30"/>
          <w:szCs w:val="30"/>
        </w:rPr>
      </w:pPr>
      <w:r w:rsidRPr="00E2082E">
        <w:rPr>
          <w:rFonts w:ascii="微软雅黑" w:eastAsia="微软雅黑" w:hAnsi="微软雅黑" w:hint="eastAsia"/>
          <w:sz w:val="30"/>
          <w:szCs w:val="30"/>
        </w:rPr>
        <w:t>实验内容</w:t>
      </w:r>
      <w:r w:rsidR="007F1265">
        <w:rPr>
          <w:rFonts w:ascii="微软雅黑" w:eastAsia="微软雅黑" w:hAnsi="微软雅黑" w:hint="eastAsia"/>
          <w:sz w:val="30"/>
          <w:szCs w:val="30"/>
        </w:rPr>
        <w:t>和</w:t>
      </w:r>
      <w:r w:rsidRPr="00E2082E">
        <w:rPr>
          <w:rFonts w:ascii="微软雅黑" w:eastAsia="微软雅黑" w:hAnsi="微软雅黑"/>
          <w:sz w:val="30"/>
          <w:szCs w:val="30"/>
        </w:rPr>
        <w:t>步骤</w:t>
      </w:r>
    </w:p>
    <w:p w14:paraId="3C134036" w14:textId="53402CB0" w:rsidR="00FE75C0" w:rsidRPr="00FE75C0" w:rsidRDefault="00FE75C0" w:rsidP="00FE75C0">
      <w:pPr>
        <w:ind w:left="284"/>
        <w:rPr>
          <w:rFonts w:ascii="微软雅黑" w:eastAsia="微软雅黑" w:hAnsi="微软雅黑" w:hint="eastAsia"/>
          <w:sz w:val="30"/>
          <w:szCs w:val="30"/>
        </w:rPr>
      </w:pPr>
      <w:r>
        <w:rPr>
          <w:rFonts w:ascii="微软雅黑" w:eastAsia="微软雅黑" w:hAnsi="微软雅黑" w:hint="eastAsia"/>
          <w:sz w:val="30"/>
          <w:szCs w:val="30"/>
        </w:rPr>
        <w:t>第七课</w:t>
      </w:r>
    </w:p>
    <w:p w14:paraId="0FFC360B"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定义“分销商收入”KPI</w:t>
      </w:r>
    </w:p>
    <w:p w14:paraId="59B209C1"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打开“SQL Server Analysis Services教程”多维数据集的多维数据集Designer，然后单击“</w:t>
      </w:r>
      <w:r w:rsidRPr="00FE75C0">
        <w:rPr>
          <w:rFonts w:ascii="仿宋" w:eastAsia="仿宋" w:hAnsi="仿宋"/>
          <w:b/>
          <w:bCs/>
          <w:sz w:val="24"/>
          <w:szCs w:val="24"/>
        </w:rPr>
        <w:t>KPI</w:t>
      </w:r>
      <w:r w:rsidRPr="00FE75C0">
        <w:rPr>
          <w:rFonts w:ascii="仿宋" w:eastAsia="仿宋" w:hAnsi="仿宋"/>
          <w:sz w:val="24"/>
          <w:szCs w:val="24"/>
        </w:rPr>
        <w:t>”选项卡。</w:t>
      </w:r>
    </w:p>
    <w:p w14:paraId="1E2D0F13" w14:textId="188B41D1" w:rsidR="00FE75C0" w:rsidRPr="00FE75C0" w:rsidRDefault="00FE75C0" w:rsidP="00FE75C0">
      <w:pPr>
        <w:ind w:left="284"/>
        <w:rPr>
          <w:rFonts w:ascii="仿宋" w:eastAsia="仿宋" w:hAnsi="仿宋"/>
          <w:sz w:val="24"/>
          <w:szCs w:val="24"/>
        </w:rPr>
      </w:pPr>
      <w:r w:rsidRPr="00FE75C0">
        <w:rPr>
          <w:rFonts w:ascii="仿宋" w:eastAsia="仿宋" w:hAnsi="仿宋"/>
          <w:b/>
          <w:bCs/>
          <w:sz w:val="24"/>
          <w:szCs w:val="24"/>
        </w:rPr>
        <w:t>KPI</w:t>
      </w:r>
      <w:r w:rsidRPr="00FE75C0">
        <w:rPr>
          <w:rFonts w:ascii="Calibri" w:eastAsia="仿宋" w:hAnsi="Calibri" w:cs="Calibri"/>
          <w:sz w:val="24"/>
          <w:szCs w:val="24"/>
        </w:rPr>
        <w:t> </w:t>
      </w:r>
      <w:r w:rsidRPr="00FE75C0">
        <w:rPr>
          <w:rFonts w:ascii="仿宋" w:eastAsia="仿宋" w:hAnsi="仿宋"/>
          <w:sz w:val="24"/>
          <w:szCs w:val="24"/>
        </w:rPr>
        <w:t>选项卡包括几个窗格。在选项卡的左侧是“KPI 组织程序”窗格和“计算</w:t>
      </w:r>
      <w:r w:rsidRPr="00FE75C0">
        <w:rPr>
          <w:rFonts w:ascii="仿宋" w:eastAsia="仿宋" w:hAnsi="仿宋"/>
          <w:sz w:val="24"/>
          <w:szCs w:val="24"/>
        </w:rPr>
        <w:lastRenderedPageBreak/>
        <w:t>工具”窗格。 该选项卡中间的显示窗格包含了在“KPI 组织程序”窗格中选择的 KPI 的详细信息。</w:t>
      </w:r>
    </w:p>
    <w:p w14:paraId="41A81D33"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下图显示了多维数据集设计器的“KPI”选项卡。</w:t>
      </w:r>
    </w:p>
    <w:p w14:paraId="69750A70" w14:textId="3F3D222D" w:rsidR="00FE75C0" w:rsidRPr="00FE75C0" w:rsidRDefault="00D21685" w:rsidP="00FE75C0">
      <w:pPr>
        <w:ind w:left="284"/>
        <w:rPr>
          <w:rFonts w:ascii="仿宋" w:eastAsia="仿宋" w:hAnsi="仿宋"/>
          <w:sz w:val="24"/>
          <w:szCs w:val="24"/>
        </w:rPr>
      </w:pPr>
      <w:r>
        <w:rPr>
          <w:rFonts w:ascii="仿宋" w:eastAsia="仿宋" w:hAnsi="仿宋"/>
          <w:noProof/>
          <w:sz w:val="24"/>
          <w:szCs w:val="24"/>
        </w:rPr>
        <w:drawing>
          <wp:inline distT="0" distB="0" distL="0" distR="0" wp14:anchorId="2754F75C" wp14:editId="491EAF04">
            <wp:extent cx="4997707" cy="3733992"/>
            <wp:effectExtent l="0" t="0" r="0" b="0"/>
            <wp:docPr id="7545574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57418" name="图片 754557418"/>
                    <pic:cNvPicPr/>
                  </pic:nvPicPr>
                  <pic:blipFill>
                    <a:blip r:embed="rId8">
                      <a:extLst>
                        <a:ext uri="{28A0092B-C50C-407E-A947-70E740481C1C}">
                          <a14:useLocalDpi xmlns:a14="http://schemas.microsoft.com/office/drawing/2010/main" val="0"/>
                        </a:ext>
                      </a:extLst>
                    </a:blip>
                    <a:stretch>
                      <a:fillRect/>
                    </a:stretch>
                  </pic:blipFill>
                  <pic:spPr>
                    <a:xfrm>
                      <a:off x="0" y="0"/>
                      <a:ext cx="4997707" cy="3733992"/>
                    </a:xfrm>
                    <a:prstGeom prst="rect">
                      <a:avLst/>
                    </a:prstGeom>
                  </pic:spPr>
                </pic:pic>
              </a:graphicData>
            </a:graphic>
          </wp:inline>
        </w:drawing>
      </w:r>
    </w:p>
    <w:p w14:paraId="4A1E4D85"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在“KPI”选项卡的工具栏上，单击“新建 KPI”按钮。</w:t>
      </w:r>
    </w:p>
    <w:p w14:paraId="54EAA8C0" w14:textId="7A5D4B99" w:rsidR="00FE75C0" w:rsidRPr="00FE75C0" w:rsidRDefault="00FE75C0" w:rsidP="00D21685">
      <w:pPr>
        <w:ind w:left="284"/>
        <w:rPr>
          <w:rFonts w:ascii="仿宋" w:eastAsia="仿宋" w:hAnsi="仿宋" w:hint="eastAsia"/>
          <w:sz w:val="24"/>
          <w:szCs w:val="24"/>
        </w:rPr>
      </w:pPr>
      <w:r w:rsidRPr="00FE75C0">
        <w:rPr>
          <w:rFonts w:ascii="仿宋" w:eastAsia="仿宋" w:hAnsi="仿宋"/>
          <w:sz w:val="24"/>
          <w:szCs w:val="24"/>
        </w:rPr>
        <w:t>显示窗格中将出现空白KPI模板</w:t>
      </w:r>
    </w:p>
    <w:p w14:paraId="4958A292" w14:textId="77777777" w:rsidR="00FE75C0" w:rsidRDefault="00FE75C0" w:rsidP="00D21685">
      <w:pPr>
        <w:ind w:firstLineChars="100" w:firstLine="240"/>
        <w:rPr>
          <w:rFonts w:ascii="仿宋" w:eastAsia="仿宋" w:hAnsi="仿宋"/>
          <w:sz w:val="24"/>
          <w:szCs w:val="24"/>
        </w:rPr>
      </w:pPr>
      <w:r w:rsidRPr="00FE75C0">
        <w:rPr>
          <w:rFonts w:ascii="仿宋" w:eastAsia="仿宋" w:hAnsi="仿宋"/>
          <w:sz w:val="24"/>
          <w:szCs w:val="24"/>
        </w:rPr>
        <w:t>在“名称”框中键入</w:t>
      </w:r>
      <w:r w:rsidRPr="00FE75C0">
        <w:rPr>
          <w:rFonts w:ascii="Calibri" w:eastAsia="仿宋" w:hAnsi="Calibri" w:cs="Calibri"/>
          <w:sz w:val="24"/>
          <w:szCs w:val="24"/>
        </w:rPr>
        <w:t> </w:t>
      </w:r>
      <w:r w:rsidRPr="00FE75C0">
        <w:rPr>
          <w:rFonts w:ascii="仿宋" w:eastAsia="仿宋" w:hAnsi="仿宋"/>
          <w:b/>
          <w:bCs/>
          <w:sz w:val="24"/>
          <w:szCs w:val="24"/>
        </w:rPr>
        <w:t>Reseller Revenue</w:t>
      </w:r>
      <w:r w:rsidRPr="00FE75C0">
        <w:rPr>
          <w:rFonts w:ascii="仿宋" w:eastAsia="仿宋" w:hAnsi="仿宋"/>
          <w:sz w:val="24"/>
          <w:szCs w:val="24"/>
        </w:rPr>
        <w:t>，然后选择“关联的度量值组”列表中的“分销商销售”。</w:t>
      </w:r>
    </w:p>
    <w:p w14:paraId="31675669" w14:textId="6FF1AC20" w:rsidR="00D21685" w:rsidRPr="00FE75C0" w:rsidRDefault="00D21685" w:rsidP="00F91239">
      <w:pPr>
        <w:ind w:firstLineChars="100" w:firstLine="240"/>
        <w:jc w:val="center"/>
        <w:rPr>
          <w:rFonts w:ascii="仿宋" w:eastAsia="仿宋" w:hAnsi="仿宋" w:hint="eastAsia"/>
          <w:sz w:val="24"/>
          <w:szCs w:val="24"/>
        </w:rPr>
      </w:pPr>
      <w:r>
        <w:rPr>
          <w:rFonts w:ascii="仿宋" w:eastAsia="仿宋" w:hAnsi="仿宋" w:hint="eastAsia"/>
          <w:noProof/>
          <w:sz w:val="24"/>
          <w:szCs w:val="24"/>
        </w:rPr>
        <w:drawing>
          <wp:inline distT="0" distB="0" distL="0" distR="0" wp14:anchorId="2565292F" wp14:editId="051408CA">
            <wp:extent cx="2324219" cy="1663786"/>
            <wp:effectExtent l="0" t="0" r="0" b="0"/>
            <wp:docPr id="186501778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17785" name="图片 1865017785"/>
                    <pic:cNvPicPr/>
                  </pic:nvPicPr>
                  <pic:blipFill>
                    <a:blip r:embed="rId9">
                      <a:extLst>
                        <a:ext uri="{28A0092B-C50C-407E-A947-70E740481C1C}">
                          <a14:useLocalDpi xmlns:a14="http://schemas.microsoft.com/office/drawing/2010/main" val="0"/>
                        </a:ext>
                      </a:extLst>
                    </a:blip>
                    <a:stretch>
                      <a:fillRect/>
                    </a:stretch>
                  </pic:blipFill>
                  <pic:spPr>
                    <a:xfrm>
                      <a:off x="0" y="0"/>
                      <a:ext cx="2324219" cy="1663786"/>
                    </a:xfrm>
                    <a:prstGeom prst="rect">
                      <a:avLst/>
                    </a:prstGeom>
                  </pic:spPr>
                </pic:pic>
              </a:graphicData>
            </a:graphic>
          </wp:inline>
        </w:drawing>
      </w:r>
    </w:p>
    <w:p w14:paraId="68618631" w14:textId="77777777" w:rsidR="00FE75C0" w:rsidRPr="00FE75C0" w:rsidRDefault="00FE75C0" w:rsidP="00D21685">
      <w:pPr>
        <w:ind w:left="720"/>
        <w:rPr>
          <w:rFonts w:ascii="仿宋" w:eastAsia="仿宋" w:hAnsi="仿宋"/>
          <w:sz w:val="24"/>
          <w:szCs w:val="24"/>
        </w:rPr>
      </w:pPr>
      <w:r w:rsidRPr="00FE75C0">
        <w:rPr>
          <w:rFonts w:ascii="仿宋" w:eastAsia="仿宋" w:hAnsi="仿宋"/>
          <w:sz w:val="24"/>
          <w:szCs w:val="24"/>
        </w:rPr>
        <w:t>在“计算工具”窗格中的“元数据”选项卡上，展开“度量值”，再展开“分销商销售”，然后将“分销商销售额”度量值拖到“值表达式”框中。</w:t>
      </w:r>
    </w:p>
    <w:p w14:paraId="0065E6C3" w14:textId="77777777" w:rsidR="00FE75C0" w:rsidRPr="00FE75C0" w:rsidRDefault="00FE75C0" w:rsidP="00D21685">
      <w:pPr>
        <w:ind w:left="720"/>
        <w:rPr>
          <w:rFonts w:ascii="仿宋" w:eastAsia="仿宋" w:hAnsi="仿宋"/>
          <w:sz w:val="24"/>
          <w:szCs w:val="24"/>
        </w:rPr>
      </w:pPr>
      <w:r w:rsidRPr="00FE75C0">
        <w:rPr>
          <w:rFonts w:ascii="仿宋" w:eastAsia="仿宋" w:hAnsi="仿宋"/>
          <w:sz w:val="24"/>
          <w:szCs w:val="24"/>
        </w:rPr>
        <w:t>在“计算工具”窗格中的“元数据”选项卡上，展开“度量值”，再展开“销售配额”，再将“销售配额”度量值拖到“目标表达式”框中。</w:t>
      </w:r>
    </w:p>
    <w:p w14:paraId="60527BF6" w14:textId="4D51FADF" w:rsidR="00FE75C0" w:rsidRPr="00FE75C0" w:rsidRDefault="00FE75C0" w:rsidP="00D21685">
      <w:pPr>
        <w:ind w:left="720"/>
        <w:rPr>
          <w:rFonts w:ascii="仿宋" w:eastAsia="仿宋" w:hAnsi="仿宋"/>
          <w:sz w:val="24"/>
          <w:szCs w:val="24"/>
        </w:rPr>
      </w:pPr>
      <w:r w:rsidRPr="00FE75C0">
        <w:rPr>
          <w:rFonts w:ascii="仿宋" w:eastAsia="仿宋" w:hAnsi="仿宋"/>
          <w:sz w:val="24"/>
          <w:szCs w:val="24"/>
        </w:rPr>
        <w:t>验证是否在“状态指示器”列表中选中“测量”，然后在“状态表达式”框中键入以下MDX表达式：</w:t>
      </w:r>
    </w:p>
    <w:p w14:paraId="4ECB0218"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Case</w:t>
      </w:r>
      <w:r>
        <w:rPr>
          <w:rFonts w:ascii="Consolas" w:hAnsi="Consolas" w:cs="Courier New"/>
          <w:color w:val="000000"/>
          <w:sz w:val="17"/>
          <w:szCs w:val="17"/>
        </w:rPr>
        <w:t xml:space="preserve">  </w:t>
      </w:r>
    </w:p>
    <w:p w14:paraId="5D1C33AD"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p>
    <w:p w14:paraId="1DF74F56"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660066"/>
          <w:sz w:val="17"/>
          <w:szCs w:val="17"/>
        </w:rPr>
        <w:t>KpiGoal</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)&gt;=.</w:t>
      </w:r>
      <w:r>
        <w:rPr>
          <w:rFonts w:ascii="Consolas" w:hAnsi="Consolas" w:cs="Courier New"/>
          <w:color w:val="006666"/>
          <w:sz w:val="17"/>
          <w:szCs w:val="17"/>
        </w:rPr>
        <w:t>95</w:t>
      </w:r>
      <w:r>
        <w:rPr>
          <w:rFonts w:ascii="Consolas" w:hAnsi="Consolas" w:cs="Courier New"/>
          <w:color w:val="000000"/>
          <w:sz w:val="17"/>
          <w:szCs w:val="17"/>
        </w:rPr>
        <w:t xml:space="preserve">  </w:t>
      </w:r>
    </w:p>
    <w:p w14:paraId="33AB67C4"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lastRenderedPageBreak/>
        <w:t xml:space="preserve"> 4.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p>
    <w:p w14:paraId="51B895A8"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p>
    <w:p w14:paraId="31522480"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660066"/>
          <w:sz w:val="17"/>
          <w:szCs w:val="17"/>
        </w:rPr>
        <w:t>KpiGoal</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)&lt;.</w:t>
      </w:r>
      <w:r>
        <w:rPr>
          <w:rFonts w:ascii="Consolas" w:hAnsi="Consolas" w:cs="Courier New"/>
          <w:color w:val="006666"/>
          <w:sz w:val="17"/>
          <w:szCs w:val="17"/>
        </w:rPr>
        <w:t>95</w:t>
      </w:r>
      <w:r>
        <w:rPr>
          <w:rFonts w:ascii="Consolas" w:hAnsi="Consolas" w:cs="Courier New"/>
          <w:color w:val="000000"/>
          <w:sz w:val="17"/>
          <w:szCs w:val="17"/>
        </w:rPr>
        <w:t xml:space="preserve">  </w:t>
      </w:r>
    </w:p>
    <w:p w14:paraId="374F0D81"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And</w:t>
      </w:r>
      <w:r>
        <w:rPr>
          <w:rFonts w:ascii="Consolas" w:hAnsi="Consolas" w:cs="Courier New"/>
          <w:color w:val="000000"/>
          <w:sz w:val="17"/>
          <w:szCs w:val="17"/>
        </w:rPr>
        <w:t xml:space="preserve">   </w:t>
      </w:r>
    </w:p>
    <w:p w14:paraId="6EC5E0E2"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660066"/>
          <w:sz w:val="17"/>
          <w:szCs w:val="17"/>
        </w:rPr>
        <w:t>KpiGoal</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)&gt;=.</w:t>
      </w:r>
      <w:r>
        <w:rPr>
          <w:rFonts w:ascii="Consolas" w:hAnsi="Consolas" w:cs="Courier New"/>
          <w:color w:val="006666"/>
          <w:sz w:val="17"/>
          <w:szCs w:val="17"/>
        </w:rPr>
        <w:t>85</w:t>
      </w:r>
      <w:r>
        <w:rPr>
          <w:rFonts w:ascii="Consolas" w:hAnsi="Consolas" w:cs="Courier New"/>
          <w:color w:val="000000"/>
          <w:sz w:val="17"/>
          <w:szCs w:val="17"/>
        </w:rPr>
        <w:t xml:space="preserve">  </w:t>
      </w:r>
    </w:p>
    <w:p w14:paraId="385121D5"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p>
    <w:p w14:paraId="1B8BB93B"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Else</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p>
    <w:p w14:paraId="5A4DBF89"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0066"/>
          <w:sz w:val="17"/>
          <w:szCs w:val="17"/>
        </w:rPr>
        <w:t>End</w:t>
      </w:r>
      <w:r>
        <w:rPr>
          <w:rFonts w:ascii="Consolas" w:hAnsi="Consolas" w:cs="Courier New"/>
          <w:color w:val="000000"/>
          <w:sz w:val="17"/>
          <w:szCs w:val="17"/>
        </w:rPr>
        <w:t xml:space="preserve">  </w:t>
      </w:r>
    </w:p>
    <w:p w14:paraId="73B9BFF6" w14:textId="77777777" w:rsidR="00D21685" w:rsidRDefault="00D21685">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3109119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39C50DF" w14:textId="7B5CDA54"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此MDX表达式为计算目标的完成进度提供基本算法。 在此MDX表达式中，如果实际的分销商销售额超过目标的 85%，则用值0来填充所选图形。 由于测量是选择的图形，因此测量中的指针将位于空和满的中间。 如果实际的分销商销售额超过了90%，则测量上的指针将位于空和满之间的四分之三处。</w:t>
      </w:r>
    </w:p>
    <w:p w14:paraId="7ED753CC"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验证是否在“走向指示器”列表中选择了“标准箭头”，然后在“走向表达式”框中键入以下表达式：</w:t>
      </w:r>
    </w:p>
    <w:p w14:paraId="6B402F2B"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Case</w:t>
      </w:r>
      <w:r>
        <w:rPr>
          <w:rFonts w:ascii="Consolas" w:hAnsi="Consolas" w:cs="Courier New"/>
          <w:color w:val="000000"/>
          <w:sz w:val="17"/>
          <w:szCs w:val="17"/>
        </w:rPr>
        <w:t xml:space="preserve">  </w:t>
      </w:r>
    </w:p>
    <w:p w14:paraId="185E654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0066"/>
          <w:sz w:val="17"/>
          <w:szCs w:val="17"/>
        </w:rPr>
        <w:t>IsEmpty</w:t>
      </w:r>
      <w:r>
        <w:rPr>
          <w:rFonts w:ascii="Consolas" w:hAnsi="Consolas" w:cs="Courier New"/>
          <w:color w:val="000000"/>
          <w:sz w:val="17"/>
          <w:szCs w:val="17"/>
        </w:rPr>
        <w:t xml:space="preserve">  </w:t>
      </w:r>
    </w:p>
    <w:p w14:paraId="78603AEB"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1EC1395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75C09A4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666600"/>
          <w:sz w:val="17"/>
          <w:szCs w:val="17"/>
        </w:rPr>
        <w:t>))</w:t>
      </w:r>
      <w:r>
        <w:rPr>
          <w:rFonts w:ascii="Consolas" w:hAnsi="Consolas" w:cs="Courier New"/>
          <w:color w:val="000000"/>
          <w:sz w:val="17"/>
          <w:szCs w:val="17"/>
        </w:rPr>
        <w:t xml:space="preserve">  </w:t>
      </w:r>
    </w:p>
    <w:p w14:paraId="78EBD5C2"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p>
    <w:p w14:paraId="0A745B6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CE355DC"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861B1C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000000"/>
          <w:sz w:val="17"/>
          <w:szCs w:val="17"/>
        </w:rPr>
        <w:t xml:space="preserve">   </w:t>
      </w:r>
    </w:p>
    <w:p w14:paraId="46EE563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406D7E6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4396FEC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666600"/>
          <w:sz w:val="17"/>
          <w:szCs w:val="17"/>
        </w:rPr>
        <w:t>))</w:t>
      </w:r>
      <w:r>
        <w:rPr>
          <w:rFonts w:ascii="Consolas" w:hAnsi="Consolas" w:cs="Courier New"/>
          <w:color w:val="000000"/>
          <w:sz w:val="17"/>
          <w:szCs w:val="17"/>
        </w:rPr>
        <w:t xml:space="preserve">  </w:t>
      </w:r>
    </w:p>
    <w:p w14:paraId="12B8C51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56E41BF"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KpiValue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000000"/>
          <w:sz w:val="17"/>
          <w:szCs w:val="17"/>
        </w:rPr>
        <w:t xml:space="preserve">  </w:t>
      </w:r>
    </w:p>
    <w:p w14:paraId="01DD2B4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1CD23C6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48640DB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666600"/>
          <w:sz w:val="17"/>
          <w:szCs w:val="17"/>
        </w:rPr>
        <w:t>)))</w:t>
      </w:r>
      <w:r>
        <w:rPr>
          <w:rFonts w:ascii="Consolas" w:hAnsi="Consolas" w:cs="Courier New"/>
          <w:color w:val="000000"/>
          <w:sz w:val="17"/>
          <w:szCs w:val="17"/>
        </w:rPr>
        <w:t xml:space="preserve">  </w:t>
      </w:r>
    </w:p>
    <w:p w14:paraId="416E1AB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6666"/>
          <w:sz w:val="17"/>
          <w:szCs w:val="17"/>
        </w:rPr>
        <w:t>02</w:t>
      </w:r>
      <w:r>
        <w:rPr>
          <w:rFonts w:ascii="Consolas" w:hAnsi="Consolas" w:cs="Courier New"/>
          <w:color w:val="000000"/>
          <w:sz w:val="17"/>
          <w:szCs w:val="17"/>
        </w:rPr>
        <w:t xml:space="preserve">  </w:t>
      </w:r>
    </w:p>
    <w:p w14:paraId="3803A90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p>
    <w:p w14:paraId="7F788DD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666600"/>
          <w:sz w:val="17"/>
          <w:szCs w:val="17"/>
        </w:rPr>
        <w:t>(</w:t>
      </w:r>
      <w:r>
        <w:rPr>
          <w:rFonts w:ascii="Consolas" w:hAnsi="Consolas" w:cs="Courier New"/>
          <w:color w:val="000000"/>
          <w:sz w:val="17"/>
          <w:szCs w:val="17"/>
        </w:rPr>
        <w:t xml:space="preserve">  </w:t>
      </w:r>
    </w:p>
    <w:p w14:paraId="4EE66D9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905FBE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KpiValue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"Reseller Revenue"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59E083C"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4AAEE9E5"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334FD90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666600"/>
          <w:sz w:val="17"/>
          <w:szCs w:val="17"/>
        </w:rPr>
        <w:t>))</w:t>
      </w:r>
      <w:r>
        <w:rPr>
          <w:rFonts w:ascii="Consolas" w:hAnsi="Consolas" w:cs="Courier New"/>
          <w:color w:val="000000"/>
          <w:sz w:val="17"/>
          <w:szCs w:val="17"/>
        </w:rPr>
        <w:t xml:space="preserve">  </w:t>
      </w:r>
    </w:p>
    <w:p w14:paraId="1945851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B0E6E0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8800"/>
          <w:sz w:val="17"/>
          <w:szCs w:val="17"/>
        </w:rPr>
        <w:t>"Reseller Revenue"</w:t>
      </w:r>
      <w:r>
        <w:rPr>
          <w:rFonts w:ascii="Consolas" w:hAnsi="Consolas" w:cs="Courier New"/>
          <w:color w:val="666600"/>
          <w:sz w:val="17"/>
          <w:szCs w:val="17"/>
        </w:rPr>
        <w:t>),</w:t>
      </w:r>
      <w:r>
        <w:rPr>
          <w:rFonts w:ascii="Consolas" w:hAnsi="Consolas" w:cs="Courier New"/>
          <w:color w:val="000000"/>
          <w:sz w:val="17"/>
          <w:szCs w:val="17"/>
        </w:rPr>
        <w:t xml:space="preserve">  </w:t>
      </w:r>
    </w:p>
    <w:p w14:paraId="13A0241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0195518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5864C92F"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lastRenderedPageBreak/>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666600"/>
          <w:sz w:val="17"/>
          <w:szCs w:val="17"/>
        </w:rPr>
        <w:t>)))</w:t>
      </w:r>
      <w:r>
        <w:rPr>
          <w:rFonts w:ascii="Consolas" w:hAnsi="Consolas" w:cs="Courier New"/>
          <w:color w:val="000000"/>
          <w:sz w:val="17"/>
          <w:szCs w:val="17"/>
        </w:rPr>
        <w:t xml:space="preserve">  </w:t>
      </w:r>
    </w:p>
    <w:p w14:paraId="2D86EB9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6666"/>
          <w:sz w:val="17"/>
          <w:szCs w:val="17"/>
        </w:rPr>
        <w:t>02</w:t>
      </w:r>
      <w:r>
        <w:rPr>
          <w:rFonts w:ascii="Consolas" w:hAnsi="Consolas" w:cs="Courier New"/>
          <w:color w:val="000000"/>
          <w:sz w:val="17"/>
          <w:szCs w:val="17"/>
        </w:rPr>
        <w:t xml:space="preserve">  </w:t>
      </w:r>
    </w:p>
    <w:p w14:paraId="2C07D04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p>
    <w:p w14:paraId="42CEDD6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0066"/>
          <w:sz w:val="17"/>
          <w:szCs w:val="17"/>
        </w:rPr>
        <w:t>Else</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p>
    <w:p w14:paraId="1510CAE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660066"/>
          <w:sz w:val="17"/>
          <w:szCs w:val="17"/>
        </w:rPr>
        <w:t>End</w:t>
      </w:r>
      <w:r>
        <w:rPr>
          <w:rFonts w:ascii="Consolas" w:hAnsi="Consolas" w:cs="Courier New"/>
          <w:color w:val="000000"/>
          <w:sz w:val="17"/>
          <w:szCs w:val="17"/>
        </w:rPr>
        <w:t xml:space="preserve">  </w:t>
      </w:r>
    </w:p>
    <w:p w14:paraId="4044DDE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229628"/>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4BC8630B"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此 MDX 表达式为计算预定目标的完成趋势提供基本算法。</w:t>
      </w:r>
    </w:p>
    <w:p w14:paraId="618C7A0E"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通过使用“分销商收入”KPI 浏览多维数据集</w:t>
      </w:r>
    </w:p>
    <w:p w14:paraId="65335BDA" w14:textId="77777777" w:rsidR="00FE75C0" w:rsidRPr="00FE75C0" w:rsidRDefault="00FE75C0" w:rsidP="00FE75C0">
      <w:pPr>
        <w:numPr>
          <w:ilvl w:val="0"/>
          <w:numId w:val="4"/>
        </w:numPr>
        <w:rPr>
          <w:rFonts w:ascii="仿宋" w:eastAsia="仿宋" w:hAnsi="仿宋"/>
          <w:sz w:val="24"/>
          <w:szCs w:val="24"/>
        </w:rPr>
      </w:pPr>
      <w:r w:rsidRPr="00FE75C0">
        <w:rPr>
          <w:rFonts w:ascii="仿宋" w:eastAsia="仿宋" w:hAnsi="仿宋"/>
          <w:sz w:val="24"/>
          <w:szCs w:val="24"/>
        </w:rPr>
        <w:t>在SQL Server Data Tools的“</w:t>
      </w:r>
      <w:r w:rsidRPr="00FE75C0">
        <w:rPr>
          <w:rFonts w:ascii="仿宋" w:eastAsia="仿宋" w:hAnsi="仿宋"/>
          <w:b/>
          <w:bCs/>
          <w:sz w:val="24"/>
          <w:szCs w:val="24"/>
        </w:rPr>
        <w:t>生成</w:t>
      </w:r>
      <w:r w:rsidRPr="00FE75C0">
        <w:rPr>
          <w:rFonts w:ascii="仿宋" w:eastAsia="仿宋" w:hAnsi="仿宋"/>
          <w:sz w:val="24"/>
          <w:szCs w:val="24"/>
        </w:rPr>
        <w:t>”菜单上，单击“</w:t>
      </w:r>
      <w:r w:rsidRPr="00FE75C0">
        <w:rPr>
          <w:rFonts w:ascii="仿宋" w:eastAsia="仿宋" w:hAnsi="仿宋"/>
          <w:b/>
          <w:bCs/>
          <w:sz w:val="24"/>
          <w:szCs w:val="24"/>
        </w:rPr>
        <w:t>部署 Analysis Service 教程</w:t>
      </w:r>
      <w:r w:rsidRPr="00FE75C0">
        <w:rPr>
          <w:rFonts w:ascii="仿宋" w:eastAsia="仿宋" w:hAnsi="仿宋"/>
          <w:sz w:val="24"/>
          <w:szCs w:val="24"/>
        </w:rPr>
        <w:t>”。</w:t>
      </w:r>
    </w:p>
    <w:p w14:paraId="7E57A231" w14:textId="77777777" w:rsidR="00FE75C0" w:rsidRPr="00FE75C0" w:rsidRDefault="00FE75C0" w:rsidP="00FE75C0">
      <w:pPr>
        <w:numPr>
          <w:ilvl w:val="0"/>
          <w:numId w:val="4"/>
        </w:numPr>
        <w:rPr>
          <w:rFonts w:ascii="仿宋" w:eastAsia="仿宋" w:hAnsi="仿宋"/>
          <w:sz w:val="24"/>
          <w:szCs w:val="24"/>
        </w:rPr>
      </w:pPr>
      <w:r w:rsidRPr="00FE75C0">
        <w:rPr>
          <w:rFonts w:ascii="仿宋" w:eastAsia="仿宋" w:hAnsi="仿宋"/>
          <w:sz w:val="24"/>
          <w:szCs w:val="24"/>
        </w:rPr>
        <w:t>成功完成部署后，请在“KPI”选项卡的工具栏上单击“浏览器视图”按钮，然后单击“重新连接”。</w:t>
      </w:r>
    </w:p>
    <w:p w14:paraId="02F63681"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状态和走向测量将基于每个维度的默认成员的值，与值和目标的值一起，显示在分销商销售的“KPI 浏览器”窗格中。 因为尚未将任何维度的任何其他成员定义为默认成员，所以每个维度的默认成员都是“所有”级别的“所有”成员。</w:t>
      </w:r>
    </w:p>
    <w:p w14:paraId="3A959A5A" w14:textId="77777777" w:rsidR="00FE75C0" w:rsidRPr="00FE75C0" w:rsidRDefault="00FE75C0" w:rsidP="00FE75C0">
      <w:pPr>
        <w:numPr>
          <w:ilvl w:val="0"/>
          <w:numId w:val="4"/>
        </w:numPr>
        <w:rPr>
          <w:rFonts w:ascii="仿宋" w:eastAsia="仿宋" w:hAnsi="仿宋"/>
          <w:sz w:val="24"/>
          <w:szCs w:val="24"/>
        </w:rPr>
      </w:pPr>
      <w:r w:rsidRPr="00FE75C0">
        <w:rPr>
          <w:rFonts w:ascii="仿宋" w:eastAsia="仿宋" w:hAnsi="仿宋"/>
          <w:sz w:val="24"/>
          <w:szCs w:val="24"/>
        </w:rPr>
        <w:t>在“筛选器”窗格中，在“维度”列表中选择“销售区域”、在“层次结构”列表中选择“销售区域”、在“运算符”列表中选择“等于”、在“筛选表达式”列表中选中“北美洲”复选框，然后单击“确定”。</w:t>
      </w:r>
    </w:p>
    <w:p w14:paraId="184F3DF9" w14:textId="77777777" w:rsidR="00FE75C0" w:rsidRPr="00FE75C0" w:rsidRDefault="00FE75C0" w:rsidP="00FE75C0">
      <w:pPr>
        <w:numPr>
          <w:ilvl w:val="0"/>
          <w:numId w:val="4"/>
        </w:numPr>
        <w:rPr>
          <w:rFonts w:ascii="仿宋" w:eastAsia="仿宋" w:hAnsi="仿宋"/>
          <w:sz w:val="24"/>
          <w:szCs w:val="24"/>
        </w:rPr>
      </w:pPr>
      <w:r w:rsidRPr="00FE75C0">
        <w:rPr>
          <w:rFonts w:ascii="仿宋" w:eastAsia="仿宋" w:hAnsi="仿宋"/>
          <w:sz w:val="24"/>
          <w:szCs w:val="24"/>
        </w:rPr>
        <w:t>在“筛选器”窗格的下一行中，依次选择“维度”列表中的“日期”、“层次结构”列表中的“日历日期”、“运算符”列表中的“等于”，并选中“筛选表达式”列表中的“Q3 CY 2007”复选框，然后单击“确定”。</w:t>
      </w:r>
    </w:p>
    <w:p w14:paraId="33094AAE" w14:textId="77777777" w:rsidR="00FE75C0" w:rsidRPr="00FE75C0" w:rsidRDefault="00FE75C0" w:rsidP="00FE75C0">
      <w:pPr>
        <w:numPr>
          <w:ilvl w:val="0"/>
          <w:numId w:val="4"/>
        </w:numPr>
        <w:rPr>
          <w:rFonts w:ascii="仿宋" w:eastAsia="仿宋" w:hAnsi="仿宋"/>
          <w:sz w:val="24"/>
          <w:szCs w:val="24"/>
        </w:rPr>
      </w:pPr>
      <w:r w:rsidRPr="00FE75C0">
        <w:rPr>
          <w:rFonts w:ascii="仿宋" w:eastAsia="仿宋" w:hAnsi="仿宋"/>
          <w:sz w:val="24"/>
          <w:szCs w:val="24"/>
        </w:rPr>
        <w:t>单击“KPI 浏览器”窗格中的任意位置，以更新“分销商收入 KPI”的值。</w:t>
      </w:r>
    </w:p>
    <w:p w14:paraId="0682CB28"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请注意，KPI 的“值”、“目标”和“状态”部分反映了新时间段的值</w:t>
      </w:r>
    </w:p>
    <w:p w14:paraId="62B87E1E"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定义“产品毛利润率 KPI”</w:t>
      </w:r>
    </w:p>
    <w:p w14:paraId="5ACB34C4"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在“KPI”选项卡的工具栏上单击“窗体视图”按钮，然后单击“新建 KPI”按钮。</w:t>
      </w:r>
    </w:p>
    <w:p w14:paraId="40B4244F"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在“</w:t>
      </w:r>
      <w:r w:rsidRPr="00FE75C0">
        <w:rPr>
          <w:rFonts w:ascii="仿宋" w:eastAsia="仿宋" w:hAnsi="仿宋"/>
          <w:b/>
          <w:bCs/>
          <w:sz w:val="24"/>
          <w:szCs w:val="24"/>
        </w:rPr>
        <w:t>名称</w:t>
      </w:r>
      <w:r w:rsidRPr="00FE75C0">
        <w:rPr>
          <w:rFonts w:ascii="仿宋" w:eastAsia="仿宋" w:hAnsi="仿宋"/>
          <w:sz w:val="24"/>
          <w:szCs w:val="24"/>
        </w:rPr>
        <w:t>”框中，键入“</w:t>
      </w:r>
      <w:r w:rsidRPr="00FE75C0">
        <w:rPr>
          <w:rFonts w:ascii="仿宋" w:eastAsia="仿宋" w:hAnsi="仿宋"/>
          <w:b/>
          <w:bCs/>
          <w:sz w:val="24"/>
          <w:szCs w:val="24"/>
        </w:rPr>
        <w:t>产品毛利率</w:t>
      </w:r>
      <w:r w:rsidRPr="00FE75C0">
        <w:rPr>
          <w:rFonts w:ascii="仿宋" w:eastAsia="仿宋" w:hAnsi="仿宋"/>
          <w:sz w:val="24"/>
          <w:szCs w:val="24"/>
        </w:rPr>
        <w:t>”，然后验证</w:t>
      </w:r>
      <w:r w:rsidRPr="00FE75C0">
        <w:rPr>
          <w:rFonts w:ascii="仿宋" w:eastAsia="仿宋" w:hAnsi="仿宋"/>
          <w:b/>
          <w:bCs/>
          <w:sz w:val="24"/>
          <w:szCs w:val="24"/>
        </w:rPr>
        <w:t>“所有&gt;”是否&lt;</w:t>
      </w:r>
      <w:r w:rsidRPr="00FE75C0">
        <w:rPr>
          <w:rFonts w:ascii="仿宋" w:eastAsia="仿宋" w:hAnsi="仿宋"/>
          <w:sz w:val="24"/>
          <w:szCs w:val="24"/>
        </w:rPr>
        <w:t>显示在</w:t>
      </w:r>
      <w:r w:rsidRPr="00FE75C0">
        <w:rPr>
          <w:rFonts w:ascii="仿宋" w:eastAsia="仿宋" w:hAnsi="仿宋"/>
          <w:b/>
          <w:bCs/>
          <w:sz w:val="24"/>
          <w:szCs w:val="24"/>
        </w:rPr>
        <w:t>“关联的度量值组</w:t>
      </w:r>
      <w:r w:rsidRPr="00FE75C0">
        <w:rPr>
          <w:rFonts w:ascii="仿宋" w:eastAsia="仿宋" w:hAnsi="仿宋"/>
          <w:sz w:val="24"/>
          <w:szCs w:val="24"/>
        </w:rPr>
        <w:t>”列表中。</w:t>
      </w:r>
    </w:p>
    <w:p w14:paraId="59E1D41F"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在“计算工具”窗格内的“元数据”选项卡中，将“总 GPM”度量值拖到“值表达式”框中。</w:t>
      </w:r>
    </w:p>
    <w:p w14:paraId="479398E8"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在“目标表达式”框中，键入以下表达式：</w:t>
      </w:r>
    </w:p>
    <w:p w14:paraId="1955A69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Case</w:t>
      </w:r>
      <w:r>
        <w:rPr>
          <w:rFonts w:ascii="Consolas" w:hAnsi="Consolas" w:cs="Courier New"/>
          <w:color w:val="000000"/>
          <w:sz w:val="17"/>
          <w:szCs w:val="17"/>
        </w:rPr>
        <w:t xml:space="preserve">  </w:t>
      </w:r>
    </w:p>
    <w:p w14:paraId="05E41E1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r>
        <w:rPr>
          <w:rFonts w:ascii="Consolas" w:hAnsi="Consolas" w:cs="Courier New"/>
          <w:color w:val="660066"/>
          <w:sz w:val="17"/>
          <w:szCs w:val="17"/>
        </w:rPr>
        <w:t>Is</w:t>
      </w:r>
      <w:r>
        <w:rPr>
          <w:rFonts w:ascii="Consolas" w:hAnsi="Consolas" w:cs="Courier New"/>
          <w:color w:val="000000"/>
          <w:sz w:val="17"/>
          <w:szCs w:val="17"/>
        </w:rPr>
        <w:t xml:space="preserve">  </w:t>
      </w:r>
    </w:p>
    <w:p w14:paraId="1B62ECD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Accessories</w:t>
      </w:r>
      <w:r>
        <w:rPr>
          <w:rFonts w:ascii="Consolas" w:hAnsi="Consolas" w:cs="Courier New"/>
          <w:color w:val="666600"/>
          <w:sz w:val="17"/>
          <w:szCs w:val="17"/>
        </w:rPr>
        <w:t>]</w:t>
      </w:r>
      <w:r>
        <w:rPr>
          <w:rFonts w:ascii="Consolas" w:hAnsi="Consolas" w:cs="Courier New"/>
          <w:color w:val="000000"/>
          <w:sz w:val="17"/>
          <w:szCs w:val="17"/>
        </w:rPr>
        <w:t xml:space="preserve">  </w:t>
      </w:r>
    </w:p>
    <w:p w14:paraId="3D23B19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000000"/>
          <w:sz w:val="17"/>
          <w:szCs w:val="17"/>
        </w:rPr>
        <w:t xml:space="preserve">                   </w:t>
      </w:r>
    </w:p>
    <w:p w14:paraId="1D60D96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p>
    <w:p w14:paraId="27802AD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Is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Bikes</w:t>
      </w:r>
      <w:r>
        <w:rPr>
          <w:rFonts w:ascii="Consolas" w:hAnsi="Consolas" w:cs="Courier New"/>
          <w:color w:val="666600"/>
          <w:sz w:val="17"/>
          <w:szCs w:val="17"/>
        </w:rPr>
        <w:t>]</w:t>
      </w:r>
      <w:r>
        <w:rPr>
          <w:rFonts w:ascii="Consolas" w:hAnsi="Consolas" w:cs="Courier New"/>
          <w:color w:val="000000"/>
          <w:sz w:val="17"/>
          <w:szCs w:val="17"/>
        </w:rPr>
        <w:t xml:space="preserve">  </w:t>
      </w:r>
    </w:p>
    <w:p w14:paraId="7AF75FD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000000"/>
          <w:sz w:val="17"/>
          <w:szCs w:val="17"/>
        </w:rPr>
        <w:t xml:space="preserve">                  </w:t>
      </w:r>
    </w:p>
    <w:p w14:paraId="7F2421E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r>
        <w:rPr>
          <w:rFonts w:ascii="Consolas" w:hAnsi="Consolas" w:cs="Courier New"/>
          <w:color w:val="660066"/>
          <w:sz w:val="17"/>
          <w:szCs w:val="17"/>
        </w:rPr>
        <w:t>Is</w:t>
      </w:r>
      <w:r>
        <w:rPr>
          <w:rFonts w:ascii="Consolas" w:hAnsi="Consolas" w:cs="Courier New"/>
          <w:color w:val="000000"/>
          <w:sz w:val="17"/>
          <w:szCs w:val="17"/>
        </w:rPr>
        <w:t xml:space="preserve">  </w:t>
      </w:r>
    </w:p>
    <w:p w14:paraId="2836801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Clothing</w:t>
      </w:r>
      <w:r>
        <w:rPr>
          <w:rFonts w:ascii="Consolas" w:hAnsi="Consolas" w:cs="Courier New"/>
          <w:color w:val="666600"/>
          <w:sz w:val="17"/>
          <w:szCs w:val="17"/>
        </w:rPr>
        <w:t>]</w:t>
      </w:r>
      <w:r>
        <w:rPr>
          <w:rFonts w:ascii="Consolas" w:hAnsi="Consolas" w:cs="Courier New"/>
          <w:color w:val="000000"/>
          <w:sz w:val="17"/>
          <w:szCs w:val="17"/>
        </w:rPr>
        <w:t xml:space="preserve">  </w:t>
      </w:r>
    </w:p>
    <w:p w14:paraId="4DDD3AC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000000"/>
          <w:sz w:val="17"/>
          <w:szCs w:val="17"/>
        </w:rPr>
        <w:t xml:space="preserve">  </w:t>
      </w:r>
    </w:p>
    <w:p w14:paraId="3B252CF4"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r>
        <w:rPr>
          <w:rFonts w:ascii="Consolas" w:hAnsi="Consolas" w:cs="Courier New"/>
          <w:color w:val="660066"/>
          <w:sz w:val="17"/>
          <w:szCs w:val="17"/>
        </w:rPr>
        <w:t>Is</w:t>
      </w:r>
      <w:r>
        <w:rPr>
          <w:rFonts w:ascii="Consolas" w:hAnsi="Consolas" w:cs="Courier New"/>
          <w:color w:val="000000"/>
          <w:sz w:val="17"/>
          <w:szCs w:val="17"/>
        </w:rPr>
        <w:t xml:space="preserve">  </w:t>
      </w:r>
    </w:p>
    <w:p w14:paraId="1C3A50C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lastRenderedPageBreak/>
        <w:t xml:space="preserve">12.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Product</w:t>
      </w:r>
      <w:r>
        <w:rPr>
          <w:rFonts w:ascii="Consolas" w:hAnsi="Consolas" w:cs="Courier New"/>
          <w:color w:val="666600"/>
          <w:sz w:val="17"/>
          <w:szCs w:val="17"/>
        </w:rPr>
        <w:t>].[</w:t>
      </w:r>
      <w:r>
        <w:rPr>
          <w:rFonts w:ascii="Consolas" w:hAnsi="Consolas" w:cs="Courier New"/>
          <w:color w:val="660066"/>
          <w:sz w:val="17"/>
          <w:szCs w:val="17"/>
        </w:rPr>
        <w:t>Category</w:t>
      </w:r>
      <w:r>
        <w:rPr>
          <w:rFonts w:ascii="Consolas" w:hAnsi="Consolas" w:cs="Courier New"/>
          <w:color w:val="666600"/>
          <w:sz w:val="17"/>
          <w:szCs w:val="17"/>
        </w:rPr>
        <w:t>].[</w:t>
      </w:r>
      <w:r>
        <w:rPr>
          <w:rFonts w:ascii="Consolas" w:hAnsi="Consolas" w:cs="Courier New"/>
          <w:color w:val="660066"/>
          <w:sz w:val="17"/>
          <w:szCs w:val="17"/>
        </w:rPr>
        <w:t>Components</w:t>
      </w:r>
      <w:r>
        <w:rPr>
          <w:rFonts w:ascii="Consolas" w:hAnsi="Consolas" w:cs="Courier New"/>
          <w:color w:val="666600"/>
          <w:sz w:val="17"/>
          <w:szCs w:val="17"/>
        </w:rPr>
        <w:t>]</w:t>
      </w:r>
      <w:r>
        <w:rPr>
          <w:rFonts w:ascii="Consolas" w:hAnsi="Consolas" w:cs="Courier New"/>
          <w:color w:val="000000"/>
          <w:sz w:val="17"/>
          <w:szCs w:val="17"/>
        </w:rPr>
        <w:t xml:space="preserve">  </w:t>
      </w:r>
    </w:p>
    <w:p w14:paraId="0438B3D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000000"/>
          <w:sz w:val="17"/>
          <w:szCs w:val="17"/>
        </w:rPr>
        <w:t xml:space="preserve">  </w:t>
      </w:r>
    </w:p>
    <w:p w14:paraId="0E58DE2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0066"/>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000000"/>
          <w:sz w:val="17"/>
          <w:szCs w:val="17"/>
        </w:rPr>
        <w:t xml:space="preserve">              </w:t>
      </w:r>
    </w:p>
    <w:p w14:paraId="024F7934"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0066"/>
          <w:sz w:val="17"/>
          <w:szCs w:val="17"/>
        </w:rPr>
        <w:t>End</w:t>
      </w:r>
      <w:r>
        <w:rPr>
          <w:rFonts w:ascii="Consolas" w:hAnsi="Consolas" w:cs="Courier New"/>
          <w:color w:val="000000"/>
          <w:sz w:val="17"/>
          <w:szCs w:val="17"/>
        </w:rPr>
        <w:t xml:space="preserve">  </w:t>
      </w:r>
    </w:p>
    <w:p w14:paraId="3DE97D1C"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1685557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47C6C108"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在“状态指示器”列表中，选择“柱状”。</w:t>
      </w:r>
    </w:p>
    <w:p w14:paraId="2EE83A88"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在“状态表达式”框中键入以下 MDX 表达式：</w:t>
      </w:r>
    </w:p>
    <w:p w14:paraId="593A5A1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Case</w:t>
      </w:r>
      <w:r>
        <w:rPr>
          <w:rFonts w:ascii="Consolas" w:hAnsi="Consolas" w:cs="Courier New"/>
          <w:color w:val="000000"/>
          <w:sz w:val="17"/>
          <w:szCs w:val="17"/>
        </w:rPr>
        <w:t xml:space="preserve">  </w:t>
      </w:r>
    </w:p>
    <w:p w14:paraId="2E9F0F94"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72577D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0066"/>
          <w:sz w:val="17"/>
          <w:szCs w:val="17"/>
        </w:rPr>
        <w:t>KpiGoal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000000"/>
          <w:sz w:val="17"/>
          <w:szCs w:val="17"/>
        </w:rPr>
        <w:t xml:space="preserve">  </w:t>
      </w:r>
    </w:p>
    <w:p w14:paraId="637302C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p>
    <w:p w14:paraId="4E3DF19E"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96B212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KpiGoal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90</w:t>
      </w:r>
      <w:r>
        <w:rPr>
          <w:rFonts w:ascii="Consolas" w:hAnsi="Consolas" w:cs="Courier New"/>
          <w:color w:val="000000"/>
          <w:sz w:val="17"/>
          <w:szCs w:val="17"/>
        </w:rPr>
        <w:t xml:space="preserve">  </w:t>
      </w:r>
    </w:p>
    <w:p w14:paraId="5DE2A39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And</w:t>
      </w:r>
      <w:r>
        <w:rPr>
          <w:rFonts w:ascii="Consolas" w:hAnsi="Consolas" w:cs="Courier New"/>
          <w:color w:val="000000"/>
          <w:sz w:val="17"/>
          <w:szCs w:val="17"/>
        </w:rPr>
        <w:t xml:space="preserve">   </w:t>
      </w:r>
    </w:p>
    <w:p w14:paraId="5AAA9EF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5EA12BA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KpiGoal</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80</w:t>
      </w:r>
      <w:r>
        <w:rPr>
          <w:rFonts w:ascii="Consolas" w:hAnsi="Consolas" w:cs="Courier New"/>
          <w:color w:val="000000"/>
          <w:sz w:val="17"/>
          <w:szCs w:val="17"/>
        </w:rPr>
        <w:t xml:space="preserve">  </w:t>
      </w:r>
    </w:p>
    <w:p w14:paraId="681512F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p>
    <w:p w14:paraId="0B85716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p>
    <w:p w14:paraId="195BACC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0066"/>
          <w:sz w:val="17"/>
          <w:szCs w:val="17"/>
        </w:rPr>
        <w:t>End</w:t>
      </w:r>
      <w:r>
        <w:rPr>
          <w:rFonts w:ascii="Consolas" w:hAnsi="Consolas" w:cs="Courier New"/>
          <w:color w:val="000000"/>
          <w:sz w:val="17"/>
          <w:szCs w:val="17"/>
        </w:rPr>
        <w:t xml:space="preserve">  </w:t>
      </w:r>
    </w:p>
    <w:p w14:paraId="6CFFD82E"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6718531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3F67FA5A"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此 MDX 表达式为计算目标的完成进度提供基本算法。</w:t>
      </w:r>
    </w:p>
    <w:p w14:paraId="12FC3294"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验证是否在“走向指示器”列表中选择了“标准箭头”，然后在“走向表达式”框中键入以下 MDX 表达式：</w:t>
      </w:r>
    </w:p>
    <w:p w14:paraId="5EF56FF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0066"/>
          <w:sz w:val="17"/>
          <w:szCs w:val="17"/>
        </w:rPr>
        <w:t>Case</w:t>
      </w:r>
      <w:r>
        <w:rPr>
          <w:rFonts w:ascii="Consolas" w:hAnsi="Consolas" w:cs="Courier New"/>
          <w:color w:val="000000"/>
          <w:sz w:val="17"/>
          <w:szCs w:val="17"/>
        </w:rPr>
        <w:t xml:space="preserve">  </w:t>
      </w:r>
    </w:p>
    <w:p w14:paraId="08D4B1CB"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0066"/>
          <w:sz w:val="17"/>
          <w:szCs w:val="17"/>
        </w:rPr>
        <w:t>IsEmpty</w:t>
      </w:r>
      <w:r>
        <w:rPr>
          <w:rFonts w:ascii="Consolas" w:hAnsi="Consolas" w:cs="Courier New"/>
          <w:color w:val="000000"/>
          <w:sz w:val="17"/>
          <w:szCs w:val="17"/>
        </w:rPr>
        <w:t xml:space="preserve">  </w:t>
      </w:r>
    </w:p>
    <w:p w14:paraId="62B57D8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679D9A8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243D275F"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666600"/>
          <w:sz w:val="17"/>
          <w:szCs w:val="17"/>
        </w:rPr>
        <w:t>))</w:t>
      </w:r>
      <w:r>
        <w:rPr>
          <w:rFonts w:ascii="Consolas" w:hAnsi="Consolas" w:cs="Courier New"/>
          <w:color w:val="000000"/>
          <w:sz w:val="17"/>
          <w:szCs w:val="17"/>
        </w:rPr>
        <w:t xml:space="preserve">  </w:t>
      </w:r>
    </w:p>
    <w:p w14:paraId="591C3F8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p>
    <w:p w14:paraId="2BBEEE7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VBA</w:t>
      </w:r>
      <w:r>
        <w:rPr>
          <w:rFonts w:ascii="Consolas" w:hAnsi="Consolas" w:cs="Courier New"/>
          <w:color w:val="666600"/>
          <w:sz w:val="17"/>
          <w:szCs w:val="17"/>
        </w:rPr>
        <w:t>!</w:t>
      </w:r>
      <w:r>
        <w:rPr>
          <w:rFonts w:ascii="Consolas" w:hAnsi="Consolas" w:cs="Courier New"/>
          <w:color w:val="660066"/>
          <w:sz w:val="17"/>
          <w:szCs w:val="17"/>
        </w:rPr>
        <w:t>Abs</w:t>
      </w:r>
      <w:r>
        <w:rPr>
          <w:rFonts w:ascii="Consolas" w:hAnsi="Consolas" w:cs="Courier New"/>
          <w:color w:val="000000"/>
          <w:sz w:val="17"/>
          <w:szCs w:val="17"/>
        </w:rPr>
        <w:t xml:space="preserve">  </w:t>
      </w:r>
    </w:p>
    <w:p w14:paraId="56CF612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CCF4D7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7DCAE5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81847A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6816632"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5D3A838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8D4932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p>
    <w:p w14:paraId="7E1E397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688EDB6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p>
    <w:p w14:paraId="4B83C42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909D04F"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889380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3360E8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BD8F3B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0D09972F"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lastRenderedPageBreak/>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3F99D4C"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p>
    <w:p w14:paraId="5A14416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561EE41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p>
    <w:p w14:paraId="7A220D7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76C7644"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6701B9EF"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6666"/>
          <w:sz w:val="17"/>
          <w:szCs w:val="17"/>
        </w:rPr>
        <w:t>02</w:t>
      </w:r>
      <w:r>
        <w:rPr>
          <w:rFonts w:ascii="Consolas" w:hAnsi="Consolas" w:cs="Courier New"/>
          <w:color w:val="000000"/>
          <w:sz w:val="17"/>
          <w:szCs w:val="17"/>
        </w:rPr>
        <w:t xml:space="preserve">  </w:t>
      </w:r>
    </w:p>
    <w:p w14:paraId="4846FE9C"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000000"/>
          <w:sz w:val="17"/>
          <w:szCs w:val="17"/>
        </w:rPr>
        <w:t xml:space="preserve">  </w:t>
      </w:r>
    </w:p>
    <w:p w14:paraId="66A27904"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0066"/>
          <w:sz w:val="17"/>
          <w:szCs w:val="17"/>
        </w:rPr>
        <w:t>When</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209803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4187CDA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1E9C1E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4FBFE4C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FB777F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p>
    <w:p w14:paraId="0C80F20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49D1C71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p>
    <w:p w14:paraId="0FCFA15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2B6C3961"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71E2045E"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06CE8AF4"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0066"/>
          <w:sz w:val="17"/>
          <w:szCs w:val="17"/>
        </w:rPr>
        <w:t>KpiValue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"Product Gross Profit Margin"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3CB56F6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660066"/>
          <w:sz w:val="17"/>
          <w:szCs w:val="17"/>
        </w:rPr>
        <w:t>ParallelPeriod</w:t>
      </w:r>
      <w:r>
        <w:rPr>
          <w:rFonts w:ascii="Consolas" w:hAnsi="Consolas" w:cs="Courier New"/>
          <w:color w:val="000000"/>
          <w:sz w:val="17"/>
          <w:szCs w:val="17"/>
        </w:rPr>
        <w:t xml:space="preserve">  </w:t>
      </w:r>
    </w:p>
    <w:p w14:paraId="177FCE89"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D232AE0"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Year</w:t>
      </w:r>
      <w:r>
        <w:rPr>
          <w:rFonts w:ascii="Consolas" w:hAnsi="Consolas" w:cs="Courier New"/>
          <w:color w:val="666600"/>
          <w:sz w:val="17"/>
          <w:szCs w:val="17"/>
        </w:rPr>
        <w:t>],</w:t>
      </w:r>
      <w:r>
        <w:rPr>
          <w:rFonts w:ascii="Consolas" w:hAnsi="Consolas" w:cs="Courier New"/>
          <w:color w:val="000000"/>
          <w:sz w:val="17"/>
          <w:szCs w:val="17"/>
        </w:rPr>
        <w:t xml:space="preserve">  </w:t>
      </w:r>
    </w:p>
    <w:p w14:paraId="69308354"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
    <w:p w14:paraId="052B10F3"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Calendar</w:t>
      </w:r>
      <w:r>
        <w:rPr>
          <w:rFonts w:ascii="Consolas" w:hAnsi="Consolas" w:cs="Courier New"/>
          <w:color w:val="000000"/>
          <w:sz w:val="17"/>
          <w:szCs w:val="17"/>
        </w:rPr>
        <w:t xml:space="preserve"> </w:t>
      </w:r>
      <w:r>
        <w:rPr>
          <w:rFonts w:ascii="Consolas" w:hAnsi="Consolas" w:cs="Courier New"/>
          <w:color w:val="660066"/>
          <w:sz w:val="17"/>
          <w:szCs w:val="17"/>
        </w:rPr>
        <w:t>Date</w:t>
      </w:r>
      <w:r>
        <w:rPr>
          <w:rFonts w:ascii="Consolas" w:hAnsi="Consolas" w:cs="Courier New"/>
          <w:color w:val="666600"/>
          <w:sz w:val="17"/>
          <w:szCs w:val="17"/>
        </w:rPr>
        <w:t>].</w:t>
      </w:r>
      <w:r>
        <w:rPr>
          <w:rFonts w:ascii="Consolas" w:hAnsi="Consolas" w:cs="Courier New"/>
          <w:color w:val="660066"/>
          <w:sz w:val="17"/>
          <w:szCs w:val="17"/>
        </w:rPr>
        <w:t>CurrentMember</w:t>
      </w:r>
      <w:r>
        <w:rPr>
          <w:rFonts w:ascii="Consolas" w:hAnsi="Consolas" w:cs="Courier New"/>
          <w:color w:val="000000"/>
          <w:sz w:val="17"/>
          <w:szCs w:val="17"/>
        </w:rPr>
        <w:t xml:space="preserve">  </w:t>
      </w:r>
    </w:p>
    <w:p w14:paraId="6035EF2D"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
    <w:p w14:paraId="10257455"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6666"/>
          <w:sz w:val="17"/>
          <w:szCs w:val="17"/>
        </w:rPr>
        <w:t>02</w:t>
      </w:r>
      <w:r>
        <w:rPr>
          <w:rFonts w:ascii="Consolas" w:hAnsi="Consolas" w:cs="Courier New"/>
          <w:color w:val="000000"/>
          <w:sz w:val="17"/>
          <w:szCs w:val="17"/>
        </w:rPr>
        <w:t xml:space="preserve">  </w:t>
      </w:r>
    </w:p>
    <w:p w14:paraId="07EC9256"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r>
        <w:rPr>
          <w:rFonts w:ascii="Consolas" w:hAnsi="Consolas" w:cs="Courier New"/>
          <w:color w:val="660066"/>
          <w:sz w:val="17"/>
          <w:szCs w:val="17"/>
        </w:rPr>
        <w:t>Then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p>
    <w:p w14:paraId="19B69C3A"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0066"/>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p>
    <w:p w14:paraId="0D940C47"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660066"/>
          <w:sz w:val="17"/>
          <w:szCs w:val="17"/>
        </w:rPr>
        <w:t>End</w:t>
      </w:r>
      <w:r>
        <w:rPr>
          <w:rFonts w:ascii="Consolas" w:hAnsi="Consolas" w:cs="Courier New"/>
          <w:color w:val="000000"/>
          <w:sz w:val="17"/>
          <w:szCs w:val="17"/>
        </w:rPr>
        <w:t xml:space="preserve">  </w:t>
      </w:r>
    </w:p>
    <w:p w14:paraId="03A7C3E8" w14:textId="77777777" w:rsidR="00F91239" w:rsidRDefault="00F91239">
      <w:pPr>
        <w:pStyle w:val="a9"/>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464824"/>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w:t>
      </w:r>
    </w:p>
    <w:p w14:paraId="485355AF" w14:textId="61624C51"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此MDX表达式为计算预定目标的完成趋势提供基本算法。</w:t>
      </w:r>
    </w:p>
    <w:p w14:paraId="400AE9D9"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通过使用“总毛利润率 KPI”浏览多维数据集</w:t>
      </w:r>
    </w:p>
    <w:p w14:paraId="7DBA0A69"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在“生成”菜单上，单击“部署 Analysis Services 教程”。</w:t>
      </w:r>
    </w:p>
    <w:p w14:paraId="652E6384"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成功完成部署后，在“KPI”选项卡的工具栏上单击“重新连接”，然后单击“浏览器视图”。</w:t>
      </w:r>
    </w:p>
    <w:p w14:paraId="3FACA515"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此时将显示“产品毛利润率”KPI，并显示“Q3 CY 2007”和“北美洲”销售区域的 KPI 值。</w:t>
      </w:r>
    </w:p>
    <w:p w14:paraId="5D45E035"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在“筛选器”窗格中，依次选择“维度”列表中的“产品”、“层次结构”列表中的“类别”、“运算符”列表中的“等于”和“筛选表达式”列表中的“自行车”，然后单击“确定”。</w:t>
      </w:r>
    </w:p>
    <w:p w14:paraId="5CB73954"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将显示 2007 财年第 3 季度北美洲分销商自行车销售的毛利润率。</w:t>
      </w:r>
    </w:p>
    <w:p w14:paraId="37F389D3" w14:textId="6606674A" w:rsidR="00FE75C0" w:rsidRDefault="00FE75C0" w:rsidP="00FE75C0">
      <w:pPr>
        <w:ind w:left="284"/>
        <w:rPr>
          <w:rFonts w:ascii="微软雅黑" w:eastAsia="微软雅黑" w:hAnsi="微软雅黑"/>
          <w:sz w:val="30"/>
          <w:szCs w:val="30"/>
        </w:rPr>
      </w:pPr>
      <w:r>
        <w:rPr>
          <w:rFonts w:ascii="微软雅黑" w:eastAsia="微软雅黑" w:hAnsi="微软雅黑" w:hint="eastAsia"/>
          <w:sz w:val="30"/>
          <w:szCs w:val="30"/>
        </w:rPr>
        <w:t>第八课：</w:t>
      </w:r>
    </w:p>
    <w:p w14:paraId="0EC8FB96"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lastRenderedPageBreak/>
        <w:t>定义钻取操作属性</w:t>
      </w:r>
    </w:p>
    <w:p w14:paraId="4F68582C"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在“SQL Server Analysis Services教程”多维数据集的多维数据集Designer中，单击“</w:t>
      </w:r>
      <w:r w:rsidRPr="00FE75C0">
        <w:rPr>
          <w:rFonts w:ascii="仿宋" w:eastAsia="仿宋" w:hAnsi="仿宋"/>
          <w:b/>
          <w:bCs/>
          <w:sz w:val="24"/>
          <w:szCs w:val="24"/>
        </w:rPr>
        <w:t>操作”</w:t>
      </w:r>
      <w:r w:rsidRPr="00FE75C0">
        <w:rPr>
          <w:rFonts w:ascii="仿宋" w:eastAsia="仿宋" w:hAnsi="仿宋"/>
          <w:sz w:val="24"/>
          <w:szCs w:val="24"/>
        </w:rPr>
        <w:t>选项卡。</w:t>
      </w:r>
    </w:p>
    <w:p w14:paraId="710B700A"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“操作”选项卡中包括几个窗格。 在选项卡的左侧是“操作组织程序”窗格和“计算工具”窗格。 这两个窗格的右侧是“显示”窗格，其中可以显示“操作组织程序”窗格中所选操作的详细信息。</w:t>
      </w:r>
    </w:p>
    <w:p w14:paraId="24BD056C" w14:textId="77777777" w:rsidR="00FE75C0" w:rsidRPr="00FE75C0" w:rsidRDefault="00FE75C0" w:rsidP="00F91239">
      <w:pPr>
        <w:ind w:firstLine="284"/>
        <w:rPr>
          <w:rFonts w:ascii="仿宋" w:eastAsia="仿宋" w:hAnsi="仿宋"/>
          <w:sz w:val="24"/>
          <w:szCs w:val="24"/>
        </w:rPr>
      </w:pPr>
      <w:r w:rsidRPr="00FE75C0">
        <w:rPr>
          <w:rFonts w:ascii="仿宋" w:eastAsia="仿宋" w:hAnsi="仿宋"/>
          <w:sz w:val="24"/>
          <w:szCs w:val="24"/>
        </w:rPr>
        <w:t>在“操作”选项卡的工具栏上，单击“新建钻取操作”按钮。</w:t>
      </w:r>
    </w:p>
    <w:p w14:paraId="6381E2C8" w14:textId="762E51E0" w:rsidR="00FE75C0" w:rsidRPr="00FE75C0" w:rsidRDefault="00FE75C0" w:rsidP="00F91239">
      <w:pPr>
        <w:ind w:left="284"/>
        <w:rPr>
          <w:rFonts w:ascii="仿宋" w:eastAsia="仿宋" w:hAnsi="仿宋" w:hint="eastAsia"/>
          <w:sz w:val="24"/>
          <w:szCs w:val="24"/>
        </w:rPr>
      </w:pPr>
      <w:r w:rsidRPr="00FE75C0">
        <w:rPr>
          <w:rFonts w:ascii="仿宋" w:eastAsia="仿宋" w:hAnsi="仿宋"/>
          <w:sz w:val="24"/>
          <w:szCs w:val="24"/>
        </w:rPr>
        <w:t>“显示”窗格中将出现空白操作模板。</w:t>
      </w:r>
    </w:p>
    <w:p w14:paraId="08E5F20C" w14:textId="77777777" w:rsidR="00FE75C0" w:rsidRDefault="00FE75C0" w:rsidP="00F91239">
      <w:pPr>
        <w:ind w:left="360"/>
        <w:rPr>
          <w:rFonts w:ascii="仿宋" w:eastAsia="仿宋" w:hAnsi="仿宋"/>
          <w:sz w:val="24"/>
          <w:szCs w:val="24"/>
        </w:rPr>
      </w:pPr>
      <w:r w:rsidRPr="00FE75C0">
        <w:rPr>
          <w:rFonts w:ascii="仿宋" w:eastAsia="仿宋" w:hAnsi="仿宋"/>
          <w:sz w:val="24"/>
          <w:szCs w:val="24"/>
        </w:rPr>
        <w:t>在“名称”框中，将此操作的名称更改为</w:t>
      </w:r>
      <w:r w:rsidRPr="00FE75C0">
        <w:rPr>
          <w:rFonts w:ascii="Calibri" w:eastAsia="仿宋" w:hAnsi="Calibri" w:cs="Calibri"/>
          <w:sz w:val="24"/>
          <w:szCs w:val="24"/>
        </w:rPr>
        <w:t> </w:t>
      </w:r>
      <w:r w:rsidRPr="00FE75C0">
        <w:rPr>
          <w:rFonts w:ascii="仿宋" w:eastAsia="仿宋" w:hAnsi="仿宋"/>
          <w:b/>
          <w:bCs/>
          <w:sz w:val="24"/>
          <w:szCs w:val="24"/>
        </w:rPr>
        <w:t>Internet Sales Details Drillthrough Action</w:t>
      </w:r>
      <w:r w:rsidRPr="00FE75C0">
        <w:rPr>
          <w:rFonts w:ascii="仿宋" w:eastAsia="仿宋" w:hAnsi="仿宋"/>
          <w:sz w:val="24"/>
          <w:szCs w:val="24"/>
        </w:rPr>
        <w:t>。</w:t>
      </w:r>
    </w:p>
    <w:p w14:paraId="4D48C1C2" w14:textId="18EC3816" w:rsidR="00F91239" w:rsidRPr="00FE75C0" w:rsidRDefault="00F91239" w:rsidP="00F91239">
      <w:pPr>
        <w:ind w:left="720"/>
        <w:rPr>
          <w:rFonts w:ascii="仿宋" w:eastAsia="仿宋" w:hAnsi="仿宋" w:hint="eastAsia"/>
          <w:sz w:val="24"/>
          <w:szCs w:val="24"/>
        </w:rPr>
      </w:pPr>
      <w:r>
        <w:rPr>
          <w:rFonts w:ascii="仿宋" w:eastAsia="仿宋" w:hAnsi="仿宋" w:hint="eastAsia"/>
          <w:noProof/>
          <w:sz w:val="24"/>
          <w:szCs w:val="24"/>
        </w:rPr>
        <w:drawing>
          <wp:inline distT="0" distB="0" distL="0" distR="0" wp14:anchorId="393073CB" wp14:editId="5678BCA9">
            <wp:extent cx="5278120" cy="1742440"/>
            <wp:effectExtent l="0" t="0" r="0" b="0"/>
            <wp:docPr id="117886028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60282" name="图片 11788602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120" cy="1742440"/>
                    </a:xfrm>
                    <a:prstGeom prst="rect">
                      <a:avLst/>
                    </a:prstGeom>
                  </pic:spPr>
                </pic:pic>
              </a:graphicData>
            </a:graphic>
          </wp:inline>
        </w:drawing>
      </w:r>
    </w:p>
    <w:p w14:paraId="7883633D"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在“度量值组成员”列表中，选择“Internet 销售”。</w:t>
      </w:r>
    </w:p>
    <w:p w14:paraId="638313CB"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在“钻取列”框中，选择“维度”列表中的“Internet 销售订单详细信息”。</w:t>
      </w:r>
    </w:p>
    <w:p w14:paraId="7C99AAAD" w14:textId="6FBA3B10"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在“返回列”列表中，选中“项说明”和“订单编号”复选框，再单击“确定”。 下图显示至此在该操作过程中操作模板的应有外观。</w:t>
      </w:r>
    </w:p>
    <w:p w14:paraId="59A3B8D6" w14:textId="7A129DDE"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展开“附加属性”框</w:t>
      </w:r>
    </w:p>
    <w:p w14:paraId="78F6BF28"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在“最大行数”框中键入</w:t>
      </w:r>
      <w:r w:rsidRPr="00FE75C0">
        <w:rPr>
          <w:rFonts w:ascii="Calibri" w:eastAsia="仿宋" w:hAnsi="Calibri" w:cs="Calibri"/>
          <w:sz w:val="24"/>
          <w:szCs w:val="24"/>
        </w:rPr>
        <w:t> </w:t>
      </w:r>
      <w:r w:rsidRPr="00FE75C0">
        <w:rPr>
          <w:rFonts w:ascii="仿宋" w:eastAsia="仿宋" w:hAnsi="仿宋"/>
          <w:b/>
          <w:bCs/>
          <w:sz w:val="24"/>
          <w:szCs w:val="24"/>
        </w:rPr>
        <w:t>10</w:t>
      </w:r>
      <w:r w:rsidRPr="00FE75C0">
        <w:rPr>
          <w:rFonts w:ascii="仿宋" w:eastAsia="仿宋" w:hAnsi="仿宋"/>
          <w:sz w:val="24"/>
          <w:szCs w:val="24"/>
        </w:rPr>
        <w:t>。</w:t>
      </w:r>
    </w:p>
    <w:p w14:paraId="2D10646F" w14:textId="77777777" w:rsidR="00FE75C0" w:rsidRPr="00FE75C0" w:rsidRDefault="00FE75C0" w:rsidP="00F91239">
      <w:pPr>
        <w:ind w:left="360"/>
        <w:rPr>
          <w:rFonts w:ascii="仿宋" w:eastAsia="仿宋" w:hAnsi="仿宋"/>
          <w:sz w:val="24"/>
          <w:szCs w:val="24"/>
        </w:rPr>
      </w:pPr>
      <w:r w:rsidRPr="00FE75C0">
        <w:rPr>
          <w:rFonts w:ascii="仿宋" w:eastAsia="仿宋" w:hAnsi="仿宋"/>
          <w:sz w:val="24"/>
          <w:szCs w:val="24"/>
        </w:rPr>
        <w:t>在</w:t>
      </w:r>
      <w:r w:rsidRPr="00FE75C0">
        <w:rPr>
          <w:rFonts w:ascii="Calibri" w:eastAsia="仿宋" w:hAnsi="Calibri" w:cs="Calibri"/>
          <w:sz w:val="24"/>
          <w:szCs w:val="24"/>
        </w:rPr>
        <w:t> </w:t>
      </w:r>
      <w:r w:rsidRPr="00FE75C0">
        <w:rPr>
          <w:rFonts w:ascii="仿宋" w:eastAsia="仿宋" w:hAnsi="仿宋"/>
          <w:b/>
          <w:bCs/>
          <w:sz w:val="24"/>
          <w:szCs w:val="24"/>
        </w:rPr>
        <w:t>“标题</w:t>
      </w:r>
      <w:r w:rsidRPr="00FE75C0">
        <w:rPr>
          <w:rFonts w:ascii="Calibri" w:eastAsia="仿宋" w:hAnsi="Calibri" w:cs="Calibri"/>
          <w:sz w:val="24"/>
          <w:szCs w:val="24"/>
        </w:rPr>
        <w:t> </w:t>
      </w:r>
      <w:r w:rsidRPr="00FE75C0">
        <w:rPr>
          <w:rFonts w:ascii="仿宋" w:eastAsia="仿宋" w:hAnsi="仿宋" w:cs="仿宋" w:hint="eastAsia"/>
          <w:sz w:val="24"/>
          <w:szCs w:val="24"/>
        </w:rPr>
        <w:t>”</w:t>
      </w:r>
      <w:r w:rsidRPr="00FE75C0">
        <w:rPr>
          <w:rFonts w:ascii="仿宋" w:eastAsia="仿宋" w:hAnsi="仿宋"/>
          <w:sz w:val="24"/>
          <w:szCs w:val="24"/>
        </w:rPr>
        <w:t>框中，键入“</w:t>
      </w:r>
      <w:r w:rsidRPr="00FE75C0">
        <w:rPr>
          <w:rFonts w:ascii="Calibri" w:eastAsia="仿宋" w:hAnsi="Calibri" w:cs="Calibri"/>
          <w:sz w:val="24"/>
          <w:szCs w:val="24"/>
        </w:rPr>
        <w:t> </w:t>
      </w:r>
      <w:r w:rsidRPr="00FE75C0">
        <w:rPr>
          <w:rFonts w:ascii="仿宋" w:eastAsia="仿宋" w:hAnsi="仿宋"/>
          <w:b/>
          <w:bCs/>
          <w:sz w:val="24"/>
          <w:szCs w:val="24"/>
        </w:rPr>
        <w:t>钻取到订单详细信息...”</w:t>
      </w:r>
      <w:r w:rsidRPr="00FE75C0">
        <w:rPr>
          <w:rFonts w:ascii="仿宋" w:eastAsia="仿宋" w:hAnsi="仿宋"/>
          <w:sz w:val="24"/>
          <w:szCs w:val="24"/>
        </w:rPr>
        <w:t>。</w:t>
      </w:r>
    </w:p>
    <w:p w14:paraId="68E9B663"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这些设置将限制返回的行数，并指定在客户端应用程序菜单中将出现的标题。 下图显示了“附加属性”框中的这些设置。</w:t>
      </w:r>
    </w:p>
    <w:p w14:paraId="6906D96A" w14:textId="5698CD59" w:rsidR="00FE75C0" w:rsidRPr="00FE75C0" w:rsidRDefault="00F91239" w:rsidP="00FE75C0">
      <w:pPr>
        <w:ind w:left="284"/>
        <w:rPr>
          <w:rFonts w:ascii="仿宋" w:eastAsia="仿宋" w:hAnsi="仿宋"/>
          <w:sz w:val="24"/>
          <w:szCs w:val="24"/>
        </w:rPr>
      </w:pPr>
      <w:r>
        <w:rPr>
          <w:rFonts w:ascii="仿宋" w:eastAsia="仿宋" w:hAnsi="仿宋"/>
          <w:noProof/>
          <w:sz w:val="24"/>
          <w:szCs w:val="24"/>
        </w:rPr>
        <w:drawing>
          <wp:inline distT="0" distB="0" distL="0" distR="0" wp14:anchorId="3F0AB72F" wp14:editId="555C35F9">
            <wp:extent cx="4210266" cy="920797"/>
            <wp:effectExtent l="0" t="0" r="0" b="0"/>
            <wp:docPr id="16528546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5461" name="图片 165285461"/>
                    <pic:cNvPicPr/>
                  </pic:nvPicPr>
                  <pic:blipFill>
                    <a:blip r:embed="rId11">
                      <a:extLst>
                        <a:ext uri="{28A0092B-C50C-407E-A947-70E740481C1C}">
                          <a14:useLocalDpi xmlns:a14="http://schemas.microsoft.com/office/drawing/2010/main" val="0"/>
                        </a:ext>
                      </a:extLst>
                    </a:blip>
                    <a:stretch>
                      <a:fillRect/>
                    </a:stretch>
                  </pic:blipFill>
                  <pic:spPr>
                    <a:xfrm>
                      <a:off x="0" y="0"/>
                      <a:ext cx="4210266" cy="920797"/>
                    </a:xfrm>
                    <a:prstGeom prst="rect">
                      <a:avLst/>
                    </a:prstGeom>
                  </pic:spPr>
                </pic:pic>
              </a:graphicData>
            </a:graphic>
          </wp:inline>
        </w:drawing>
      </w:r>
    </w:p>
    <w:p w14:paraId="46CFB576"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使用钻取操作</w:t>
      </w:r>
    </w:p>
    <w:p w14:paraId="297156AC"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在“生成”菜单上，单击“部署 Analysis Services 教程”。</w:t>
      </w:r>
    </w:p>
    <w:p w14:paraId="7C16C00D" w14:textId="77777777" w:rsidR="00FE75C0" w:rsidRDefault="00FE75C0" w:rsidP="005F294B">
      <w:pPr>
        <w:ind w:left="360"/>
        <w:rPr>
          <w:rFonts w:ascii="仿宋" w:eastAsia="仿宋" w:hAnsi="仿宋"/>
          <w:sz w:val="24"/>
          <w:szCs w:val="24"/>
        </w:rPr>
      </w:pPr>
      <w:r w:rsidRPr="00FE75C0">
        <w:rPr>
          <w:rFonts w:ascii="仿宋" w:eastAsia="仿宋" w:hAnsi="仿宋"/>
          <w:sz w:val="24"/>
          <w:szCs w:val="24"/>
        </w:rPr>
        <w:t>部署成功完成后，单击“多维数据集”Designer“SQL Server Analysis Services教程多维数据集的”</w:t>
      </w:r>
      <w:r w:rsidRPr="00FE75C0">
        <w:rPr>
          <w:rFonts w:ascii="仿宋" w:eastAsia="仿宋" w:hAnsi="仿宋"/>
          <w:b/>
          <w:bCs/>
          <w:sz w:val="24"/>
          <w:szCs w:val="24"/>
        </w:rPr>
        <w:t>浏览器</w:t>
      </w:r>
      <w:r w:rsidRPr="00FE75C0">
        <w:rPr>
          <w:rFonts w:ascii="仿宋" w:eastAsia="仿宋" w:hAnsi="仿宋"/>
          <w:sz w:val="24"/>
          <w:szCs w:val="24"/>
        </w:rPr>
        <w:t>“选项卡，然后单击”</w:t>
      </w:r>
      <w:r w:rsidRPr="00FE75C0">
        <w:rPr>
          <w:rFonts w:ascii="仿宋" w:eastAsia="仿宋" w:hAnsi="仿宋"/>
          <w:b/>
          <w:bCs/>
          <w:sz w:val="24"/>
          <w:szCs w:val="24"/>
        </w:rPr>
        <w:t>重新连接</w:t>
      </w:r>
      <w:r w:rsidRPr="00FE75C0">
        <w:rPr>
          <w:rFonts w:ascii="仿宋" w:eastAsia="仿宋" w:hAnsi="仿宋"/>
          <w:sz w:val="24"/>
          <w:szCs w:val="24"/>
        </w:rPr>
        <w:t>“按钮。</w:t>
      </w:r>
    </w:p>
    <w:p w14:paraId="51470612" w14:textId="7B3ECFF0" w:rsidR="005F294B" w:rsidRPr="00FE75C0" w:rsidRDefault="005F294B" w:rsidP="005F294B">
      <w:pPr>
        <w:ind w:left="720"/>
        <w:rPr>
          <w:rFonts w:ascii="仿宋" w:eastAsia="仿宋" w:hAnsi="仿宋" w:hint="eastAsia"/>
          <w:sz w:val="24"/>
          <w:szCs w:val="24"/>
        </w:rPr>
      </w:pPr>
      <w:r>
        <w:rPr>
          <w:rFonts w:ascii="仿宋" w:eastAsia="仿宋" w:hAnsi="仿宋" w:hint="eastAsia"/>
          <w:noProof/>
          <w:sz w:val="24"/>
          <w:szCs w:val="24"/>
        </w:rPr>
        <w:lastRenderedPageBreak/>
        <w:drawing>
          <wp:inline distT="0" distB="0" distL="0" distR="0" wp14:anchorId="33BC278B" wp14:editId="1608D16B">
            <wp:extent cx="3073558" cy="2000353"/>
            <wp:effectExtent l="0" t="0" r="0" b="0"/>
            <wp:docPr id="172694980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49803" name="图片 1726949803"/>
                    <pic:cNvPicPr/>
                  </pic:nvPicPr>
                  <pic:blipFill>
                    <a:blip r:embed="rId12">
                      <a:extLst>
                        <a:ext uri="{28A0092B-C50C-407E-A947-70E740481C1C}">
                          <a14:useLocalDpi xmlns:a14="http://schemas.microsoft.com/office/drawing/2010/main" val="0"/>
                        </a:ext>
                      </a:extLst>
                    </a:blip>
                    <a:stretch>
                      <a:fillRect/>
                    </a:stretch>
                  </pic:blipFill>
                  <pic:spPr>
                    <a:xfrm>
                      <a:off x="0" y="0"/>
                      <a:ext cx="3073558" cy="2000353"/>
                    </a:xfrm>
                    <a:prstGeom prst="rect">
                      <a:avLst/>
                    </a:prstGeom>
                  </pic:spPr>
                </pic:pic>
              </a:graphicData>
            </a:graphic>
          </wp:inline>
        </w:drawing>
      </w:r>
    </w:p>
    <w:p w14:paraId="0FD29C13"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启动 Excel。</w:t>
      </w:r>
    </w:p>
    <w:p w14:paraId="1DBA475E"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将“Internet 销售 - 销售额”度量值添加到“值”区域。</w:t>
      </w:r>
    </w:p>
    <w:p w14:paraId="0E50990C"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将“客户所在地域”用户定义层次结构从“客户”维度的“位置”文件夹添加到“报表筛选器”区域。</w:t>
      </w:r>
    </w:p>
    <w:p w14:paraId="450C282B"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在数据透视表上的“客户所在地域”中，添加选择单个客户的筛选器。 依次展开“全部客户”、</w:t>
      </w:r>
      <w:r w:rsidRPr="00FE75C0">
        <w:rPr>
          <w:rFonts w:ascii="仿宋" w:eastAsia="仿宋" w:hAnsi="仿宋"/>
          <w:b/>
          <w:bCs/>
          <w:sz w:val="24"/>
          <w:szCs w:val="24"/>
        </w:rPr>
        <w:t>Australia</w:t>
      </w:r>
      <w:r w:rsidRPr="00FE75C0">
        <w:rPr>
          <w:rFonts w:ascii="仿宋" w:eastAsia="仿宋" w:hAnsi="仿宋"/>
          <w:sz w:val="24"/>
          <w:szCs w:val="24"/>
        </w:rPr>
        <w:t>、</w:t>
      </w:r>
      <w:r w:rsidRPr="00FE75C0">
        <w:rPr>
          <w:rFonts w:ascii="仿宋" w:eastAsia="仿宋" w:hAnsi="仿宋"/>
          <w:b/>
          <w:bCs/>
          <w:sz w:val="24"/>
          <w:szCs w:val="24"/>
        </w:rPr>
        <w:t>Queensland</w:t>
      </w:r>
      <w:r w:rsidRPr="00FE75C0">
        <w:rPr>
          <w:rFonts w:ascii="仿宋" w:eastAsia="仿宋" w:hAnsi="仿宋"/>
          <w:sz w:val="24"/>
          <w:szCs w:val="24"/>
        </w:rPr>
        <w:t>、</w:t>
      </w:r>
      <w:r w:rsidRPr="00FE75C0">
        <w:rPr>
          <w:rFonts w:ascii="仿宋" w:eastAsia="仿宋" w:hAnsi="仿宋"/>
          <w:b/>
          <w:bCs/>
          <w:sz w:val="24"/>
          <w:szCs w:val="24"/>
        </w:rPr>
        <w:t>Brisbane</w:t>
      </w:r>
      <w:r w:rsidRPr="00FE75C0">
        <w:rPr>
          <w:rFonts w:ascii="仿宋" w:eastAsia="仿宋" w:hAnsi="仿宋"/>
          <w:sz w:val="24"/>
          <w:szCs w:val="24"/>
        </w:rPr>
        <w:t>、</w:t>
      </w:r>
      <w:r w:rsidRPr="00FE75C0">
        <w:rPr>
          <w:rFonts w:ascii="仿宋" w:eastAsia="仿宋" w:hAnsi="仿宋"/>
          <w:b/>
          <w:bCs/>
          <w:sz w:val="24"/>
          <w:szCs w:val="24"/>
        </w:rPr>
        <w:t>4000</w:t>
      </w:r>
      <w:r w:rsidRPr="00FE75C0">
        <w:rPr>
          <w:rFonts w:ascii="仿宋" w:eastAsia="仿宋" w:hAnsi="仿宋"/>
          <w:sz w:val="24"/>
          <w:szCs w:val="24"/>
        </w:rPr>
        <w:t>，然后选中“Adam Powell”复选框，再单击“确定”。</w:t>
      </w:r>
    </w:p>
    <w:p w14:paraId="7E6DC60B"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Adventure Works Cycles 对 Adam Powell 的产品总销售额显示在数据区域中。</w:t>
      </w:r>
    </w:p>
    <w:p w14:paraId="54539EB0"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右键单击销售额，指向“其他操作”，然后单击“钻取订单详细信息”。</w:t>
      </w:r>
    </w:p>
    <w:p w14:paraId="26FBA82C" w14:textId="2334815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交付给Adam Powell的订单的详细信息将显示在“数据示例查看器”中，如下图所示。 但是，某些其他详细信息也会是有用的，如订单日期、截止日期和发运日期。 在下一个过程中，您将添加这些其他详细信息。</w:t>
      </w:r>
    </w:p>
    <w:p w14:paraId="1F6F587C" w14:textId="7D8E6825"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drawing>
          <wp:inline distT="0" distB="0" distL="0" distR="0" wp14:anchorId="571299D9" wp14:editId="0D8D3747">
            <wp:extent cx="5278120" cy="982980"/>
            <wp:effectExtent l="0" t="0" r="0" b="7620"/>
            <wp:docPr id="1352936602" name="图片 5" descr="在数据示例查看器中发往 Adam Po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在数据示例查看器中发往 Adam Powe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8120" cy="982980"/>
                    </a:xfrm>
                    <a:prstGeom prst="rect">
                      <a:avLst/>
                    </a:prstGeom>
                    <a:noFill/>
                    <a:ln>
                      <a:noFill/>
                    </a:ln>
                  </pic:spPr>
                </pic:pic>
              </a:graphicData>
            </a:graphic>
          </wp:inline>
        </w:drawing>
      </w:r>
    </w:p>
    <w:p w14:paraId="0DA23EE1" w14:textId="6F1B64B3"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关闭Excel</w:t>
      </w:r>
    </w:p>
    <w:p w14:paraId="2452E933"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修改钻取操作</w:t>
      </w:r>
    </w:p>
    <w:p w14:paraId="0AA449C3" w14:textId="0C245312" w:rsidR="00FE75C0" w:rsidRPr="00FE75C0" w:rsidRDefault="00FE75C0" w:rsidP="005F294B">
      <w:pPr>
        <w:ind w:left="360"/>
        <w:rPr>
          <w:rFonts w:ascii="仿宋" w:eastAsia="仿宋" w:hAnsi="仿宋" w:hint="eastAsia"/>
          <w:sz w:val="24"/>
          <w:szCs w:val="24"/>
        </w:rPr>
      </w:pPr>
      <w:r w:rsidRPr="00FE75C0">
        <w:rPr>
          <w:rFonts w:ascii="仿宋" w:eastAsia="仿宋" w:hAnsi="仿宋"/>
          <w:sz w:val="24"/>
          <w:szCs w:val="24"/>
        </w:rPr>
        <w:t>打开“Internet 销售订单详细信息”维度的维度设计器。</w:t>
      </w:r>
    </w:p>
    <w:p w14:paraId="5BAE63FA" w14:textId="77777777" w:rsidR="00FE75C0" w:rsidRDefault="00FE75C0" w:rsidP="005F294B">
      <w:pPr>
        <w:ind w:left="360"/>
        <w:rPr>
          <w:rFonts w:ascii="仿宋" w:eastAsia="仿宋" w:hAnsi="仿宋"/>
          <w:sz w:val="24"/>
          <w:szCs w:val="24"/>
        </w:rPr>
      </w:pPr>
      <w:r w:rsidRPr="00FE75C0">
        <w:rPr>
          <w:rFonts w:ascii="仿宋" w:eastAsia="仿宋" w:hAnsi="仿宋"/>
          <w:sz w:val="24"/>
          <w:szCs w:val="24"/>
        </w:rPr>
        <w:t>在“数据源视图”窗格中，右键单击空白的区域，再单击“显示所有表”。</w:t>
      </w:r>
    </w:p>
    <w:p w14:paraId="70D64F64" w14:textId="492C6654" w:rsidR="005F294B" w:rsidRPr="00FE75C0" w:rsidRDefault="00A713C6" w:rsidP="005F294B">
      <w:pPr>
        <w:ind w:left="720"/>
        <w:rPr>
          <w:rFonts w:ascii="仿宋" w:eastAsia="仿宋" w:hAnsi="仿宋" w:hint="eastAsia"/>
          <w:sz w:val="24"/>
          <w:szCs w:val="24"/>
        </w:rPr>
      </w:pPr>
      <w:r>
        <w:rPr>
          <w:rFonts w:ascii="仿宋" w:eastAsia="仿宋" w:hAnsi="仿宋" w:hint="eastAsia"/>
          <w:noProof/>
          <w:sz w:val="24"/>
          <w:szCs w:val="24"/>
        </w:rPr>
        <w:lastRenderedPageBreak/>
        <w:drawing>
          <wp:inline distT="0" distB="0" distL="0" distR="0" wp14:anchorId="475E9086" wp14:editId="24E5CFE0">
            <wp:extent cx="3168813" cy="3435527"/>
            <wp:effectExtent l="0" t="0" r="0" b="0"/>
            <wp:docPr id="34897295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72958" name="图片 348972958"/>
                    <pic:cNvPicPr/>
                  </pic:nvPicPr>
                  <pic:blipFill>
                    <a:blip r:embed="rId14">
                      <a:extLst>
                        <a:ext uri="{28A0092B-C50C-407E-A947-70E740481C1C}">
                          <a14:useLocalDpi xmlns:a14="http://schemas.microsoft.com/office/drawing/2010/main" val="0"/>
                        </a:ext>
                      </a:extLst>
                    </a:blip>
                    <a:stretch>
                      <a:fillRect/>
                    </a:stretch>
                  </pic:blipFill>
                  <pic:spPr>
                    <a:xfrm>
                      <a:off x="0" y="0"/>
                      <a:ext cx="3168813" cy="3435527"/>
                    </a:xfrm>
                    <a:prstGeom prst="rect">
                      <a:avLst/>
                    </a:prstGeom>
                  </pic:spPr>
                </pic:pic>
              </a:graphicData>
            </a:graphic>
          </wp:inline>
        </w:drawing>
      </w:r>
    </w:p>
    <w:p w14:paraId="4C3E591E"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在“格式”菜单上，指向“自动版式”，然后单击“关系图”。</w:t>
      </w:r>
    </w:p>
    <w:p w14:paraId="0EEDB1F0"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通过右键单击“数据源视图”窗格中的空白区域来查找</w:t>
      </w:r>
      <w:r w:rsidRPr="00FE75C0">
        <w:rPr>
          <w:rFonts w:ascii="Calibri" w:eastAsia="仿宋" w:hAnsi="Calibri" w:cs="Calibri"/>
          <w:sz w:val="24"/>
          <w:szCs w:val="24"/>
        </w:rPr>
        <w:t> </w:t>
      </w:r>
      <w:r w:rsidRPr="00FE75C0">
        <w:rPr>
          <w:rFonts w:ascii="仿宋" w:eastAsia="仿宋" w:hAnsi="仿宋"/>
          <w:b/>
          <w:bCs/>
          <w:sz w:val="24"/>
          <w:szCs w:val="24"/>
        </w:rPr>
        <w:t>InternetSales (dbo.FactInternetSales)</w:t>
      </w:r>
      <w:r w:rsidRPr="00FE75C0">
        <w:rPr>
          <w:rFonts w:ascii="Calibri" w:eastAsia="仿宋" w:hAnsi="Calibri" w:cs="Calibri"/>
          <w:sz w:val="24"/>
          <w:szCs w:val="24"/>
        </w:rPr>
        <w:t> </w:t>
      </w:r>
      <w:r w:rsidRPr="00FE75C0">
        <w:rPr>
          <w:rFonts w:ascii="仿宋" w:eastAsia="仿宋" w:hAnsi="仿宋"/>
          <w:sz w:val="24"/>
          <w:szCs w:val="24"/>
        </w:rPr>
        <w:t>表。 然后单击“查找表”，并单击“InternetSales”，再单击“确定”。</w:t>
      </w:r>
    </w:p>
    <w:p w14:paraId="4FCFF617"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基于以下列创建新属性：</w:t>
      </w:r>
    </w:p>
    <w:p w14:paraId="7820A924" w14:textId="77777777" w:rsidR="00FE75C0" w:rsidRPr="00FE75C0" w:rsidRDefault="00FE75C0" w:rsidP="005F294B">
      <w:pPr>
        <w:ind w:left="1080"/>
        <w:rPr>
          <w:rFonts w:ascii="仿宋" w:eastAsia="仿宋" w:hAnsi="仿宋"/>
          <w:sz w:val="24"/>
          <w:szCs w:val="24"/>
        </w:rPr>
      </w:pPr>
      <w:r w:rsidRPr="00FE75C0">
        <w:rPr>
          <w:rFonts w:ascii="仿宋" w:eastAsia="仿宋" w:hAnsi="仿宋"/>
          <w:sz w:val="24"/>
          <w:szCs w:val="24"/>
        </w:rPr>
        <w:t>OrderDateKey</w:t>
      </w:r>
    </w:p>
    <w:p w14:paraId="1805D3A6" w14:textId="77777777" w:rsidR="00FE75C0" w:rsidRPr="00FE75C0" w:rsidRDefault="00FE75C0" w:rsidP="005F294B">
      <w:pPr>
        <w:ind w:left="1080"/>
        <w:rPr>
          <w:rFonts w:ascii="仿宋" w:eastAsia="仿宋" w:hAnsi="仿宋"/>
          <w:sz w:val="24"/>
          <w:szCs w:val="24"/>
        </w:rPr>
      </w:pPr>
      <w:r w:rsidRPr="00FE75C0">
        <w:rPr>
          <w:rFonts w:ascii="仿宋" w:eastAsia="仿宋" w:hAnsi="仿宋"/>
          <w:sz w:val="24"/>
          <w:szCs w:val="24"/>
        </w:rPr>
        <w:t>DueDateKey</w:t>
      </w:r>
    </w:p>
    <w:p w14:paraId="32954DAA" w14:textId="77777777" w:rsidR="00FE75C0" w:rsidRPr="00FE75C0" w:rsidRDefault="00FE75C0" w:rsidP="005F294B">
      <w:pPr>
        <w:ind w:left="1080"/>
        <w:rPr>
          <w:rFonts w:ascii="仿宋" w:eastAsia="仿宋" w:hAnsi="仿宋"/>
          <w:sz w:val="24"/>
          <w:szCs w:val="24"/>
        </w:rPr>
      </w:pPr>
      <w:r w:rsidRPr="00FE75C0">
        <w:rPr>
          <w:rFonts w:ascii="仿宋" w:eastAsia="仿宋" w:hAnsi="仿宋"/>
          <w:sz w:val="24"/>
          <w:szCs w:val="24"/>
        </w:rPr>
        <w:t>ShipDateKey</w:t>
      </w:r>
    </w:p>
    <w:p w14:paraId="24D13BBD"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将“订单日期键”特性的“名称”属性更改为“订单日期”，然后单击“名称列”属性的“浏览”按钮，并且在“名称列”对话框中，选择“日期”作为源表，并选择 SimpleDate 作为源列。 单击</w:t>
      </w:r>
      <w:r w:rsidRPr="00FE75C0">
        <w:rPr>
          <w:rFonts w:ascii="Calibri" w:eastAsia="仿宋" w:hAnsi="Calibri" w:cs="Calibri"/>
          <w:sz w:val="24"/>
          <w:szCs w:val="24"/>
        </w:rPr>
        <w:t> </w:t>
      </w:r>
      <w:r w:rsidRPr="00FE75C0">
        <w:rPr>
          <w:rFonts w:ascii="仿宋" w:eastAsia="仿宋" w:hAnsi="仿宋"/>
          <w:b/>
          <w:bCs/>
          <w:sz w:val="24"/>
          <w:szCs w:val="24"/>
        </w:rPr>
        <w:t>“确定”</w:t>
      </w:r>
      <w:r w:rsidRPr="00FE75C0">
        <w:rPr>
          <w:rFonts w:ascii="Calibri" w:eastAsia="仿宋" w:hAnsi="Calibri" w:cs="Calibri"/>
          <w:sz w:val="24"/>
          <w:szCs w:val="24"/>
        </w:rPr>
        <w:t> </w:t>
      </w:r>
      <w:r w:rsidRPr="00FE75C0">
        <w:rPr>
          <w:rFonts w:ascii="仿宋" w:eastAsia="仿宋" w:hAnsi="仿宋"/>
          <w:sz w:val="24"/>
          <w:szCs w:val="24"/>
        </w:rPr>
        <w:t>。</w:t>
      </w:r>
    </w:p>
    <w:p w14:paraId="09ED985B"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将“截止日期键”特性的“名称”属性更改为“截止日期”，然后，将同一方法用于“订单日期键”特性，将此特性的“名称列”属性更改为</w:t>
      </w:r>
      <w:r w:rsidRPr="00FE75C0">
        <w:rPr>
          <w:rFonts w:ascii="Calibri" w:eastAsia="仿宋" w:hAnsi="Calibri" w:cs="Calibri"/>
          <w:sz w:val="24"/>
          <w:szCs w:val="24"/>
        </w:rPr>
        <w:t> </w:t>
      </w:r>
      <w:r w:rsidRPr="00FE75C0">
        <w:rPr>
          <w:rFonts w:ascii="仿宋" w:eastAsia="仿宋" w:hAnsi="仿宋"/>
          <w:b/>
          <w:bCs/>
          <w:sz w:val="24"/>
          <w:szCs w:val="24"/>
        </w:rPr>
        <w:t>Date.SimpleDate (WChar)</w:t>
      </w:r>
      <w:r w:rsidRPr="00FE75C0">
        <w:rPr>
          <w:rFonts w:ascii="仿宋" w:eastAsia="仿宋" w:hAnsi="仿宋"/>
          <w:sz w:val="24"/>
          <w:szCs w:val="24"/>
        </w:rPr>
        <w:t>。</w:t>
      </w:r>
    </w:p>
    <w:p w14:paraId="7AFA949A"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将“装运日期键”特性的“名称”属性更改为“装运日期”，然后将此特性的“名称列”属性更改为</w:t>
      </w:r>
      <w:r w:rsidRPr="00FE75C0">
        <w:rPr>
          <w:rFonts w:ascii="Calibri" w:eastAsia="仿宋" w:hAnsi="Calibri" w:cs="Calibri"/>
          <w:sz w:val="24"/>
          <w:szCs w:val="24"/>
        </w:rPr>
        <w:t> </w:t>
      </w:r>
      <w:r w:rsidRPr="00FE75C0">
        <w:rPr>
          <w:rFonts w:ascii="仿宋" w:eastAsia="仿宋" w:hAnsi="仿宋"/>
          <w:b/>
          <w:bCs/>
          <w:sz w:val="24"/>
          <w:szCs w:val="24"/>
        </w:rPr>
        <w:t>Date.SimpleDate (WChar)</w:t>
      </w:r>
      <w:r w:rsidRPr="00FE75C0">
        <w:rPr>
          <w:rFonts w:ascii="仿宋" w:eastAsia="仿宋" w:hAnsi="仿宋"/>
          <w:sz w:val="24"/>
          <w:szCs w:val="24"/>
        </w:rPr>
        <w:t>。</w:t>
      </w:r>
    </w:p>
    <w:p w14:paraId="7A23C4F6"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切换到SQL Server Analysis Services教程多维数据集的多维数据集Designer的</w:t>
      </w:r>
      <w:r w:rsidRPr="00FE75C0">
        <w:rPr>
          <w:rFonts w:ascii="仿宋" w:eastAsia="仿宋" w:hAnsi="仿宋"/>
          <w:b/>
          <w:bCs/>
          <w:sz w:val="24"/>
          <w:szCs w:val="24"/>
        </w:rPr>
        <w:t>“操作</w:t>
      </w:r>
      <w:r w:rsidRPr="00FE75C0">
        <w:rPr>
          <w:rFonts w:ascii="仿宋" w:eastAsia="仿宋" w:hAnsi="仿宋"/>
          <w:sz w:val="24"/>
          <w:szCs w:val="24"/>
        </w:rPr>
        <w:t>”选项卡。</w:t>
      </w:r>
    </w:p>
    <w:p w14:paraId="49481CA9" w14:textId="77777777" w:rsidR="00FE75C0" w:rsidRPr="00FE75C0" w:rsidRDefault="00FE75C0" w:rsidP="005F294B">
      <w:pPr>
        <w:ind w:left="360"/>
        <w:rPr>
          <w:rFonts w:ascii="仿宋" w:eastAsia="仿宋" w:hAnsi="仿宋"/>
          <w:sz w:val="24"/>
          <w:szCs w:val="24"/>
        </w:rPr>
      </w:pPr>
      <w:r w:rsidRPr="00FE75C0">
        <w:rPr>
          <w:rFonts w:ascii="仿宋" w:eastAsia="仿宋" w:hAnsi="仿宋"/>
          <w:sz w:val="24"/>
          <w:szCs w:val="24"/>
        </w:rPr>
        <w:t>在“钻取列”框中，选择各复选框以将以下列添加到“返回列”列表，再单击“确定”：</w:t>
      </w:r>
    </w:p>
    <w:p w14:paraId="6E804CA5" w14:textId="77777777" w:rsidR="00FE75C0" w:rsidRPr="00FE75C0" w:rsidRDefault="00FE75C0" w:rsidP="005F294B">
      <w:pPr>
        <w:ind w:left="1080"/>
        <w:rPr>
          <w:rFonts w:ascii="仿宋" w:eastAsia="仿宋" w:hAnsi="仿宋"/>
          <w:sz w:val="24"/>
          <w:szCs w:val="24"/>
        </w:rPr>
      </w:pPr>
      <w:r w:rsidRPr="00FE75C0">
        <w:rPr>
          <w:rFonts w:ascii="仿宋" w:eastAsia="仿宋" w:hAnsi="仿宋"/>
          <w:sz w:val="24"/>
          <w:szCs w:val="24"/>
        </w:rPr>
        <w:t>Order Date</w:t>
      </w:r>
    </w:p>
    <w:p w14:paraId="4B093A32" w14:textId="77777777" w:rsidR="00FE75C0" w:rsidRPr="00FE75C0" w:rsidRDefault="00FE75C0" w:rsidP="005F294B">
      <w:pPr>
        <w:ind w:left="1080"/>
        <w:rPr>
          <w:rFonts w:ascii="仿宋" w:eastAsia="仿宋" w:hAnsi="仿宋"/>
          <w:sz w:val="24"/>
          <w:szCs w:val="24"/>
        </w:rPr>
      </w:pPr>
      <w:r w:rsidRPr="00FE75C0">
        <w:rPr>
          <w:rFonts w:ascii="仿宋" w:eastAsia="仿宋" w:hAnsi="仿宋"/>
          <w:sz w:val="24"/>
          <w:szCs w:val="24"/>
        </w:rPr>
        <w:t>Due Date</w:t>
      </w:r>
    </w:p>
    <w:p w14:paraId="3C0A6B81" w14:textId="77777777" w:rsidR="00FE75C0" w:rsidRDefault="00FE75C0" w:rsidP="005F294B">
      <w:pPr>
        <w:ind w:left="1080"/>
        <w:rPr>
          <w:rFonts w:ascii="仿宋" w:eastAsia="仿宋" w:hAnsi="仿宋"/>
          <w:sz w:val="24"/>
          <w:szCs w:val="24"/>
        </w:rPr>
      </w:pPr>
      <w:r w:rsidRPr="00FE75C0">
        <w:rPr>
          <w:rFonts w:ascii="仿宋" w:eastAsia="仿宋" w:hAnsi="仿宋"/>
          <w:sz w:val="24"/>
          <w:szCs w:val="24"/>
        </w:rPr>
        <w:t>Ship Date</w:t>
      </w:r>
    </w:p>
    <w:p w14:paraId="6309B860" w14:textId="3B034D63" w:rsidR="00A713C6" w:rsidRPr="00FE75C0" w:rsidRDefault="00A713C6" w:rsidP="005F294B">
      <w:pPr>
        <w:ind w:left="1080"/>
        <w:rPr>
          <w:rFonts w:ascii="仿宋" w:eastAsia="仿宋" w:hAnsi="仿宋"/>
          <w:sz w:val="24"/>
          <w:szCs w:val="24"/>
        </w:rPr>
      </w:pPr>
      <w:r>
        <w:rPr>
          <w:rFonts w:ascii="仿宋" w:eastAsia="仿宋" w:hAnsi="仿宋"/>
          <w:noProof/>
          <w:sz w:val="24"/>
          <w:szCs w:val="24"/>
        </w:rPr>
        <w:lastRenderedPageBreak/>
        <w:drawing>
          <wp:inline distT="0" distB="0" distL="0" distR="0" wp14:anchorId="08BCAEF4" wp14:editId="44D517A7">
            <wp:extent cx="2844946" cy="2101958"/>
            <wp:effectExtent l="0" t="0" r="0" b="0"/>
            <wp:docPr id="158956279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62794" name="图片 1589562794"/>
                    <pic:cNvPicPr/>
                  </pic:nvPicPr>
                  <pic:blipFill>
                    <a:blip r:embed="rId15">
                      <a:extLst>
                        <a:ext uri="{28A0092B-C50C-407E-A947-70E740481C1C}">
                          <a14:useLocalDpi xmlns:a14="http://schemas.microsoft.com/office/drawing/2010/main" val="0"/>
                        </a:ext>
                      </a:extLst>
                    </a:blip>
                    <a:stretch>
                      <a:fillRect/>
                    </a:stretch>
                  </pic:blipFill>
                  <pic:spPr>
                    <a:xfrm>
                      <a:off x="0" y="0"/>
                      <a:ext cx="2844946" cy="2101958"/>
                    </a:xfrm>
                    <a:prstGeom prst="rect">
                      <a:avLst/>
                    </a:prstGeom>
                  </pic:spPr>
                </pic:pic>
              </a:graphicData>
            </a:graphic>
          </wp:inline>
        </w:drawing>
      </w:r>
    </w:p>
    <w:p w14:paraId="51FB59C0"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检查修改后的钻取操作</w:t>
      </w:r>
    </w:p>
    <w:p w14:paraId="32AEF3C4"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在“生成”菜单上，单击“部署 Analysis Services 教程”。</w:t>
      </w:r>
    </w:p>
    <w:p w14:paraId="7CCA77F2"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部署成功完成后，切换到“多维数据集Designer”SQL Server Analysis Services教程多维数据集的“</w:t>
      </w:r>
      <w:r w:rsidRPr="00FE75C0">
        <w:rPr>
          <w:rFonts w:ascii="仿宋" w:eastAsia="仿宋" w:hAnsi="仿宋"/>
          <w:b/>
          <w:bCs/>
          <w:sz w:val="24"/>
          <w:szCs w:val="24"/>
        </w:rPr>
        <w:t>浏览器</w:t>
      </w:r>
      <w:r w:rsidRPr="00FE75C0">
        <w:rPr>
          <w:rFonts w:ascii="仿宋" w:eastAsia="仿宋" w:hAnsi="仿宋"/>
          <w:sz w:val="24"/>
          <w:szCs w:val="24"/>
        </w:rPr>
        <w:t>”选项卡，然后单击“</w:t>
      </w:r>
      <w:r w:rsidRPr="00FE75C0">
        <w:rPr>
          <w:rFonts w:ascii="仿宋" w:eastAsia="仿宋" w:hAnsi="仿宋"/>
          <w:b/>
          <w:bCs/>
          <w:sz w:val="24"/>
          <w:szCs w:val="24"/>
        </w:rPr>
        <w:t>重新连接</w:t>
      </w:r>
      <w:r w:rsidRPr="00FE75C0">
        <w:rPr>
          <w:rFonts w:ascii="仿宋" w:eastAsia="仿宋" w:hAnsi="仿宋"/>
          <w:sz w:val="24"/>
          <w:szCs w:val="24"/>
        </w:rPr>
        <w:t>”按钮。</w:t>
      </w:r>
    </w:p>
    <w:p w14:paraId="7E6885A2"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启动 Excel。</w:t>
      </w:r>
    </w:p>
    <w:p w14:paraId="0ADB8879"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通过在“值”区域中使用“Internet 销售-销售额”以及在报表筛选器中使用“客户所在地域”，重新创建数据透视表。</w:t>
      </w:r>
    </w:p>
    <w:p w14:paraId="230F3DBC"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添加一个从“所有客户”、</w:t>
      </w:r>
      <w:r w:rsidRPr="00FE75C0">
        <w:rPr>
          <w:rFonts w:ascii="仿宋" w:eastAsia="仿宋" w:hAnsi="仿宋"/>
          <w:b/>
          <w:bCs/>
          <w:sz w:val="24"/>
          <w:szCs w:val="24"/>
        </w:rPr>
        <w:t>Australia</w:t>
      </w:r>
      <w:r w:rsidRPr="00FE75C0">
        <w:rPr>
          <w:rFonts w:ascii="仿宋" w:eastAsia="仿宋" w:hAnsi="仿宋"/>
          <w:sz w:val="24"/>
          <w:szCs w:val="24"/>
        </w:rPr>
        <w:t>、</w:t>
      </w:r>
      <w:r w:rsidRPr="00FE75C0">
        <w:rPr>
          <w:rFonts w:ascii="仿宋" w:eastAsia="仿宋" w:hAnsi="仿宋"/>
          <w:b/>
          <w:bCs/>
          <w:sz w:val="24"/>
          <w:szCs w:val="24"/>
        </w:rPr>
        <w:t>Queensland</w:t>
      </w:r>
      <w:r w:rsidRPr="00FE75C0">
        <w:rPr>
          <w:rFonts w:ascii="仿宋" w:eastAsia="仿宋" w:hAnsi="仿宋"/>
          <w:sz w:val="24"/>
          <w:szCs w:val="24"/>
        </w:rPr>
        <w:t>、</w:t>
      </w:r>
      <w:r w:rsidRPr="00FE75C0">
        <w:rPr>
          <w:rFonts w:ascii="仿宋" w:eastAsia="仿宋" w:hAnsi="仿宋"/>
          <w:b/>
          <w:bCs/>
          <w:sz w:val="24"/>
          <w:szCs w:val="24"/>
        </w:rPr>
        <w:t>Brisbane</w:t>
      </w:r>
      <w:r w:rsidRPr="00FE75C0">
        <w:rPr>
          <w:rFonts w:ascii="仿宋" w:eastAsia="仿宋" w:hAnsi="仿宋"/>
          <w:sz w:val="24"/>
          <w:szCs w:val="24"/>
        </w:rPr>
        <w:t>、</w:t>
      </w:r>
      <w:r w:rsidRPr="00FE75C0">
        <w:rPr>
          <w:rFonts w:ascii="仿宋" w:eastAsia="仿宋" w:hAnsi="仿宋"/>
          <w:b/>
          <w:bCs/>
          <w:sz w:val="24"/>
          <w:szCs w:val="24"/>
        </w:rPr>
        <w:t>4000</w:t>
      </w:r>
      <w:r w:rsidRPr="00FE75C0">
        <w:rPr>
          <w:rFonts w:ascii="仿宋" w:eastAsia="仿宋" w:hAnsi="仿宋"/>
          <w:sz w:val="24"/>
          <w:szCs w:val="24"/>
        </w:rPr>
        <w:t>、</w:t>
      </w:r>
      <w:r w:rsidRPr="00FE75C0">
        <w:rPr>
          <w:rFonts w:ascii="仿宋" w:eastAsia="仿宋" w:hAnsi="仿宋"/>
          <w:b/>
          <w:bCs/>
          <w:sz w:val="24"/>
          <w:szCs w:val="24"/>
        </w:rPr>
        <w:t>Adam Powell</w:t>
      </w:r>
      <w:r w:rsidRPr="00FE75C0">
        <w:rPr>
          <w:rFonts w:ascii="Calibri" w:eastAsia="仿宋" w:hAnsi="Calibri" w:cs="Calibri"/>
          <w:sz w:val="24"/>
          <w:szCs w:val="24"/>
        </w:rPr>
        <w:t> </w:t>
      </w:r>
      <w:r w:rsidRPr="00FE75C0">
        <w:rPr>
          <w:rFonts w:ascii="仿宋" w:eastAsia="仿宋" w:hAnsi="仿宋"/>
          <w:sz w:val="24"/>
          <w:szCs w:val="24"/>
        </w:rPr>
        <w:t>进行选择的筛选器。</w:t>
      </w:r>
    </w:p>
    <w:p w14:paraId="1AC01C7B"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单击“Internet 销售-销售额”数据单元，指向“其他操作”，然后单击“钻取订单详细信息”。</w:t>
      </w:r>
    </w:p>
    <w:p w14:paraId="57116396"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在临时电子表格中将显示交付给 Adam Powell 的这些订单的详细信息。 这包括项说明、订单号、订单日期、截止日期和发运日期信息，如下图所示。</w:t>
      </w:r>
    </w:p>
    <w:p w14:paraId="51266794" w14:textId="33092616"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drawing>
          <wp:inline distT="0" distB="0" distL="0" distR="0" wp14:anchorId="7960B9E8" wp14:editId="52D43BDB">
            <wp:extent cx="5278120" cy="619760"/>
            <wp:effectExtent l="0" t="0" r="0" b="8890"/>
            <wp:docPr id="1309433151" name="图片 3" descr="在临时工作表中寄给亚当·鲍威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在临时工作表中寄给亚当·鲍威尔"/>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8120" cy="619760"/>
                    </a:xfrm>
                    <a:prstGeom prst="rect">
                      <a:avLst/>
                    </a:prstGeom>
                    <a:noFill/>
                    <a:ln>
                      <a:noFill/>
                    </a:ln>
                  </pic:spPr>
                </pic:pic>
              </a:graphicData>
            </a:graphic>
          </wp:inline>
        </w:drawing>
      </w:r>
    </w:p>
    <w:p w14:paraId="2F307282" w14:textId="5AB6F494" w:rsidR="00FE75C0" w:rsidRDefault="00FE75C0" w:rsidP="00FE75C0">
      <w:pPr>
        <w:ind w:left="284"/>
        <w:rPr>
          <w:rFonts w:ascii="微软雅黑" w:eastAsia="微软雅黑" w:hAnsi="微软雅黑"/>
          <w:sz w:val="30"/>
          <w:szCs w:val="30"/>
        </w:rPr>
      </w:pPr>
      <w:r>
        <w:rPr>
          <w:rFonts w:ascii="微软雅黑" w:eastAsia="微软雅黑" w:hAnsi="微软雅黑" w:hint="eastAsia"/>
          <w:sz w:val="30"/>
          <w:szCs w:val="30"/>
        </w:rPr>
        <w:t>第九课</w:t>
      </w:r>
    </w:p>
    <w:p w14:paraId="019E7BDD" w14:textId="6DFD80E8" w:rsidR="00FE75C0" w:rsidRDefault="00FE75C0" w:rsidP="00FE75C0">
      <w:pPr>
        <w:ind w:left="284"/>
        <w:rPr>
          <w:rFonts w:ascii="微软雅黑" w:eastAsia="微软雅黑" w:hAnsi="微软雅黑" w:hint="eastAsia"/>
          <w:sz w:val="30"/>
          <w:szCs w:val="30"/>
        </w:rPr>
      </w:pPr>
      <w:r>
        <w:rPr>
          <w:rFonts w:ascii="微软雅黑" w:eastAsia="微软雅黑" w:hAnsi="微软雅黑" w:hint="eastAsia"/>
          <w:sz w:val="30"/>
          <w:szCs w:val="30"/>
        </w:rPr>
        <w:t>9-1</w:t>
      </w:r>
    </w:p>
    <w:p w14:paraId="0A47130A"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定义“Internet 销售”透视</w:t>
      </w:r>
    </w:p>
    <w:p w14:paraId="63B22A37" w14:textId="77777777" w:rsidR="00FE75C0" w:rsidRPr="00FE75C0" w:rsidRDefault="00FE75C0" w:rsidP="00FE75C0">
      <w:pPr>
        <w:numPr>
          <w:ilvl w:val="0"/>
          <w:numId w:val="11"/>
        </w:numPr>
        <w:rPr>
          <w:rFonts w:ascii="仿宋" w:eastAsia="仿宋" w:hAnsi="仿宋"/>
          <w:sz w:val="24"/>
          <w:szCs w:val="24"/>
        </w:rPr>
      </w:pPr>
      <w:r w:rsidRPr="00FE75C0">
        <w:rPr>
          <w:rFonts w:ascii="仿宋" w:eastAsia="仿宋" w:hAnsi="仿宋"/>
          <w:sz w:val="24"/>
          <w:szCs w:val="24"/>
        </w:rPr>
        <w:t>打开SQL Server Analysis Services教程多维数据集的多维数据集Designer，然后单击“</w:t>
      </w:r>
      <w:r w:rsidRPr="00FE75C0">
        <w:rPr>
          <w:rFonts w:ascii="仿宋" w:eastAsia="仿宋" w:hAnsi="仿宋"/>
          <w:b/>
          <w:bCs/>
          <w:sz w:val="24"/>
          <w:szCs w:val="24"/>
        </w:rPr>
        <w:t>透视</w:t>
      </w:r>
      <w:r w:rsidRPr="00FE75C0">
        <w:rPr>
          <w:rFonts w:ascii="仿宋" w:eastAsia="仿宋" w:hAnsi="仿宋"/>
          <w:sz w:val="24"/>
          <w:szCs w:val="24"/>
        </w:rPr>
        <w:t>”选项卡。</w:t>
      </w:r>
    </w:p>
    <w:p w14:paraId="450A7A0A"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所有对象和它们的对象类型都将出现在“透视”窗格中，如下图所示。</w:t>
      </w:r>
    </w:p>
    <w:p w14:paraId="3DF8A75A" w14:textId="4F5F8F48" w:rsidR="00FE75C0" w:rsidRPr="00FE75C0" w:rsidRDefault="00FE75C0" w:rsidP="00A713C6">
      <w:pPr>
        <w:ind w:left="284"/>
        <w:jc w:val="center"/>
        <w:rPr>
          <w:rFonts w:ascii="仿宋" w:eastAsia="仿宋" w:hAnsi="仿宋"/>
          <w:sz w:val="24"/>
          <w:szCs w:val="24"/>
        </w:rPr>
      </w:pPr>
      <w:r w:rsidRPr="00F91239">
        <w:rPr>
          <w:rFonts w:ascii="仿宋" w:eastAsia="仿宋" w:hAnsi="仿宋"/>
          <w:sz w:val="24"/>
          <w:szCs w:val="24"/>
        </w:rPr>
        <w:lastRenderedPageBreak/>
        <w:drawing>
          <wp:inline distT="0" distB="0" distL="0" distR="0" wp14:anchorId="34998922" wp14:editId="2AEE2F24">
            <wp:extent cx="2914650" cy="3892550"/>
            <wp:effectExtent l="0" t="0" r="0" b="0"/>
            <wp:docPr id="1483880134" name="图片 15" descr="多维数据集Designer多维数据集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多维数据集Designer多维数据集Designer"/>
                    <pic:cNvPicPr>
                      <a:picLocks noChangeAspect="1" noChangeArrowheads="1"/>
                    </pic:cNvPicPr>
                  </pic:nvPicPr>
                  <pic:blipFill rotWithShape="1">
                    <a:blip r:embed="rId17">
                      <a:extLst>
                        <a:ext uri="{28A0092B-C50C-407E-A947-70E740481C1C}">
                          <a14:useLocalDpi xmlns:a14="http://schemas.microsoft.com/office/drawing/2010/main" val="0"/>
                        </a:ext>
                      </a:extLst>
                    </a:blip>
                    <a:srcRect l="7522" t="29529" r="32944" b="1902"/>
                    <a:stretch>
                      <a:fillRect/>
                    </a:stretch>
                  </pic:blipFill>
                  <pic:spPr bwMode="auto">
                    <a:xfrm>
                      <a:off x="0" y="0"/>
                      <a:ext cx="2914650" cy="3892550"/>
                    </a:xfrm>
                    <a:prstGeom prst="rect">
                      <a:avLst/>
                    </a:prstGeom>
                    <a:noFill/>
                    <a:ln>
                      <a:noFill/>
                    </a:ln>
                    <a:extLst>
                      <a:ext uri="{53640926-AAD7-44D8-BBD7-CCE9431645EC}">
                        <a14:shadowObscured xmlns:a14="http://schemas.microsoft.com/office/drawing/2010/main"/>
                      </a:ext>
                    </a:extLst>
                  </pic:spPr>
                </pic:pic>
              </a:graphicData>
            </a:graphic>
          </wp:inline>
        </w:drawing>
      </w:r>
    </w:p>
    <w:p w14:paraId="0738F9BF"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在“透视”选项卡的工具栏上，单击“新建透视”按钮。</w:t>
      </w:r>
    </w:p>
    <w:p w14:paraId="2FD1C3E4"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新透视将显示在“透视名称”列中，其默认名称为“透视”，如下图所示。 注意，每个对象的复选框均已选中；除非您清除了对象的复选框，否则此透视与此多维数据集的默认透视是相同的。</w:t>
      </w:r>
    </w:p>
    <w:p w14:paraId="1D54E1D0" w14:textId="358CD1BB" w:rsidR="00FE75C0" w:rsidRPr="00FE75C0" w:rsidRDefault="00FE75C0" w:rsidP="00FE75C0">
      <w:pPr>
        <w:ind w:left="284"/>
        <w:rPr>
          <w:rFonts w:ascii="仿宋" w:eastAsia="仿宋" w:hAnsi="仿宋"/>
          <w:sz w:val="24"/>
          <w:szCs w:val="24"/>
        </w:rPr>
      </w:pPr>
      <w:r w:rsidRPr="00F91239">
        <w:rPr>
          <w:rFonts w:ascii="仿宋" w:eastAsia="仿宋" w:hAnsi="仿宋"/>
          <w:sz w:val="24"/>
          <w:szCs w:val="24"/>
        </w:rPr>
        <w:drawing>
          <wp:inline distT="0" distB="0" distL="0" distR="0" wp14:anchorId="012E9A6C" wp14:editId="0D8F5290">
            <wp:extent cx="4584700" cy="3860800"/>
            <wp:effectExtent l="0" t="0" r="6350" b="6350"/>
            <wp:docPr id="891839063" name="图片 14" descr="“透视名称”列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透视名称”列中"/>
                    <pic:cNvPicPr>
                      <a:picLocks noChangeAspect="1" noChangeArrowheads="1"/>
                    </pic:cNvPicPr>
                  </pic:nvPicPr>
                  <pic:blipFill rotWithShape="1">
                    <a:blip r:embed="rId18">
                      <a:extLst>
                        <a:ext uri="{28A0092B-C50C-407E-A947-70E740481C1C}">
                          <a14:useLocalDpi xmlns:a14="http://schemas.microsoft.com/office/drawing/2010/main" val="0"/>
                        </a:ext>
                      </a:extLst>
                    </a:blip>
                    <a:srcRect l="8376" t="29922" b="1687"/>
                    <a:stretch>
                      <a:fillRect/>
                    </a:stretch>
                  </pic:blipFill>
                  <pic:spPr bwMode="auto">
                    <a:xfrm>
                      <a:off x="0" y="0"/>
                      <a:ext cx="4584700" cy="3860800"/>
                    </a:xfrm>
                    <a:prstGeom prst="rect">
                      <a:avLst/>
                    </a:prstGeom>
                    <a:noFill/>
                    <a:ln>
                      <a:noFill/>
                    </a:ln>
                    <a:extLst>
                      <a:ext uri="{53640926-AAD7-44D8-BBD7-CCE9431645EC}">
                        <a14:shadowObscured xmlns:a14="http://schemas.microsoft.com/office/drawing/2010/main"/>
                      </a:ext>
                    </a:extLst>
                  </pic:spPr>
                </pic:pic>
              </a:graphicData>
            </a:graphic>
          </wp:inline>
        </w:drawing>
      </w:r>
    </w:p>
    <w:p w14:paraId="5C67B630"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lastRenderedPageBreak/>
        <w:t>将透视名称更改为</w:t>
      </w:r>
      <w:r w:rsidRPr="00FE75C0">
        <w:rPr>
          <w:rFonts w:ascii="Calibri" w:eastAsia="仿宋" w:hAnsi="Calibri" w:cs="Calibri"/>
          <w:sz w:val="24"/>
          <w:szCs w:val="24"/>
        </w:rPr>
        <w:t> </w:t>
      </w:r>
      <w:r w:rsidRPr="00FE75C0">
        <w:rPr>
          <w:rFonts w:ascii="仿宋" w:eastAsia="仿宋" w:hAnsi="仿宋"/>
          <w:b/>
          <w:bCs/>
          <w:sz w:val="24"/>
          <w:szCs w:val="24"/>
        </w:rPr>
        <w:t>Internet Sales</w:t>
      </w:r>
      <w:r w:rsidRPr="00FE75C0">
        <w:rPr>
          <w:rFonts w:ascii="仿宋" w:eastAsia="仿宋" w:hAnsi="仿宋"/>
          <w:sz w:val="24"/>
          <w:szCs w:val="24"/>
        </w:rPr>
        <w:t>。</w:t>
      </w:r>
    </w:p>
    <w:p w14:paraId="11C5302C"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在下一行中，将 DefaultMeasure 设置为“Internet 销售额”。</w:t>
      </w:r>
    </w:p>
    <w:p w14:paraId="54D5CE91"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当用户通过使用此透视来浏览多维数据集时，此度量值将是用户所看到的度量值（除非指定了其他度量值）。</w:t>
      </w:r>
    </w:p>
    <w:p w14:paraId="4C13F89C"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请清除下列对象的复选框：</w:t>
      </w:r>
    </w:p>
    <w:p w14:paraId="35355B21"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“分销商销售”度量值组</w:t>
      </w:r>
    </w:p>
    <w:p w14:paraId="5AF5CE63"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“销售配额”度量值组</w:t>
      </w:r>
    </w:p>
    <w:p w14:paraId="22FB9E28"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“销售配额 1”度量值组</w:t>
      </w:r>
    </w:p>
    <w:p w14:paraId="29EF377B"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“分销商”多维数据集维度</w:t>
      </w:r>
    </w:p>
    <w:p w14:paraId="59302015"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“分销商所在地域”多维数据集维度</w:t>
      </w:r>
    </w:p>
    <w:p w14:paraId="264B9A86"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“销售区域”多维数据集维度</w:t>
      </w:r>
    </w:p>
    <w:p w14:paraId="3D73D8CD"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“雇员”多维数据集维度</w:t>
      </w:r>
    </w:p>
    <w:p w14:paraId="20510D50"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“促销”多维数据集维度</w:t>
      </w:r>
    </w:p>
    <w:p w14:paraId="60786B8F"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“分销商收入”KPI</w:t>
      </w:r>
    </w:p>
    <w:p w14:paraId="06C34151"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“大型分销商”命名集</w:t>
      </w:r>
    </w:p>
    <w:p w14:paraId="0BAD7747"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“总销售额”计算成员</w:t>
      </w:r>
    </w:p>
    <w:p w14:paraId="18C590C6"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“总产品成本”计算成员</w:t>
      </w:r>
    </w:p>
    <w:p w14:paraId="6E4FB552"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“分销商 GPM”计算成员</w:t>
      </w:r>
    </w:p>
    <w:p w14:paraId="02EC103E"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“总 GPM”计算成员</w:t>
      </w:r>
    </w:p>
    <w:p w14:paraId="3537BAF8"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“所有产品的分销商销售额比率”计算成员</w:t>
      </w:r>
    </w:p>
    <w:p w14:paraId="360C8886"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“所有产品的总销售额比率”计算成员</w:t>
      </w:r>
    </w:p>
    <w:p w14:paraId="19DE51A7" w14:textId="77777777" w:rsidR="00FE75C0" w:rsidRDefault="00FE75C0" w:rsidP="00FE75C0">
      <w:pPr>
        <w:ind w:left="284"/>
        <w:rPr>
          <w:rFonts w:ascii="仿宋" w:eastAsia="仿宋" w:hAnsi="仿宋"/>
          <w:sz w:val="24"/>
          <w:szCs w:val="24"/>
        </w:rPr>
      </w:pPr>
      <w:r w:rsidRPr="00FE75C0">
        <w:rPr>
          <w:rFonts w:ascii="仿宋" w:eastAsia="仿宋" w:hAnsi="仿宋"/>
          <w:sz w:val="24"/>
          <w:szCs w:val="24"/>
        </w:rPr>
        <w:t>这些对象与“Internet 销售”无关。</w:t>
      </w:r>
    </w:p>
    <w:p w14:paraId="331D02D2" w14:textId="77777777" w:rsidR="00A713C6" w:rsidRPr="00FE75C0" w:rsidRDefault="00A713C6" w:rsidP="00FE75C0">
      <w:pPr>
        <w:ind w:left="284"/>
        <w:rPr>
          <w:rFonts w:ascii="仿宋" w:eastAsia="仿宋" w:hAnsi="仿宋" w:hint="eastAsia"/>
          <w:sz w:val="24"/>
          <w:szCs w:val="24"/>
        </w:rPr>
      </w:pPr>
    </w:p>
    <w:p w14:paraId="405B7705" w14:textId="77777777" w:rsidR="00FE75C0" w:rsidRPr="00FE75C0" w:rsidRDefault="00FE75C0" w:rsidP="00A713C6">
      <w:pPr>
        <w:ind w:firstLine="284"/>
        <w:rPr>
          <w:rFonts w:ascii="仿宋" w:eastAsia="仿宋" w:hAnsi="仿宋"/>
          <w:b/>
          <w:bCs/>
          <w:sz w:val="24"/>
          <w:szCs w:val="24"/>
        </w:rPr>
      </w:pPr>
      <w:r w:rsidRPr="00FE75C0">
        <w:rPr>
          <w:rFonts w:ascii="仿宋" w:eastAsia="仿宋" w:hAnsi="仿宋"/>
          <w:b/>
          <w:bCs/>
          <w:sz w:val="24"/>
          <w:szCs w:val="24"/>
        </w:rPr>
        <w:t>定义“分销商销售”透视</w:t>
      </w:r>
    </w:p>
    <w:p w14:paraId="0FF1D0EA"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在“透视”选项卡的工具栏上，单击“新建透视”按钮。</w:t>
      </w:r>
    </w:p>
    <w:p w14:paraId="4AE8492B" w14:textId="77777777" w:rsidR="00FE75C0" w:rsidRDefault="00FE75C0" w:rsidP="00A713C6">
      <w:pPr>
        <w:ind w:left="360"/>
        <w:rPr>
          <w:rFonts w:ascii="仿宋" w:eastAsia="仿宋" w:hAnsi="仿宋"/>
          <w:sz w:val="24"/>
          <w:szCs w:val="24"/>
        </w:rPr>
      </w:pPr>
      <w:r w:rsidRPr="00FE75C0">
        <w:rPr>
          <w:rFonts w:ascii="仿宋" w:eastAsia="仿宋" w:hAnsi="仿宋"/>
          <w:sz w:val="24"/>
          <w:szCs w:val="24"/>
        </w:rPr>
        <w:t>将新透视的名称更改为</w:t>
      </w:r>
      <w:r w:rsidRPr="00FE75C0">
        <w:rPr>
          <w:rFonts w:ascii="Calibri" w:eastAsia="仿宋" w:hAnsi="Calibri" w:cs="Calibri"/>
          <w:sz w:val="24"/>
          <w:szCs w:val="24"/>
        </w:rPr>
        <w:t> </w:t>
      </w:r>
      <w:r w:rsidRPr="00FE75C0">
        <w:rPr>
          <w:rFonts w:ascii="仿宋" w:eastAsia="仿宋" w:hAnsi="仿宋"/>
          <w:b/>
          <w:bCs/>
          <w:sz w:val="24"/>
          <w:szCs w:val="24"/>
        </w:rPr>
        <w:t>Reseller Sales</w:t>
      </w:r>
      <w:r w:rsidRPr="00FE75C0">
        <w:rPr>
          <w:rFonts w:ascii="仿宋" w:eastAsia="仿宋" w:hAnsi="仿宋"/>
          <w:sz w:val="24"/>
          <w:szCs w:val="24"/>
        </w:rPr>
        <w:t>。</w:t>
      </w:r>
    </w:p>
    <w:p w14:paraId="5CBC22ED" w14:textId="3F04C578" w:rsidR="00A713C6" w:rsidRPr="00FE75C0" w:rsidRDefault="00A713C6" w:rsidP="00A713C6">
      <w:pPr>
        <w:ind w:left="360"/>
        <w:rPr>
          <w:rFonts w:ascii="仿宋" w:eastAsia="仿宋" w:hAnsi="仿宋" w:hint="eastAsia"/>
          <w:sz w:val="24"/>
          <w:szCs w:val="24"/>
        </w:rPr>
      </w:pPr>
      <w:r>
        <w:rPr>
          <w:rFonts w:ascii="仿宋" w:eastAsia="仿宋" w:hAnsi="仿宋" w:hint="eastAsia"/>
          <w:noProof/>
          <w:sz w:val="24"/>
          <w:szCs w:val="24"/>
        </w:rPr>
        <w:drawing>
          <wp:inline distT="0" distB="0" distL="0" distR="0" wp14:anchorId="35185C9E" wp14:editId="611DE935">
            <wp:extent cx="5278120" cy="1054735"/>
            <wp:effectExtent l="0" t="0" r="0" b="0"/>
            <wp:docPr id="183596151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1514" name="图片 1835961514"/>
                    <pic:cNvPicPr/>
                  </pic:nvPicPr>
                  <pic:blipFill>
                    <a:blip r:embed="rId19">
                      <a:extLst>
                        <a:ext uri="{28A0092B-C50C-407E-A947-70E740481C1C}">
                          <a14:useLocalDpi xmlns:a14="http://schemas.microsoft.com/office/drawing/2010/main" val="0"/>
                        </a:ext>
                      </a:extLst>
                    </a:blip>
                    <a:stretch>
                      <a:fillRect/>
                    </a:stretch>
                  </pic:blipFill>
                  <pic:spPr>
                    <a:xfrm>
                      <a:off x="0" y="0"/>
                      <a:ext cx="5278120" cy="1054735"/>
                    </a:xfrm>
                    <a:prstGeom prst="rect">
                      <a:avLst/>
                    </a:prstGeom>
                  </pic:spPr>
                </pic:pic>
              </a:graphicData>
            </a:graphic>
          </wp:inline>
        </w:drawing>
      </w:r>
    </w:p>
    <w:p w14:paraId="4C4BDE3F"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将“分销商销售额”设置为默认度量值。</w:t>
      </w:r>
    </w:p>
    <w:p w14:paraId="1599F8BF"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当用户通过使用此透视来浏览多维数据集时，此度量值将是用户所看到的度量值（除非指定了其他度量值）。</w:t>
      </w:r>
    </w:p>
    <w:p w14:paraId="4EE87367"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请清除下列对象的复选框：</w:t>
      </w:r>
    </w:p>
    <w:p w14:paraId="46A02337"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销售”度量值组</w:t>
      </w:r>
    </w:p>
    <w:p w14:paraId="0873C4EF"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销售原因”度量值组</w:t>
      </w:r>
    </w:p>
    <w:p w14:paraId="5C56B108"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“客户”多维数据集维度</w:t>
      </w:r>
    </w:p>
    <w:p w14:paraId="04D26031"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销售订单详细信息”多维数据集维度</w:t>
      </w:r>
    </w:p>
    <w:p w14:paraId="15C0FAF0"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“销售原因”多维数据集维度</w:t>
      </w:r>
    </w:p>
    <w:p w14:paraId="27679970"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销售详细信息钻取操作”钻取操作</w:t>
      </w:r>
    </w:p>
    <w:p w14:paraId="4C7625C5"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“总销售额”计算成员</w:t>
      </w:r>
    </w:p>
    <w:p w14:paraId="6B93C65D"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“总产品成本”计算成员</w:t>
      </w:r>
    </w:p>
    <w:p w14:paraId="1F2DC8C9"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lastRenderedPageBreak/>
        <w:t>“Internet GPM”计算成员</w:t>
      </w:r>
    </w:p>
    <w:p w14:paraId="3A7C892F"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“总 GPM”计算成员</w:t>
      </w:r>
    </w:p>
    <w:p w14:paraId="56A79276"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“所有产品的 Internet 销售额比率”计算成员</w:t>
      </w:r>
    </w:p>
    <w:p w14:paraId="75AA9028"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“所有产品的总销售额比率”计算成员</w:t>
      </w:r>
    </w:p>
    <w:p w14:paraId="2B693FD3"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这些对象与“分销商销售”无关。</w:t>
      </w:r>
    </w:p>
    <w:p w14:paraId="7FC24DB3"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定义“销售汇总”透视</w:t>
      </w:r>
    </w:p>
    <w:p w14:paraId="5C2BDA3D"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在“透视”选项卡的工具栏上，单击“新建透视”按钮。</w:t>
      </w:r>
    </w:p>
    <w:p w14:paraId="19604D13" w14:textId="77777777" w:rsidR="00FE75C0" w:rsidRDefault="00FE75C0" w:rsidP="00A713C6">
      <w:pPr>
        <w:ind w:left="360"/>
        <w:rPr>
          <w:rFonts w:ascii="仿宋" w:eastAsia="仿宋" w:hAnsi="仿宋"/>
          <w:sz w:val="24"/>
          <w:szCs w:val="24"/>
        </w:rPr>
      </w:pPr>
      <w:r w:rsidRPr="00FE75C0">
        <w:rPr>
          <w:rFonts w:ascii="仿宋" w:eastAsia="仿宋" w:hAnsi="仿宋"/>
          <w:sz w:val="24"/>
          <w:szCs w:val="24"/>
        </w:rPr>
        <w:t>将新透视的名称更改为</w:t>
      </w:r>
      <w:r w:rsidRPr="00FE75C0">
        <w:rPr>
          <w:rFonts w:ascii="Calibri" w:eastAsia="仿宋" w:hAnsi="Calibri" w:cs="Calibri"/>
          <w:sz w:val="24"/>
          <w:szCs w:val="24"/>
        </w:rPr>
        <w:t> </w:t>
      </w:r>
      <w:r w:rsidRPr="00FE75C0">
        <w:rPr>
          <w:rFonts w:ascii="仿宋" w:eastAsia="仿宋" w:hAnsi="仿宋"/>
          <w:b/>
          <w:bCs/>
          <w:sz w:val="24"/>
          <w:szCs w:val="24"/>
        </w:rPr>
        <w:t>Sales Summary</w:t>
      </w:r>
      <w:r w:rsidRPr="00FE75C0">
        <w:rPr>
          <w:rFonts w:ascii="仿宋" w:eastAsia="仿宋" w:hAnsi="仿宋"/>
          <w:sz w:val="24"/>
          <w:szCs w:val="24"/>
        </w:rPr>
        <w:t>。</w:t>
      </w:r>
    </w:p>
    <w:p w14:paraId="35BC8952" w14:textId="468B86D5" w:rsidR="00A713C6" w:rsidRPr="00FE75C0" w:rsidRDefault="00A713C6" w:rsidP="00A713C6">
      <w:pPr>
        <w:ind w:left="360"/>
        <w:jc w:val="center"/>
        <w:rPr>
          <w:rFonts w:ascii="仿宋" w:eastAsia="仿宋" w:hAnsi="仿宋" w:hint="eastAsia"/>
          <w:sz w:val="24"/>
          <w:szCs w:val="24"/>
        </w:rPr>
      </w:pPr>
      <w:r>
        <w:rPr>
          <w:rFonts w:ascii="仿宋" w:eastAsia="仿宋" w:hAnsi="仿宋" w:hint="eastAsia"/>
          <w:noProof/>
          <w:sz w:val="24"/>
          <w:szCs w:val="24"/>
        </w:rPr>
        <w:drawing>
          <wp:inline distT="0" distB="0" distL="0" distR="0" wp14:anchorId="71C086FF" wp14:editId="02648F22">
            <wp:extent cx="2616334" cy="647733"/>
            <wp:effectExtent l="0" t="0" r="0" b="0"/>
            <wp:docPr id="179134572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45723" name="图片 1791345723"/>
                    <pic:cNvPicPr/>
                  </pic:nvPicPr>
                  <pic:blipFill>
                    <a:blip r:embed="rId20">
                      <a:extLst>
                        <a:ext uri="{28A0092B-C50C-407E-A947-70E740481C1C}">
                          <a14:useLocalDpi xmlns:a14="http://schemas.microsoft.com/office/drawing/2010/main" val="0"/>
                        </a:ext>
                      </a:extLst>
                    </a:blip>
                    <a:stretch>
                      <a:fillRect/>
                    </a:stretch>
                  </pic:blipFill>
                  <pic:spPr>
                    <a:xfrm>
                      <a:off x="0" y="0"/>
                      <a:ext cx="2616334" cy="647733"/>
                    </a:xfrm>
                    <a:prstGeom prst="rect">
                      <a:avLst/>
                    </a:prstGeom>
                  </pic:spPr>
                </pic:pic>
              </a:graphicData>
            </a:graphic>
          </wp:inline>
        </w:drawing>
      </w:r>
    </w:p>
    <w:p w14:paraId="0A37BA47"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请清除下列对象的复选框：</w:t>
      </w:r>
    </w:p>
    <w:p w14:paraId="16F1E9DF"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销售”度量值组</w:t>
      </w:r>
    </w:p>
    <w:p w14:paraId="59A5CCB4"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“分销商销售”度量值组</w:t>
      </w:r>
    </w:p>
    <w:p w14:paraId="48AAF42D"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销售原因”度量值组</w:t>
      </w:r>
    </w:p>
    <w:p w14:paraId="61663391"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“销售配额”度量值组</w:t>
      </w:r>
    </w:p>
    <w:p w14:paraId="28D53DFC"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“销售 Quotas1”度量值组</w:t>
      </w:r>
    </w:p>
    <w:p w14:paraId="17B7AD23"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销售订单详细信息”多维数据集维度</w:t>
      </w:r>
    </w:p>
    <w:p w14:paraId="7C79E137"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“销售原因”多维数据集维度</w:t>
      </w:r>
    </w:p>
    <w:p w14:paraId="6AC20273"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销售详细信息钻取操作”钻取操作</w:t>
      </w:r>
    </w:p>
    <w:p w14:paraId="2FE4DF34"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选中以下对象的复选框：</w:t>
      </w:r>
    </w:p>
    <w:p w14:paraId="7A53972B"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“Internet 销售计数”度量值</w:t>
      </w:r>
    </w:p>
    <w:p w14:paraId="73DB3F2F" w14:textId="77777777" w:rsidR="00FE75C0" w:rsidRPr="00FE75C0" w:rsidRDefault="00FE75C0" w:rsidP="00A713C6">
      <w:pPr>
        <w:ind w:left="1080"/>
        <w:rPr>
          <w:rFonts w:ascii="仿宋" w:eastAsia="仿宋" w:hAnsi="仿宋"/>
          <w:sz w:val="24"/>
          <w:szCs w:val="24"/>
        </w:rPr>
      </w:pPr>
      <w:r w:rsidRPr="00FE75C0">
        <w:rPr>
          <w:rFonts w:ascii="仿宋" w:eastAsia="仿宋" w:hAnsi="仿宋"/>
          <w:sz w:val="24"/>
          <w:szCs w:val="24"/>
        </w:rPr>
        <w:t>“分销商销售计数”度量值</w:t>
      </w:r>
    </w:p>
    <w:p w14:paraId="3D13E3F0" w14:textId="77777777" w:rsidR="00FE75C0" w:rsidRPr="00FE75C0" w:rsidRDefault="00FE75C0" w:rsidP="00FE75C0">
      <w:pPr>
        <w:ind w:left="284"/>
        <w:rPr>
          <w:rFonts w:ascii="仿宋" w:eastAsia="仿宋" w:hAnsi="仿宋"/>
          <w:b/>
          <w:bCs/>
          <w:sz w:val="24"/>
          <w:szCs w:val="24"/>
        </w:rPr>
      </w:pPr>
      <w:r w:rsidRPr="00FE75C0">
        <w:rPr>
          <w:rFonts w:ascii="仿宋" w:eastAsia="仿宋" w:hAnsi="仿宋"/>
          <w:b/>
          <w:bCs/>
          <w:sz w:val="24"/>
          <w:szCs w:val="24"/>
        </w:rPr>
        <w:t>通过每个透视浏览多维数据集</w:t>
      </w:r>
    </w:p>
    <w:p w14:paraId="3F1C3D63"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在“生成”菜单上，单击“部署 Analysis Services 教程”。</w:t>
      </w:r>
    </w:p>
    <w:p w14:paraId="396BD894"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成功完成部署后，请切换到“浏览器”选项卡，然后单击“重新连接”按钮。</w:t>
      </w:r>
    </w:p>
    <w:p w14:paraId="796088E4"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启动 Excel。</w:t>
      </w:r>
    </w:p>
    <w:p w14:paraId="07709EF3" w14:textId="77777777" w:rsidR="00FE75C0" w:rsidRPr="00FE75C0" w:rsidRDefault="00FE75C0" w:rsidP="00A713C6">
      <w:pPr>
        <w:ind w:left="360"/>
        <w:rPr>
          <w:rFonts w:ascii="仿宋" w:eastAsia="仿宋" w:hAnsi="仿宋"/>
          <w:sz w:val="24"/>
          <w:szCs w:val="24"/>
        </w:rPr>
      </w:pPr>
      <w:r w:rsidRPr="00FE75C0">
        <w:rPr>
          <w:rFonts w:ascii="仿宋" w:eastAsia="仿宋" w:hAnsi="仿宋"/>
          <w:sz w:val="24"/>
          <w:szCs w:val="24"/>
        </w:rPr>
        <w:t>当您在 Excel 中浏览模型时，“在 Excel 中分析”将会提示选择您要使用的透视，如下图中所示。</w:t>
      </w:r>
    </w:p>
    <w:p w14:paraId="068E772B" w14:textId="1630B877" w:rsidR="00FE75C0" w:rsidRPr="00FE75C0" w:rsidRDefault="00FE75C0" w:rsidP="00FE75C0">
      <w:pPr>
        <w:ind w:left="284"/>
        <w:rPr>
          <w:rFonts w:ascii="仿宋" w:eastAsia="仿宋" w:hAnsi="仿宋"/>
          <w:sz w:val="24"/>
          <w:szCs w:val="24"/>
        </w:rPr>
      </w:pPr>
      <w:r w:rsidRPr="00F91239">
        <w:rPr>
          <w:rFonts w:ascii="仿宋" w:eastAsia="仿宋" w:hAnsi="仿宋"/>
          <w:sz w:val="24"/>
          <w:szCs w:val="24"/>
        </w:rPr>
        <w:drawing>
          <wp:inline distT="0" distB="0" distL="0" distR="0" wp14:anchorId="73E6D622" wp14:editId="0262C57B">
            <wp:extent cx="3505200" cy="660400"/>
            <wp:effectExtent l="0" t="0" r="0" b="6350"/>
            <wp:docPr id="1809016858" name="图片 13" descr="Internet 销售透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ternet 销售透视"/>
                    <pic:cNvPicPr>
                      <a:picLocks noChangeAspect="1" noChangeArrowheads="1"/>
                    </pic:cNvPicPr>
                  </pic:nvPicPr>
                  <pic:blipFill rotWithShape="1">
                    <a:blip r:embed="rId21">
                      <a:extLst>
                        <a:ext uri="{28A0092B-C50C-407E-A947-70E740481C1C}">
                          <a14:useLocalDpi xmlns:a14="http://schemas.microsoft.com/office/drawing/2010/main" val="0"/>
                        </a:ext>
                      </a:extLst>
                    </a:blip>
                    <a:srcRect l="5617" t="43479" r="5779"/>
                    <a:stretch>
                      <a:fillRect/>
                    </a:stretch>
                  </pic:blipFill>
                  <pic:spPr bwMode="auto">
                    <a:xfrm>
                      <a:off x="0" y="0"/>
                      <a:ext cx="3505200" cy="660400"/>
                    </a:xfrm>
                    <a:prstGeom prst="rect">
                      <a:avLst/>
                    </a:prstGeom>
                    <a:noFill/>
                    <a:ln>
                      <a:noFill/>
                    </a:ln>
                    <a:extLst>
                      <a:ext uri="{53640926-AAD7-44D8-BBD7-CCE9431645EC}">
                        <a14:shadowObscured xmlns:a14="http://schemas.microsoft.com/office/drawing/2010/main"/>
                      </a:ext>
                    </a:extLst>
                  </pic:spPr>
                </pic:pic>
              </a:graphicData>
            </a:graphic>
          </wp:inline>
        </w:drawing>
      </w:r>
    </w:p>
    <w:p w14:paraId="227E6A84" w14:textId="77777777" w:rsidR="00FE75C0" w:rsidRPr="00FE75C0" w:rsidRDefault="00FE75C0" w:rsidP="00FE75C0">
      <w:pPr>
        <w:numPr>
          <w:ilvl w:val="0"/>
          <w:numId w:val="14"/>
        </w:numPr>
        <w:rPr>
          <w:rFonts w:ascii="仿宋" w:eastAsia="仿宋" w:hAnsi="仿宋"/>
          <w:sz w:val="24"/>
          <w:szCs w:val="24"/>
        </w:rPr>
      </w:pPr>
      <w:r w:rsidRPr="00FE75C0">
        <w:rPr>
          <w:rFonts w:ascii="仿宋" w:eastAsia="仿宋" w:hAnsi="仿宋"/>
          <w:sz w:val="24"/>
          <w:szCs w:val="24"/>
        </w:rPr>
        <w:t>或者，您可以从 Windows 的“开始”菜单启动 Excel，定义与本地主机上 Analysis Services 教程数据库的连接，并且在数据连接向导中选择某一透视，如下图中所示。</w:t>
      </w:r>
    </w:p>
    <w:p w14:paraId="66C8FEC7" w14:textId="53C3DC8F" w:rsidR="00FE75C0" w:rsidRPr="00FE75C0" w:rsidRDefault="00FE75C0" w:rsidP="00FE75C0">
      <w:pPr>
        <w:ind w:left="284"/>
        <w:rPr>
          <w:rFonts w:ascii="仿宋" w:eastAsia="仿宋" w:hAnsi="仿宋"/>
          <w:sz w:val="24"/>
          <w:szCs w:val="24"/>
        </w:rPr>
      </w:pPr>
      <w:r w:rsidRPr="00F91239">
        <w:rPr>
          <w:rFonts w:ascii="仿宋" w:eastAsia="仿宋" w:hAnsi="仿宋"/>
          <w:sz w:val="24"/>
          <w:szCs w:val="24"/>
        </w:rPr>
        <w:drawing>
          <wp:inline distT="0" distB="0" distL="0" distR="0" wp14:anchorId="79B1B954" wp14:editId="1F2B87E4">
            <wp:extent cx="4508500" cy="1333500"/>
            <wp:effectExtent l="0" t="0" r="6350" b="0"/>
            <wp:docPr id="222583709" name="图片 12" descr="Excel 中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xcel 中 Excel"/>
                    <pic:cNvPicPr>
                      <a:picLocks noChangeAspect="1" noChangeArrowheads="1"/>
                    </pic:cNvPicPr>
                  </pic:nvPicPr>
                  <pic:blipFill rotWithShape="1">
                    <a:blip r:embed="rId22">
                      <a:extLst>
                        <a:ext uri="{28A0092B-C50C-407E-A947-70E740481C1C}">
                          <a14:useLocalDpi xmlns:a14="http://schemas.microsoft.com/office/drawing/2010/main" val="0"/>
                        </a:ext>
                      </a:extLst>
                    </a:blip>
                    <a:srcRect l="5912" t="49355" r="2827" b="11971"/>
                    <a:stretch>
                      <a:fillRect/>
                    </a:stretch>
                  </pic:blipFill>
                  <pic:spPr bwMode="auto">
                    <a:xfrm>
                      <a:off x="0" y="0"/>
                      <a:ext cx="4508500" cy="1333500"/>
                    </a:xfrm>
                    <a:prstGeom prst="rect">
                      <a:avLst/>
                    </a:prstGeom>
                    <a:noFill/>
                    <a:ln>
                      <a:noFill/>
                    </a:ln>
                    <a:extLst>
                      <a:ext uri="{53640926-AAD7-44D8-BBD7-CCE9431645EC}">
                        <a14:shadowObscured xmlns:a14="http://schemas.microsoft.com/office/drawing/2010/main"/>
                      </a:ext>
                    </a:extLst>
                  </pic:spPr>
                </pic:pic>
              </a:graphicData>
            </a:graphic>
          </wp:inline>
        </w:drawing>
      </w:r>
    </w:p>
    <w:p w14:paraId="47E2F44E" w14:textId="77777777" w:rsidR="00FE75C0" w:rsidRPr="00FE75C0" w:rsidRDefault="00FE75C0" w:rsidP="00FE75C0">
      <w:pPr>
        <w:numPr>
          <w:ilvl w:val="0"/>
          <w:numId w:val="14"/>
        </w:numPr>
        <w:rPr>
          <w:rFonts w:ascii="仿宋" w:eastAsia="仿宋" w:hAnsi="仿宋"/>
          <w:sz w:val="24"/>
          <w:szCs w:val="24"/>
        </w:rPr>
      </w:pPr>
      <w:r w:rsidRPr="00FE75C0">
        <w:rPr>
          <w:rFonts w:ascii="仿宋" w:eastAsia="仿宋" w:hAnsi="仿宋"/>
          <w:sz w:val="24"/>
          <w:szCs w:val="24"/>
        </w:rPr>
        <w:lastRenderedPageBreak/>
        <w:t>在“透视”列表中选择“Internet 销售”，然后在元数据窗格中检查度量值和维度。</w:t>
      </w:r>
    </w:p>
    <w:p w14:paraId="68C33045"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请注意，只那些为“Internet 销售”透视指定的对象才会出现。</w:t>
      </w:r>
    </w:p>
    <w:p w14:paraId="231FC267" w14:textId="77777777" w:rsidR="00FE75C0" w:rsidRPr="00FE75C0" w:rsidRDefault="00FE75C0" w:rsidP="00FE75C0">
      <w:pPr>
        <w:numPr>
          <w:ilvl w:val="0"/>
          <w:numId w:val="14"/>
        </w:numPr>
        <w:rPr>
          <w:rFonts w:ascii="仿宋" w:eastAsia="仿宋" w:hAnsi="仿宋"/>
          <w:sz w:val="24"/>
          <w:szCs w:val="24"/>
        </w:rPr>
      </w:pPr>
      <w:r w:rsidRPr="00FE75C0">
        <w:rPr>
          <w:rFonts w:ascii="仿宋" w:eastAsia="仿宋" w:hAnsi="仿宋"/>
          <w:sz w:val="24"/>
          <w:szCs w:val="24"/>
        </w:rPr>
        <w:t>在元数据窗格中，展开“度量值”。</w:t>
      </w:r>
    </w:p>
    <w:p w14:paraId="14719C26"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请注意，只显示“Internet 销售”度量值组，以及“Internet GPM”和“所有产品的 Internet 销售额比率”计算成员。</w:t>
      </w:r>
    </w:p>
    <w:p w14:paraId="65801028" w14:textId="77777777" w:rsidR="00FE75C0" w:rsidRPr="00FE75C0" w:rsidRDefault="00FE75C0" w:rsidP="00FE75C0">
      <w:pPr>
        <w:numPr>
          <w:ilvl w:val="0"/>
          <w:numId w:val="14"/>
        </w:numPr>
        <w:rPr>
          <w:rFonts w:ascii="仿宋" w:eastAsia="仿宋" w:hAnsi="仿宋"/>
          <w:sz w:val="24"/>
          <w:szCs w:val="24"/>
        </w:rPr>
      </w:pPr>
      <w:r w:rsidRPr="00FE75C0">
        <w:rPr>
          <w:rFonts w:ascii="仿宋" w:eastAsia="仿宋" w:hAnsi="仿宋"/>
          <w:sz w:val="24"/>
          <w:szCs w:val="24"/>
        </w:rPr>
        <w:t>在模型中，再次选择 Excel。 选择“销售汇总”。</w:t>
      </w:r>
    </w:p>
    <w:p w14:paraId="7CF8AAC4" w14:textId="77777777" w:rsidR="00FE75C0" w:rsidRPr="00FE75C0" w:rsidRDefault="00FE75C0" w:rsidP="00FE75C0">
      <w:pPr>
        <w:ind w:left="284"/>
        <w:rPr>
          <w:rFonts w:ascii="仿宋" w:eastAsia="仿宋" w:hAnsi="仿宋"/>
          <w:sz w:val="24"/>
          <w:szCs w:val="24"/>
        </w:rPr>
      </w:pPr>
      <w:r w:rsidRPr="00FE75C0">
        <w:rPr>
          <w:rFonts w:ascii="仿宋" w:eastAsia="仿宋" w:hAnsi="仿宋"/>
          <w:sz w:val="24"/>
          <w:szCs w:val="24"/>
        </w:rPr>
        <w:t>注意，在每个度量值组中，只出现单个度量值，如下图所示。</w:t>
      </w:r>
    </w:p>
    <w:p w14:paraId="6ABC120B" w14:textId="3CA6750C" w:rsidR="00FE75C0" w:rsidRDefault="00FE75C0" w:rsidP="00A713C6">
      <w:pPr>
        <w:ind w:left="284"/>
        <w:jc w:val="center"/>
        <w:rPr>
          <w:rFonts w:ascii="仿宋" w:eastAsia="仿宋" w:hAnsi="仿宋"/>
          <w:sz w:val="24"/>
          <w:szCs w:val="24"/>
        </w:rPr>
      </w:pPr>
      <w:r w:rsidRPr="00F91239">
        <w:rPr>
          <w:rFonts w:ascii="仿宋" w:eastAsia="仿宋" w:hAnsi="仿宋"/>
          <w:sz w:val="24"/>
          <w:szCs w:val="24"/>
        </w:rPr>
        <w:drawing>
          <wp:inline distT="0" distB="0" distL="0" distR="0" wp14:anchorId="321FD54F" wp14:editId="26F8F5E3">
            <wp:extent cx="1943100" cy="2165350"/>
            <wp:effectExtent l="0" t="0" r="0" b="6350"/>
            <wp:docPr id="1771188055" name="图片 11" descr="Internet 销售和经销商销售度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ternet 销售和经销商销售度量"/>
                    <pic:cNvPicPr>
                      <a:picLocks noChangeAspect="1" noChangeArrowheads="1"/>
                    </pic:cNvPicPr>
                  </pic:nvPicPr>
                  <pic:blipFill rotWithShape="1">
                    <a:blip r:embed="rId23">
                      <a:extLst>
                        <a:ext uri="{28A0092B-C50C-407E-A947-70E740481C1C}">
                          <a14:useLocalDpi xmlns:a14="http://schemas.microsoft.com/office/drawing/2010/main" val="0"/>
                        </a:ext>
                      </a:extLst>
                    </a:blip>
                    <a:srcRect l="7219" t="21609" r="10963"/>
                    <a:stretch>
                      <a:fillRect/>
                    </a:stretch>
                  </pic:blipFill>
                  <pic:spPr bwMode="auto">
                    <a:xfrm>
                      <a:off x="0" y="0"/>
                      <a:ext cx="1943100" cy="2165350"/>
                    </a:xfrm>
                    <a:prstGeom prst="rect">
                      <a:avLst/>
                    </a:prstGeom>
                    <a:noFill/>
                    <a:ln>
                      <a:noFill/>
                    </a:ln>
                    <a:extLst>
                      <a:ext uri="{53640926-AAD7-44D8-BBD7-CCE9431645EC}">
                        <a14:shadowObscured xmlns:a14="http://schemas.microsoft.com/office/drawing/2010/main"/>
                      </a:ext>
                    </a:extLst>
                  </pic:spPr>
                </pic:pic>
              </a:graphicData>
            </a:graphic>
          </wp:inline>
        </w:drawing>
      </w:r>
    </w:p>
    <w:p w14:paraId="1D47D4BB" w14:textId="77777777" w:rsidR="00A713C6" w:rsidRDefault="00A713C6" w:rsidP="00A713C6">
      <w:pPr>
        <w:ind w:left="284"/>
        <w:jc w:val="center"/>
        <w:rPr>
          <w:rFonts w:ascii="仿宋" w:eastAsia="仿宋" w:hAnsi="仿宋"/>
          <w:sz w:val="24"/>
          <w:szCs w:val="24"/>
        </w:rPr>
      </w:pPr>
    </w:p>
    <w:p w14:paraId="38E1ED4E" w14:textId="77777777" w:rsidR="00A713C6" w:rsidRPr="00FE75C0" w:rsidRDefault="00A713C6" w:rsidP="00A713C6">
      <w:pPr>
        <w:ind w:left="284"/>
        <w:jc w:val="center"/>
        <w:rPr>
          <w:rFonts w:ascii="仿宋" w:eastAsia="仿宋" w:hAnsi="仿宋" w:hint="eastAsia"/>
          <w:sz w:val="24"/>
          <w:szCs w:val="24"/>
        </w:rPr>
      </w:pPr>
    </w:p>
    <w:p w14:paraId="60D25605" w14:textId="3028D53F" w:rsidR="00FE75C0" w:rsidRPr="00A713C6" w:rsidRDefault="00FE75C0" w:rsidP="00FE75C0">
      <w:pPr>
        <w:ind w:left="284"/>
        <w:rPr>
          <w:rFonts w:asciiTheme="minorHAnsi" w:eastAsiaTheme="minorHAnsi" w:hAnsiTheme="minorHAnsi" w:hint="eastAsia"/>
          <w:sz w:val="36"/>
          <w:szCs w:val="36"/>
        </w:rPr>
      </w:pPr>
      <w:r w:rsidRPr="00A713C6">
        <w:rPr>
          <w:rFonts w:asciiTheme="minorHAnsi" w:eastAsiaTheme="minorHAnsi" w:hAnsiTheme="minorHAnsi" w:hint="eastAsia"/>
          <w:sz w:val="36"/>
          <w:szCs w:val="36"/>
        </w:rPr>
        <w:t>9-2</w:t>
      </w:r>
    </w:p>
    <w:p w14:paraId="45E838A0" w14:textId="77777777" w:rsidR="00D21685" w:rsidRPr="00D21685" w:rsidRDefault="00D21685" w:rsidP="00D21685">
      <w:pPr>
        <w:ind w:left="284"/>
        <w:rPr>
          <w:rFonts w:ascii="仿宋" w:eastAsia="仿宋" w:hAnsi="仿宋"/>
          <w:b/>
          <w:bCs/>
          <w:sz w:val="24"/>
          <w:szCs w:val="24"/>
        </w:rPr>
      </w:pPr>
      <w:r w:rsidRPr="00D21685">
        <w:rPr>
          <w:rFonts w:ascii="仿宋" w:eastAsia="仿宋" w:hAnsi="仿宋"/>
          <w:b/>
          <w:bCs/>
          <w:sz w:val="24"/>
          <w:szCs w:val="24"/>
        </w:rPr>
        <w:t>为“日期”维度元数据指定翻译</w:t>
      </w:r>
    </w:p>
    <w:p w14:paraId="78D13241"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打开“日期”维度的维度设计器，然后单击“翻译”选项卡。</w:t>
      </w:r>
    </w:p>
    <w:p w14:paraId="02412034" w14:textId="4834D26B"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在“翻译”选项卡的工具栏上，单击“新建翻译”按钮。语言列表将出现在“选择语言”对话框中。</w:t>
      </w:r>
    </w:p>
    <w:p w14:paraId="345960F7" w14:textId="2D7933C1" w:rsidR="00D21685" w:rsidRDefault="00D21685" w:rsidP="00A713C6">
      <w:pPr>
        <w:ind w:left="360"/>
        <w:rPr>
          <w:rFonts w:ascii="仿宋" w:eastAsia="仿宋" w:hAnsi="仿宋"/>
          <w:sz w:val="24"/>
          <w:szCs w:val="24"/>
        </w:rPr>
      </w:pPr>
      <w:r w:rsidRPr="00D21685">
        <w:rPr>
          <w:rFonts w:ascii="仿宋" w:eastAsia="仿宋" w:hAnsi="仿宋"/>
          <w:sz w:val="24"/>
          <w:szCs w:val="24"/>
        </w:rPr>
        <w:t>单击“西班牙语(西班牙)”，然后单击“确定”。将显示一个新列，在其中您可以将要翻译的元数据对象定义为用西班牙语翻译。 在本教程中，仅翻译了少数对象来举例说明此过程。</w:t>
      </w:r>
    </w:p>
    <w:p w14:paraId="23015FB1" w14:textId="2BF16623" w:rsidR="00A8677B" w:rsidRPr="00D21685" w:rsidRDefault="00A8677B" w:rsidP="00A713C6">
      <w:pPr>
        <w:ind w:left="360"/>
        <w:rPr>
          <w:rFonts w:ascii="仿宋" w:eastAsia="仿宋" w:hAnsi="仿宋" w:hint="eastAsia"/>
          <w:sz w:val="24"/>
          <w:szCs w:val="24"/>
        </w:rPr>
      </w:pPr>
      <w:r>
        <w:rPr>
          <w:rFonts w:ascii="仿宋" w:eastAsia="仿宋" w:hAnsi="仿宋" w:hint="eastAsia"/>
          <w:noProof/>
          <w:sz w:val="24"/>
          <w:szCs w:val="24"/>
        </w:rPr>
        <w:drawing>
          <wp:inline distT="0" distB="0" distL="0" distR="0" wp14:anchorId="66E81FCF" wp14:editId="1F96134A">
            <wp:extent cx="4426177" cy="2330570"/>
            <wp:effectExtent l="0" t="0" r="0" b="0"/>
            <wp:docPr id="167447669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6696" name="图片 1674476696"/>
                    <pic:cNvPicPr/>
                  </pic:nvPicPr>
                  <pic:blipFill>
                    <a:blip r:embed="rId24">
                      <a:extLst>
                        <a:ext uri="{28A0092B-C50C-407E-A947-70E740481C1C}">
                          <a14:useLocalDpi xmlns:a14="http://schemas.microsoft.com/office/drawing/2010/main" val="0"/>
                        </a:ext>
                      </a:extLst>
                    </a:blip>
                    <a:stretch>
                      <a:fillRect/>
                    </a:stretch>
                  </pic:blipFill>
                  <pic:spPr>
                    <a:xfrm>
                      <a:off x="0" y="0"/>
                      <a:ext cx="4426177" cy="2330570"/>
                    </a:xfrm>
                    <a:prstGeom prst="rect">
                      <a:avLst/>
                    </a:prstGeom>
                  </pic:spPr>
                </pic:pic>
              </a:graphicData>
            </a:graphic>
          </wp:inline>
        </w:drawing>
      </w:r>
    </w:p>
    <w:p w14:paraId="63E9A9DD"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在“翻译”选项卡的工具栏上，单击“新建翻译”按钮，在“选择语言”对话框中单击“法语(法国)”，然后单击“确定”。</w:t>
      </w:r>
    </w:p>
    <w:p w14:paraId="16265DBA"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lastRenderedPageBreak/>
        <w:t>将出现另一个语言列，您将在其中定义法语翻译。</w:t>
      </w:r>
    </w:p>
    <w:p w14:paraId="58E66543"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在“日期”维度的“标题”对象行中，在“西班牙语(西班牙)”翻译列中键入</w:t>
      </w:r>
      <w:r w:rsidRPr="00D21685">
        <w:rPr>
          <w:rFonts w:ascii="Calibri" w:eastAsia="仿宋" w:hAnsi="Calibri" w:cs="Calibri"/>
          <w:sz w:val="24"/>
          <w:szCs w:val="24"/>
        </w:rPr>
        <w:t> </w:t>
      </w:r>
      <w:r w:rsidRPr="00D21685">
        <w:rPr>
          <w:rFonts w:ascii="仿宋" w:eastAsia="仿宋" w:hAnsi="仿宋"/>
          <w:b/>
          <w:bCs/>
          <w:sz w:val="24"/>
          <w:szCs w:val="24"/>
        </w:rPr>
        <w:t>Fecha</w:t>
      </w:r>
      <w:r w:rsidRPr="00D21685">
        <w:rPr>
          <w:rFonts w:ascii="仿宋" w:eastAsia="仿宋" w:hAnsi="仿宋"/>
          <w:sz w:val="24"/>
          <w:szCs w:val="24"/>
        </w:rPr>
        <w:t>，并在“法语(法国)”翻译列中键入</w:t>
      </w:r>
      <w:r w:rsidRPr="00D21685">
        <w:rPr>
          <w:rFonts w:ascii="Calibri" w:eastAsia="仿宋" w:hAnsi="Calibri" w:cs="Calibri"/>
          <w:sz w:val="24"/>
          <w:szCs w:val="24"/>
        </w:rPr>
        <w:t> </w:t>
      </w:r>
      <w:r w:rsidRPr="00D21685">
        <w:rPr>
          <w:rFonts w:ascii="仿宋" w:eastAsia="仿宋" w:hAnsi="仿宋"/>
          <w:b/>
          <w:bCs/>
          <w:sz w:val="24"/>
          <w:szCs w:val="24"/>
        </w:rPr>
        <w:t>Temps</w:t>
      </w:r>
      <w:r w:rsidRPr="00D21685">
        <w:rPr>
          <w:rFonts w:ascii="仿宋" w:eastAsia="仿宋" w:hAnsi="仿宋"/>
          <w:sz w:val="24"/>
          <w:szCs w:val="24"/>
        </w:rPr>
        <w:t>。</w:t>
      </w:r>
    </w:p>
    <w:p w14:paraId="19C79A20" w14:textId="77777777" w:rsidR="00D21685" w:rsidRDefault="00D21685" w:rsidP="00A713C6">
      <w:pPr>
        <w:ind w:left="360"/>
        <w:rPr>
          <w:rFonts w:ascii="仿宋" w:eastAsia="仿宋" w:hAnsi="仿宋"/>
          <w:sz w:val="24"/>
          <w:szCs w:val="24"/>
        </w:rPr>
      </w:pPr>
      <w:r w:rsidRPr="00D21685">
        <w:rPr>
          <w:rFonts w:ascii="仿宋" w:eastAsia="仿宋" w:hAnsi="仿宋"/>
          <w:sz w:val="24"/>
          <w:szCs w:val="24"/>
        </w:rPr>
        <w:t>在“月份名称”属性的“标题”对象行中，在“西班牙语(西班牙)”翻译列中键入</w:t>
      </w:r>
      <w:r w:rsidRPr="00D21685">
        <w:rPr>
          <w:rFonts w:ascii="Calibri" w:eastAsia="仿宋" w:hAnsi="Calibri" w:cs="Calibri"/>
          <w:sz w:val="24"/>
          <w:szCs w:val="24"/>
        </w:rPr>
        <w:t> </w:t>
      </w:r>
      <w:r w:rsidRPr="00D21685">
        <w:rPr>
          <w:rFonts w:ascii="仿宋" w:eastAsia="仿宋" w:hAnsi="仿宋"/>
          <w:b/>
          <w:bCs/>
          <w:sz w:val="24"/>
          <w:szCs w:val="24"/>
        </w:rPr>
        <w:t>Mes del A</w:t>
      </w:r>
      <w:r w:rsidRPr="00D21685">
        <w:rPr>
          <w:rFonts w:ascii="Calibri" w:eastAsia="仿宋" w:hAnsi="Calibri" w:cs="Calibri"/>
          <w:b/>
          <w:bCs/>
          <w:sz w:val="24"/>
          <w:szCs w:val="24"/>
        </w:rPr>
        <w:t>ñ</w:t>
      </w:r>
      <w:r w:rsidRPr="00D21685">
        <w:rPr>
          <w:rFonts w:ascii="仿宋" w:eastAsia="仿宋" w:hAnsi="仿宋"/>
          <w:b/>
          <w:bCs/>
          <w:sz w:val="24"/>
          <w:szCs w:val="24"/>
        </w:rPr>
        <w:t>o</w:t>
      </w:r>
      <w:r w:rsidRPr="00D21685">
        <w:rPr>
          <w:rFonts w:ascii="仿宋" w:eastAsia="仿宋" w:hAnsi="仿宋"/>
          <w:sz w:val="24"/>
          <w:szCs w:val="24"/>
        </w:rPr>
        <w:t>，并在“法语(法国)”翻译列中键入</w:t>
      </w:r>
      <w:r w:rsidRPr="00D21685">
        <w:rPr>
          <w:rFonts w:ascii="Calibri" w:eastAsia="仿宋" w:hAnsi="Calibri" w:cs="Calibri"/>
          <w:sz w:val="24"/>
          <w:szCs w:val="24"/>
        </w:rPr>
        <w:t> </w:t>
      </w:r>
      <w:r w:rsidRPr="00D21685">
        <w:rPr>
          <w:rFonts w:ascii="仿宋" w:eastAsia="仿宋" w:hAnsi="仿宋"/>
          <w:b/>
          <w:bCs/>
          <w:sz w:val="24"/>
          <w:szCs w:val="24"/>
        </w:rPr>
        <w:t>Mois d'Année</w:t>
      </w:r>
      <w:r w:rsidRPr="00D21685">
        <w:rPr>
          <w:rFonts w:ascii="仿宋" w:eastAsia="仿宋" w:hAnsi="仿宋"/>
          <w:sz w:val="24"/>
          <w:szCs w:val="24"/>
        </w:rPr>
        <w:t>。</w:t>
      </w:r>
    </w:p>
    <w:p w14:paraId="472E3261" w14:textId="4FBBF742" w:rsidR="004D4244" w:rsidRPr="00D21685" w:rsidRDefault="004D4244" w:rsidP="00A713C6">
      <w:pPr>
        <w:ind w:left="360"/>
        <w:rPr>
          <w:rFonts w:ascii="仿宋" w:eastAsia="仿宋" w:hAnsi="仿宋" w:hint="eastAsia"/>
          <w:sz w:val="24"/>
          <w:szCs w:val="24"/>
        </w:rPr>
      </w:pPr>
      <w:r>
        <w:rPr>
          <w:rFonts w:ascii="仿宋" w:eastAsia="仿宋" w:hAnsi="仿宋" w:hint="eastAsia"/>
          <w:noProof/>
          <w:sz w:val="24"/>
          <w:szCs w:val="24"/>
        </w:rPr>
        <w:drawing>
          <wp:inline distT="0" distB="0" distL="0" distR="0" wp14:anchorId="79097AD6" wp14:editId="5312351A">
            <wp:extent cx="5278120" cy="822960"/>
            <wp:effectExtent l="0" t="0" r="0" b="0"/>
            <wp:docPr id="13768688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6882" name="图片 137686882"/>
                    <pic:cNvPicPr/>
                  </pic:nvPicPr>
                  <pic:blipFill>
                    <a:blip r:embed="rId25">
                      <a:extLst>
                        <a:ext uri="{28A0092B-C50C-407E-A947-70E740481C1C}">
                          <a14:useLocalDpi xmlns:a14="http://schemas.microsoft.com/office/drawing/2010/main" val="0"/>
                        </a:ext>
                      </a:extLst>
                    </a:blip>
                    <a:stretch>
                      <a:fillRect/>
                    </a:stretch>
                  </pic:blipFill>
                  <pic:spPr>
                    <a:xfrm>
                      <a:off x="0" y="0"/>
                      <a:ext cx="5278120" cy="822960"/>
                    </a:xfrm>
                    <a:prstGeom prst="rect">
                      <a:avLst/>
                    </a:prstGeom>
                  </pic:spPr>
                </pic:pic>
              </a:graphicData>
            </a:graphic>
          </wp:inline>
        </w:drawing>
      </w:r>
    </w:p>
    <w:p w14:paraId="3A35C2E2" w14:textId="3DEE8DFA"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单击“</w:t>
      </w:r>
      <w:r w:rsidRPr="00D21685">
        <w:rPr>
          <w:rFonts w:ascii="仿宋" w:eastAsia="仿宋" w:hAnsi="仿宋"/>
          <w:b/>
          <w:bCs/>
          <w:sz w:val="24"/>
          <w:szCs w:val="24"/>
        </w:rPr>
        <w:t>月份名称</w:t>
      </w:r>
      <w:r w:rsidRPr="00D21685">
        <w:rPr>
          <w:rFonts w:ascii="仿宋" w:eastAsia="仿宋" w:hAnsi="仿宋"/>
          <w:sz w:val="24"/>
          <w:szCs w:val="24"/>
        </w:rPr>
        <w:t>”属性的</w:t>
      </w:r>
      <w:r w:rsidRPr="00D21685">
        <w:rPr>
          <w:rFonts w:ascii="仿宋" w:eastAsia="仿宋" w:hAnsi="仿宋"/>
          <w:b/>
          <w:bCs/>
          <w:sz w:val="24"/>
          <w:szCs w:val="24"/>
        </w:rPr>
        <w:t>西班牙语 (西班牙)</w:t>
      </w:r>
      <w:r w:rsidRPr="00D21685">
        <w:rPr>
          <w:rFonts w:ascii="Calibri" w:eastAsia="仿宋" w:hAnsi="Calibri" w:cs="Calibri"/>
          <w:b/>
          <w:bCs/>
          <w:sz w:val="24"/>
          <w:szCs w:val="24"/>
        </w:rPr>
        <w:t> </w:t>
      </w:r>
      <w:r w:rsidRPr="00D21685">
        <w:rPr>
          <w:rFonts w:ascii="仿宋" w:eastAsia="仿宋" w:hAnsi="仿宋"/>
          <w:sz w:val="24"/>
          <w:szCs w:val="24"/>
        </w:rPr>
        <w:t>翻译的省略号 (</w:t>
      </w:r>
      <w:r w:rsidRPr="00D21685">
        <w:rPr>
          <w:rFonts w:ascii="仿宋" w:eastAsia="仿宋" w:hAnsi="仿宋"/>
          <w:b/>
          <w:bCs/>
          <w:sz w:val="24"/>
          <w:szCs w:val="24"/>
        </w:rPr>
        <w:t>...</w:t>
      </w:r>
      <w:r w:rsidRPr="00D21685">
        <w:rPr>
          <w:rFonts w:ascii="仿宋" w:eastAsia="仿宋" w:hAnsi="仿宋"/>
          <w:sz w:val="24"/>
          <w:szCs w:val="24"/>
        </w:rPr>
        <w:t>) 。“翻译属性数据”对话框将出现。</w:t>
      </w:r>
    </w:p>
    <w:p w14:paraId="3B82219B" w14:textId="77777777" w:rsidR="00D21685" w:rsidRPr="00F91239" w:rsidRDefault="00D21685" w:rsidP="00A713C6">
      <w:pPr>
        <w:ind w:left="360"/>
        <w:rPr>
          <w:rFonts w:ascii="仿宋" w:eastAsia="仿宋" w:hAnsi="仿宋"/>
          <w:sz w:val="24"/>
          <w:szCs w:val="24"/>
        </w:rPr>
      </w:pPr>
      <w:r w:rsidRPr="00D21685">
        <w:rPr>
          <w:rFonts w:ascii="仿宋" w:eastAsia="仿宋" w:hAnsi="仿宋"/>
          <w:sz w:val="24"/>
          <w:szCs w:val="24"/>
        </w:rPr>
        <w:t>在“翻译列”列表中，选择“SpanishMonthName”，如下图所示。</w:t>
      </w:r>
    </w:p>
    <w:p w14:paraId="0DF2C6F8" w14:textId="23441310" w:rsidR="00D21685" w:rsidRPr="00F91239" w:rsidRDefault="004D4244" w:rsidP="00D21685">
      <w:pPr>
        <w:rPr>
          <w:rFonts w:ascii="仿宋" w:eastAsia="仿宋" w:hAnsi="仿宋"/>
          <w:sz w:val="24"/>
          <w:szCs w:val="24"/>
        </w:rPr>
      </w:pPr>
      <w:r>
        <w:rPr>
          <w:rFonts w:ascii="仿宋" w:eastAsia="仿宋" w:hAnsi="仿宋"/>
          <w:noProof/>
          <w:sz w:val="24"/>
          <w:szCs w:val="24"/>
        </w:rPr>
        <w:drawing>
          <wp:inline distT="0" distB="0" distL="0" distR="0" wp14:anchorId="059C107A" wp14:editId="1E26C15C">
            <wp:extent cx="5226319" cy="2711589"/>
            <wp:effectExtent l="0" t="0" r="0" b="0"/>
            <wp:docPr id="177999885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98856" name="图片 1779998856"/>
                    <pic:cNvPicPr/>
                  </pic:nvPicPr>
                  <pic:blipFill>
                    <a:blip r:embed="rId26">
                      <a:extLst>
                        <a:ext uri="{28A0092B-C50C-407E-A947-70E740481C1C}">
                          <a14:useLocalDpi xmlns:a14="http://schemas.microsoft.com/office/drawing/2010/main" val="0"/>
                        </a:ext>
                      </a:extLst>
                    </a:blip>
                    <a:stretch>
                      <a:fillRect/>
                    </a:stretch>
                  </pic:blipFill>
                  <pic:spPr>
                    <a:xfrm>
                      <a:off x="0" y="0"/>
                      <a:ext cx="5226319" cy="2711589"/>
                    </a:xfrm>
                    <a:prstGeom prst="rect">
                      <a:avLst/>
                    </a:prstGeom>
                  </pic:spPr>
                </pic:pic>
              </a:graphicData>
            </a:graphic>
          </wp:inline>
        </w:drawing>
      </w:r>
    </w:p>
    <w:p w14:paraId="22215ACD" w14:textId="77777777" w:rsidR="00D21685" w:rsidRPr="00F91239" w:rsidRDefault="00D21685" w:rsidP="00D21685">
      <w:pPr>
        <w:rPr>
          <w:rFonts w:ascii="仿宋" w:eastAsia="仿宋" w:hAnsi="仿宋" w:hint="eastAsia"/>
          <w:sz w:val="24"/>
          <w:szCs w:val="24"/>
        </w:rPr>
      </w:pPr>
    </w:p>
    <w:p w14:paraId="11CB085E" w14:textId="6BB2E379" w:rsidR="00D21685" w:rsidRPr="00A713C6" w:rsidRDefault="00D21685" w:rsidP="00D21685">
      <w:pPr>
        <w:ind w:left="360"/>
        <w:rPr>
          <w:rFonts w:asciiTheme="minorHAnsi" w:eastAsiaTheme="minorHAnsi" w:hAnsiTheme="minorHAnsi"/>
          <w:sz w:val="36"/>
          <w:szCs w:val="36"/>
        </w:rPr>
      </w:pPr>
      <w:r w:rsidRPr="00A713C6">
        <w:rPr>
          <w:rFonts w:asciiTheme="minorHAnsi" w:eastAsiaTheme="minorHAnsi" w:hAnsiTheme="minorHAnsi" w:hint="eastAsia"/>
          <w:sz w:val="36"/>
          <w:szCs w:val="36"/>
        </w:rPr>
        <w:t>第十课</w:t>
      </w:r>
    </w:p>
    <w:p w14:paraId="224355CC" w14:textId="77777777" w:rsidR="00D21685" w:rsidRPr="00D21685" w:rsidRDefault="00D21685" w:rsidP="00D21685">
      <w:pPr>
        <w:ind w:left="360"/>
        <w:rPr>
          <w:rFonts w:ascii="仿宋" w:eastAsia="仿宋" w:hAnsi="仿宋"/>
          <w:b/>
          <w:bCs/>
          <w:sz w:val="24"/>
          <w:szCs w:val="24"/>
        </w:rPr>
      </w:pPr>
      <w:r w:rsidRPr="00D21685">
        <w:rPr>
          <w:rFonts w:ascii="仿宋" w:eastAsia="仿宋" w:hAnsi="仿宋"/>
          <w:b/>
          <w:bCs/>
          <w:sz w:val="24"/>
          <w:szCs w:val="24"/>
        </w:rPr>
        <w:t>定义“Process Database Objects”安全角色</w:t>
      </w:r>
    </w:p>
    <w:p w14:paraId="0C3F295C"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在解决方案资源管理器中，右键单击“角色”，然后单击“新建角色”以便打开角色设计器。</w:t>
      </w:r>
    </w:p>
    <w:p w14:paraId="6E227560"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单击“处理数据库”复选框。</w:t>
      </w:r>
    </w:p>
    <w:p w14:paraId="3AFDE49A"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在“属性”窗口中，将此新角色的“名称”属性更改为</w:t>
      </w:r>
      <w:r w:rsidRPr="00D21685">
        <w:rPr>
          <w:rFonts w:ascii="Calibri" w:eastAsia="仿宋" w:hAnsi="Calibri" w:cs="Calibri"/>
          <w:sz w:val="24"/>
          <w:szCs w:val="24"/>
        </w:rPr>
        <w:t> </w:t>
      </w:r>
      <w:r w:rsidRPr="00D21685">
        <w:rPr>
          <w:rFonts w:ascii="仿宋" w:eastAsia="仿宋" w:hAnsi="仿宋"/>
          <w:b/>
          <w:bCs/>
          <w:sz w:val="24"/>
          <w:szCs w:val="24"/>
        </w:rPr>
        <w:t>Process Database Objects Role</w:t>
      </w:r>
      <w:r w:rsidRPr="00D21685">
        <w:rPr>
          <w:rFonts w:ascii="仿宋" w:eastAsia="仿宋" w:hAnsi="仿宋"/>
          <w:sz w:val="24"/>
          <w:szCs w:val="24"/>
        </w:rPr>
        <w:t>。</w:t>
      </w:r>
    </w:p>
    <w:p w14:paraId="3937C42F" w14:textId="7C377DBF" w:rsidR="00D21685" w:rsidRPr="00D21685" w:rsidRDefault="00D21685" w:rsidP="00D21685">
      <w:pPr>
        <w:ind w:left="360"/>
        <w:rPr>
          <w:rFonts w:ascii="仿宋" w:eastAsia="仿宋" w:hAnsi="仿宋"/>
          <w:sz w:val="24"/>
          <w:szCs w:val="24"/>
        </w:rPr>
      </w:pPr>
      <w:r w:rsidRPr="00F91239">
        <w:rPr>
          <w:rFonts w:ascii="仿宋" w:eastAsia="仿宋" w:hAnsi="仿宋"/>
          <w:sz w:val="24"/>
          <w:szCs w:val="24"/>
        </w:rPr>
        <w:drawing>
          <wp:inline distT="0" distB="0" distL="0" distR="0" wp14:anchorId="211DB3C1" wp14:editId="7D48F5C9">
            <wp:extent cx="1479550" cy="387350"/>
            <wp:effectExtent l="0" t="0" r="6350" b="0"/>
            <wp:docPr id="1067886315" name="图片 21" descr="角色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角色Designer"/>
                    <pic:cNvPicPr>
                      <a:picLocks noChangeAspect="1" noChangeArrowheads="1"/>
                    </pic:cNvPicPr>
                  </pic:nvPicPr>
                  <pic:blipFill rotWithShape="1">
                    <a:blip r:embed="rId27">
                      <a:extLst>
                        <a:ext uri="{28A0092B-C50C-407E-A947-70E740481C1C}">
                          <a14:useLocalDpi xmlns:a14="http://schemas.microsoft.com/office/drawing/2010/main" val="0"/>
                        </a:ext>
                      </a:extLst>
                    </a:blip>
                    <a:srcRect l="70983" t="19566" r="986" b="67319"/>
                    <a:stretch>
                      <a:fillRect/>
                    </a:stretch>
                  </pic:blipFill>
                  <pic:spPr bwMode="auto">
                    <a:xfrm>
                      <a:off x="0" y="0"/>
                      <a:ext cx="1479550" cy="387350"/>
                    </a:xfrm>
                    <a:prstGeom prst="rect">
                      <a:avLst/>
                    </a:prstGeom>
                    <a:noFill/>
                    <a:ln>
                      <a:noFill/>
                    </a:ln>
                    <a:extLst>
                      <a:ext uri="{53640926-AAD7-44D8-BBD7-CCE9431645EC}">
                        <a14:shadowObscured xmlns:a14="http://schemas.microsoft.com/office/drawing/2010/main"/>
                      </a:ext>
                    </a:extLst>
                  </pic:spPr>
                </pic:pic>
              </a:graphicData>
            </a:graphic>
          </wp:inline>
        </w:drawing>
      </w:r>
    </w:p>
    <w:p w14:paraId="2B6E098E"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切换到角色设计器的“成员身份”选项卡，然后单击“添加”。</w:t>
      </w:r>
    </w:p>
    <w:p w14:paraId="37715531"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输入将是此角色的成员的 Windows 域用户或组的帐户。 单击“检查名称”以便验证帐户信息，然后单击“确定”。</w:t>
      </w:r>
    </w:p>
    <w:p w14:paraId="11DE1305"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切换到角色设计器的“多维数据集”选项卡。</w:t>
      </w:r>
    </w:p>
    <w:p w14:paraId="14B05519" w14:textId="11022704" w:rsidR="00D21685" w:rsidRPr="00D21685" w:rsidRDefault="004D4244" w:rsidP="00D21685">
      <w:pPr>
        <w:ind w:left="360"/>
        <w:rPr>
          <w:rFonts w:ascii="仿宋" w:eastAsia="仿宋" w:hAnsi="仿宋"/>
          <w:sz w:val="24"/>
          <w:szCs w:val="24"/>
        </w:rPr>
      </w:pPr>
      <w:r>
        <w:rPr>
          <w:rFonts w:ascii="仿宋" w:eastAsia="仿宋" w:hAnsi="仿宋"/>
          <w:noProof/>
          <w:sz w:val="24"/>
          <w:szCs w:val="24"/>
        </w:rPr>
        <w:lastRenderedPageBreak/>
        <w:drawing>
          <wp:inline distT="0" distB="0" distL="0" distR="0" wp14:anchorId="1A9F6DAB" wp14:editId="7214CCAB">
            <wp:extent cx="5278120" cy="540385"/>
            <wp:effectExtent l="0" t="0" r="0" b="0"/>
            <wp:docPr id="150680548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05484" name="图片 15068054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8120" cy="540385"/>
                    </a:xfrm>
                    <a:prstGeom prst="rect">
                      <a:avLst/>
                    </a:prstGeom>
                  </pic:spPr>
                </pic:pic>
              </a:graphicData>
            </a:graphic>
          </wp:inline>
        </w:drawing>
      </w:r>
    </w:p>
    <w:p w14:paraId="4BBD49D1"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切换到角色设计器的“维度”选项卡。</w:t>
      </w:r>
    </w:p>
    <w:p w14:paraId="371AF55E"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在“生成”菜单上，单击“部署 Analysis Services 教程”。</w:t>
      </w:r>
    </w:p>
    <w:p w14:paraId="2043DB09" w14:textId="621B0AFC" w:rsidR="00D21685" w:rsidRPr="00D21685" w:rsidRDefault="00D21685" w:rsidP="00D21685">
      <w:pPr>
        <w:ind w:left="360"/>
        <w:rPr>
          <w:rFonts w:ascii="仿宋" w:eastAsia="仿宋" w:hAnsi="仿宋"/>
          <w:sz w:val="24"/>
          <w:szCs w:val="24"/>
        </w:rPr>
      </w:pPr>
      <w:r w:rsidRPr="00D21685">
        <w:rPr>
          <w:rFonts w:ascii="仿宋" w:eastAsia="仿宋" w:hAnsi="仿宋"/>
          <w:sz w:val="24"/>
          <w:szCs w:val="24"/>
        </w:rPr>
        <w:t xml:space="preserve">现在，您已经成功定义和部署了“Process Database Objects”安全角色。 </w:t>
      </w:r>
    </w:p>
    <w:p w14:paraId="12F3B61C" w14:textId="77777777" w:rsidR="00D21685" w:rsidRPr="00D21685" w:rsidRDefault="00D21685" w:rsidP="00D21685">
      <w:pPr>
        <w:ind w:left="360"/>
        <w:rPr>
          <w:rFonts w:ascii="仿宋" w:eastAsia="仿宋" w:hAnsi="仿宋" w:hint="eastAsia"/>
          <w:sz w:val="24"/>
          <w:szCs w:val="24"/>
        </w:rPr>
      </w:pPr>
    </w:p>
    <w:p w14:paraId="0A50186B" w14:textId="6F624953" w:rsidR="00D21685" w:rsidRPr="00D21685" w:rsidRDefault="004D4244" w:rsidP="00D21685">
      <w:pPr>
        <w:ind w:left="284"/>
        <w:rPr>
          <w:rFonts w:ascii="仿宋" w:eastAsia="仿宋" w:hAnsi="仿宋"/>
          <w:sz w:val="24"/>
          <w:szCs w:val="24"/>
        </w:rPr>
      </w:pPr>
      <w:r>
        <w:rPr>
          <w:rFonts w:ascii="仿宋" w:eastAsia="仿宋" w:hAnsi="仿宋"/>
          <w:noProof/>
          <w:sz w:val="24"/>
          <w:szCs w:val="24"/>
        </w:rPr>
        <w:drawing>
          <wp:inline distT="0" distB="0" distL="0" distR="0" wp14:anchorId="28A3EB77" wp14:editId="71FE2D80">
            <wp:extent cx="5278120" cy="1913255"/>
            <wp:effectExtent l="0" t="0" r="0" b="0"/>
            <wp:docPr id="39760991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9914" name="图片 397609914"/>
                    <pic:cNvPicPr/>
                  </pic:nvPicPr>
                  <pic:blipFill>
                    <a:blip r:embed="rId29">
                      <a:extLst>
                        <a:ext uri="{28A0092B-C50C-407E-A947-70E740481C1C}">
                          <a14:useLocalDpi xmlns:a14="http://schemas.microsoft.com/office/drawing/2010/main" val="0"/>
                        </a:ext>
                      </a:extLst>
                    </a:blip>
                    <a:stretch>
                      <a:fillRect/>
                    </a:stretch>
                  </pic:blipFill>
                  <pic:spPr>
                    <a:xfrm>
                      <a:off x="0" y="0"/>
                      <a:ext cx="5278120" cy="1913255"/>
                    </a:xfrm>
                    <a:prstGeom prst="rect">
                      <a:avLst/>
                    </a:prstGeom>
                  </pic:spPr>
                </pic:pic>
              </a:graphicData>
            </a:graphic>
          </wp:inline>
        </w:drawing>
      </w:r>
    </w:p>
    <w:p w14:paraId="3DC583EF" w14:textId="77777777" w:rsidR="00D21685" w:rsidRPr="00D21685" w:rsidRDefault="00D21685" w:rsidP="00D21685">
      <w:pPr>
        <w:numPr>
          <w:ilvl w:val="0"/>
          <w:numId w:val="15"/>
        </w:numPr>
        <w:rPr>
          <w:rFonts w:ascii="仿宋" w:eastAsia="仿宋" w:hAnsi="仿宋"/>
          <w:sz w:val="24"/>
          <w:szCs w:val="24"/>
        </w:rPr>
      </w:pPr>
      <w:r w:rsidRPr="00D21685">
        <w:rPr>
          <w:rFonts w:ascii="仿宋" w:eastAsia="仿宋" w:hAnsi="仿宋"/>
          <w:sz w:val="24"/>
          <w:szCs w:val="24"/>
        </w:rPr>
        <w:t>单击“</w:t>
      </w:r>
      <w:r w:rsidRPr="00D21685">
        <w:rPr>
          <w:rFonts w:ascii="仿宋" w:eastAsia="仿宋" w:hAnsi="仿宋"/>
          <w:b/>
          <w:bCs/>
          <w:sz w:val="24"/>
          <w:szCs w:val="24"/>
        </w:rPr>
        <w:t>确定</w:t>
      </w:r>
      <w:r w:rsidRPr="00D21685">
        <w:rPr>
          <w:rFonts w:ascii="仿宋" w:eastAsia="仿宋" w:hAnsi="仿宋"/>
          <w:sz w:val="24"/>
          <w:szCs w:val="24"/>
        </w:rPr>
        <w:t>”，然后单击“</w:t>
      </w:r>
      <w:r w:rsidRPr="00D21685">
        <w:rPr>
          <w:rFonts w:ascii="仿宋" w:eastAsia="仿宋" w:hAnsi="仿宋"/>
          <w:b/>
          <w:bCs/>
          <w:sz w:val="24"/>
          <w:szCs w:val="24"/>
        </w:rPr>
        <w:t>月份名称</w:t>
      </w:r>
      <w:r w:rsidRPr="00D21685">
        <w:rPr>
          <w:rFonts w:ascii="仿宋" w:eastAsia="仿宋" w:hAnsi="仿宋"/>
          <w:sz w:val="24"/>
          <w:szCs w:val="24"/>
        </w:rPr>
        <w:t>”属性的</w:t>
      </w:r>
      <w:r w:rsidRPr="00D21685">
        <w:rPr>
          <w:rFonts w:ascii="仿宋" w:eastAsia="仿宋" w:hAnsi="仿宋"/>
          <w:b/>
          <w:bCs/>
          <w:sz w:val="24"/>
          <w:szCs w:val="24"/>
        </w:rPr>
        <w:t>法语 (法国)</w:t>
      </w:r>
      <w:r w:rsidRPr="00D21685">
        <w:rPr>
          <w:rFonts w:ascii="Calibri" w:eastAsia="仿宋" w:hAnsi="Calibri" w:cs="Calibri"/>
          <w:b/>
          <w:bCs/>
          <w:sz w:val="24"/>
          <w:szCs w:val="24"/>
        </w:rPr>
        <w:t> </w:t>
      </w:r>
      <w:r w:rsidRPr="00D21685">
        <w:rPr>
          <w:rFonts w:ascii="仿宋" w:eastAsia="仿宋" w:hAnsi="仿宋"/>
          <w:sz w:val="24"/>
          <w:szCs w:val="24"/>
        </w:rPr>
        <w:t>翻译的省略号 (</w:t>
      </w:r>
      <w:r w:rsidRPr="00D21685">
        <w:rPr>
          <w:rFonts w:ascii="仿宋" w:eastAsia="仿宋" w:hAnsi="仿宋"/>
          <w:b/>
          <w:bCs/>
          <w:sz w:val="24"/>
          <w:szCs w:val="24"/>
        </w:rPr>
        <w:t>...</w:t>
      </w:r>
      <w:r w:rsidRPr="00D21685">
        <w:rPr>
          <w:rFonts w:ascii="仿宋" w:eastAsia="仿宋" w:hAnsi="仿宋"/>
          <w:sz w:val="24"/>
          <w:szCs w:val="24"/>
        </w:rPr>
        <w:t>) 。</w:t>
      </w:r>
    </w:p>
    <w:p w14:paraId="5D63311A" w14:textId="77777777" w:rsidR="00D21685" w:rsidRPr="00D21685" w:rsidRDefault="00D21685" w:rsidP="00D21685">
      <w:pPr>
        <w:numPr>
          <w:ilvl w:val="0"/>
          <w:numId w:val="15"/>
        </w:numPr>
        <w:rPr>
          <w:rFonts w:ascii="仿宋" w:eastAsia="仿宋" w:hAnsi="仿宋"/>
          <w:sz w:val="24"/>
          <w:szCs w:val="24"/>
        </w:rPr>
      </w:pPr>
      <w:r w:rsidRPr="00D21685">
        <w:rPr>
          <w:rFonts w:ascii="仿宋" w:eastAsia="仿宋" w:hAnsi="仿宋"/>
          <w:sz w:val="24"/>
          <w:szCs w:val="24"/>
        </w:rPr>
        <w:t>在“翻译列”列表中，选择“FrenchMonthName”，然后单击“确定”。</w:t>
      </w:r>
    </w:p>
    <w:p w14:paraId="415FA503"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此过程中的步骤阐释了为维度对象和成员定义元数据翻译的过程。</w:t>
      </w:r>
    </w:p>
    <w:p w14:paraId="0D4A3384" w14:textId="77777777" w:rsidR="00D21685" w:rsidRPr="00D21685" w:rsidRDefault="00D21685" w:rsidP="00D21685">
      <w:pPr>
        <w:ind w:left="284"/>
        <w:rPr>
          <w:rFonts w:ascii="仿宋" w:eastAsia="仿宋" w:hAnsi="仿宋"/>
          <w:b/>
          <w:bCs/>
          <w:sz w:val="24"/>
          <w:szCs w:val="24"/>
        </w:rPr>
      </w:pPr>
      <w:r w:rsidRPr="00D21685">
        <w:rPr>
          <w:rFonts w:ascii="仿宋" w:eastAsia="仿宋" w:hAnsi="仿宋"/>
          <w:b/>
          <w:bCs/>
          <w:sz w:val="24"/>
          <w:szCs w:val="24"/>
        </w:rPr>
        <w:t>为 Analysis Services 教程多维数据集元数据指定翻译</w:t>
      </w:r>
    </w:p>
    <w:p w14:paraId="72A7171B" w14:textId="77777777" w:rsidR="00D21685" w:rsidRPr="00D21685" w:rsidRDefault="00D21685" w:rsidP="00D21685">
      <w:pPr>
        <w:numPr>
          <w:ilvl w:val="0"/>
          <w:numId w:val="16"/>
        </w:numPr>
        <w:rPr>
          <w:rFonts w:ascii="仿宋" w:eastAsia="仿宋" w:hAnsi="仿宋"/>
          <w:sz w:val="24"/>
          <w:szCs w:val="24"/>
        </w:rPr>
      </w:pPr>
      <w:r w:rsidRPr="00D21685">
        <w:rPr>
          <w:rFonts w:ascii="仿宋" w:eastAsia="仿宋" w:hAnsi="仿宋"/>
          <w:sz w:val="24"/>
          <w:szCs w:val="24"/>
        </w:rPr>
        <w:t>切换到“SQL Server Analysis Services教程”多维数据集的多维数据集Designer，然后切换到“</w:t>
      </w:r>
      <w:r w:rsidRPr="00D21685">
        <w:rPr>
          <w:rFonts w:ascii="仿宋" w:eastAsia="仿宋" w:hAnsi="仿宋"/>
          <w:b/>
          <w:bCs/>
          <w:sz w:val="24"/>
          <w:szCs w:val="24"/>
        </w:rPr>
        <w:t>翻译</w:t>
      </w:r>
      <w:r w:rsidRPr="00D21685">
        <w:rPr>
          <w:rFonts w:ascii="仿宋" w:eastAsia="仿宋" w:hAnsi="仿宋"/>
          <w:sz w:val="24"/>
          <w:szCs w:val="24"/>
        </w:rPr>
        <w:t>”选项卡。</w:t>
      </w:r>
    </w:p>
    <w:p w14:paraId="0F2E63F1"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每个多维数据集对象的元数据将以默认语言显示，如下图所示。 SQL Server Analysis Services教程多维数据集中的默认语言为英语。</w:t>
      </w:r>
    </w:p>
    <w:p w14:paraId="01BCD538" w14:textId="1689C6ED" w:rsidR="00D21685" w:rsidRPr="00D21685" w:rsidRDefault="00D21685" w:rsidP="00A713C6">
      <w:pPr>
        <w:ind w:left="284"/>
        <w:jc w:val="center"/>
        <w:rPr>
          <w:rFonts w:ascii="仿宋" w:eastAsia="仿宋" w:hAnsi="仿宋"/>
          <w:sz w:val="24"/>
          <w:szCs w:val="24"/>
        </w:rPr>
      </w:pPr>
      <w:r w:rsidRPr="00F91239">
        <w:rPr>
          <w:rFonts w:ascii="仿宋" w:eastAsia="仿宋" w:hAnsi="仿宋"/>
          <w:sz w:val="24"/>
          <w:szCs w:val="24"/>
        </w:rPr>
        <w:drawing>
          <wp:inline distT="0" distB="0" distL="0" distR="0" wp14:anchorId="55FE265A" wp14:editId="4DD5AA49">
            <wp:extent cx="2311400" cy="3536950"/>
            <wp:effectExtent l="0" t="0" r="0" b="6350"/>
            <wp:docPr id="745487333" name="图片 18" descr="“翻译”选项卡中的默认语言“选项卡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翻译”选项卡中的默认语言“选项卡中"/>
                    <pic:cNvPicPr>
                      <a:picLocks noChangeAspect="1" noChangeArrowheads="1"/>
                    </pic:cNvPicPr>
                  </pic:nvPicPr>
                  <pic:blipFill rotWithShape="1">
                    <a:blip r:embed="rId30">
                      <a:extLst>
                        <a:ext uri="{28A0092B-C50C-407E-A947-70E740481C1C}">
                          <a14:useLocalDpi xmlns:a14="http://schemas.microsoft.com/office/drawing/2010/main" val="0"/>
                        </a:ext>
                      </a:extLst>
                    </a:blip>
                    <a:srcRect l="9456" t="36281" r="43394" b="1345"/>
                    <a:stretch>
                      <a:fillRect/>
                    </a:stretch>
                  </pic:blipFill>
                  <pic:spPr bwMode="auto">
                    <a:xfrm>
                      <a:off x="0" y="0"/>
                      <a:ext cx="2311400" cy="3536950"/>
                    </a:xfrm>
                    <a:prstGeom prst="rect">
                      <a:avLst/>
                    </a:prstGeom>
                    <a:noFill/>
                    <a:ln>
                      <a:noFill/>
                    </a:ln>
                    <a:extLst>
                      <a:ext uri="{53640926-AAD7-44D8-BBD7-CCE9431645EC}">
                        <a14:shadowObscured xmlns:a14="http://schemas.microsoft.com/office/drawing/2010/main"/>
                      </a:ext>
                    </a:extLst>
                  </pic:spPr>
                </pic:pic>
              </a:graphicData>
            </a:graphic>
          </wp:inline>
        </w:drawing>
      </w:r>
    </w:p>
    <w:p w14:paraId="435C9221" w14:textId="6D12CD20"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lastRenderedPageBreak/>
        <w:t>在“翻译”选项卡的工具栏上，单击“新建翻译”按钮。语言列表将出现在“选择语言”对话框中。</w:t>
      </w:r>
    </w:p>
    <w:p w14:paraId="3E54F6A7" w14:textId="055446B4"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选择“西班牙语(西班牙)”，然后单击“确定”。将显示一个新列，在其中您可以将要翻译的元数据对象定义为用西班牙语翻译。 在本教程中，仅翻译了少数对象来举例说明此过程。</w:t>
      </w:r>
    </w:p>
    <w:p w14:paraId="5C874373"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在“翻译”选项卡的工具栏上，单击“新建翻译”按钮，在“选择语言”对话框中选择“法语(法国)”，然后单击“确定”。</w:t>
      </w:r>
    </w:p>
    <w:p w14:paraId="4C338A5D"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将出现另一个语言列，您将在其中定义法语翻译。</w:t>
      </w:r>
    </w:p>
    <w:p w14:paraId="704FE7BA"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在“日期”维度的“标题”对象行中，在“西班牙语(西班牙)”翻译列中键入</w:t>
      </w:r>
      <w:r w:rsidRPr="00D21685">
        <w:rPr>
          <w:rFonts w:ascii="Calibri" w:eastAsia="仿宋" w:hAnsi="Calibri" w:cs="Calibri"/>
          <w:sz w:val="24"/>
          <w:szCs w:val="24"/>
        </w:rPr>
        <w:t> </w:t>
      </w:r>
      <w:r w:rsidRPr="00D21685">
        <w:rPr>
          <w:rFonts w:ascii="仿宋" w:eastAsia="仿宋" w:hAnsi="仿宋"/>
          <w:b/>
          <w:bCs/>
          <w:sz w:val="24"/>
          <w:szCs w:val="24"/>
        </w:rPr>
        <w:t>Fecha</w:t>
      </w:r>
      <w:r w:rsidRPr="00D21685">
        <w:rPr>
          <w:rFonts w:ascii="仿宋" w:eastAsia="仿宋" w:hAnsi="仿宋"/>
          <w:sz w:val="24"/>
          <w:szCs w:val="24"/>
        </w:rPr>
        <w:t>，并在“法语(法国)”翻译列中键入</w:t>
      </w:r>
      <w:r w:rsidRPr="00D21685">
        <w:rPr>
          <w:rFonts w:ascii="Calibri" w:eastAsia="仿宋" w:hAnsi="Calibri" w:cs="Calibri"/>
          <w:sz w:val="24"/>
          <w:szCs w:val="24"/>
        </w:rPr>
        <w:t> </w:t>
      </w:r>
      <w:r w:rsidRPr="00D21685">
        <w:rPr>
          <w:rFonts w:ascii="仿宋" w:eastAsia="仿宋" w:hAnsi="仿宋"/>
          <w:b/>
          <w:bCs/>
          <w:sz w:val="24"/>
          <w:szCs w:val="24"/>
        </w:rPr>
        <w:t>Temps</w:t>
      </w:r>
      <w:r w:rsidRPr="00D21685">
        <w:rPr>
          <w:rFonts w:ascii="仿宋" w:eastAsia="仿宋" w:hAnsi="仿宋"/>
          <w:sz w:val="24"/>
          <w:szCs w:val="24"/>
        </w:rPr>
        <w:t>。</w:t>
      </w:r>
    </w:p>
    <w:p w14:paraId="4479B186"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在“Internet Sales”度量值组的“标题”对象行中，在“西班牙语(西班牙)”翻译列中键入</w:t>
      </w:r>
      <w:r w:rsidRPr="00D21685">
        <w:rPr>
          <w:rFonts w:ascii="Calibri" w:eastAsia="仿宋" w:hAnsi="Calibri" w:cs="Calibri"/>
          <w:sz w:val="24"/>
          <w:szCs w:val="24"/>
        </w:rPr>
        <w:t> </w:t>
      </w:r>
      <w:r w:rsidRPr="00D21685">
        <w:rPr>
          <w:rFonts w:ascii="仿宋" w:eastAsia="仿宋" w:hAnsi="仿宋"/>
          <w:b/>
          <w:bCs/>
          <w:sz w:val="24"/>
          <w:szCs w:val="24"/>
        </w:rPr>
        <w:t>Ventas del lnternet</w:t>
      </w:r>
      <w:r w:rsidRPr="00D21685">
        <w:rPr>
          <w:rFonts w:ascii="仿宋" w:eastAsia="仿宋" w:hAnsi="仿宋"/>
          <w:sz w:val="24"/>
          <w:szCs w:val="24"/>
        </w:rPr>
        <w:t>，并在“法语(法国)”翻译列中键入</w:t>
      </w:r>
      <w:r w:rsidRPr="00D21685">
        <w:rPr>
          <w:rFonts w:ascii="Calibri" w:eastAsia="仿宋" w:hAnsi="Calibri" w:cs="Calibri"/>
          <w:sz w:val="24"/>
          <w:szCs w:val="24"/>
        </w:rPr>
        <w:t> </w:t>
      </w:r>
      <w:r w:rsidRPr="00D21685">
        <w:rPr>
          <w:rFonts w:ascii="仿宋" w:eastAsia="仿宋" w:hAnsi="仿宋"/>
          <w:b/>
          <w:bCs/>
          <w:sz w:val="24"/>
          <w:szCs w:val="24"/>
        </w:rPr>
        <w:t>Ventes D'Internet</w:t>
      </w:r>
      <w:r w:rsidRPr="00D21685">
        <w:rPr>
          <w:rFonts w:ascii="仿宋" w:eastAsia="仿宋" w:hAnsi="仿宋"/>
          <w:sz w:val="24"/>
          <w:szCs w:val="24"/>
        </w:rPr>
        <w:t>。</w:t>
      </w:r>
    </w:p>
    <w:p w14:paraId="0B9C2B56"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在“Internet Sales-Sales Amount”度量值的“标题”对象行中，在“西班牙语(西班牙)”翻译列中键入</w:t>
      </w:r>
      <w:r w:rsidRPr="00D21685">
        <w:rPr>
          <w:rFonts w:ascii="Calibri" w:eastAsia="仿宋" w:hAnsi="Calibri" w:cs="Calibri"/>
          <w:sz w:val="24"/>
          <w:szCs w:val="24"/>
        </w:rPr>
        <w:t> </w:t>
      </w:r>
      <w:r w:rsidRPr="00D21685">
        <w:rPr>
          <w:rFonts w:ascii="仿宋" w:eastAsia="仿宋" w:hAnsi="仿宋"/>
          <w:b/>
          <w:bCs/>
          <w:sz w:val="24"/>
          <w:szCs w:val="24"/>
        </w:rPr>
        <w:t>Cantidad de las Ventas del Internet</w:t>
      </w:r>
      <w:r w:rsidRPr="00D21685">
        <w:rPr>
          <w:rFonts w:ascii="仿宋" w:eastAsia="仿宋" w:hAnsi="仿宋"/>
          <w:sz w:val="24"/>
          <w:szCs w:val="24"/>
        </w:rPr>
        <w:t>，并在“法语(法国)”翻译列中键入</w:t>
      </w:r>
      <w:r w:rsidRPr="00D21685">
        <w:rPr>
          <w:rFonts w:ascii="Calibri" w:eastAsia="仿宋" w:hAnsi="Calibri" w:cs="Calibri"/>
          <w:sz w:val="24"/>
          <w:szCs w:val="24"/>
        </w:rPr>
        <w:t> </w:t>
      </w:r>
      <w:r w:rsidRPr="00D21685">
        <w:rPr>
          <w:rFonts w:ascii="仿宋" w:eastAsia="仿宋" w:hAnsi="仿宋"/>
          <w:b/>
          <w:bCs/>
          <w:sz w:val="24"/>
          <w:szCs w:val="24"/>
        </w:rPr>
        <w:t>Quantité de Ventes d'Internet</w:t>
      </w:r>
      <w:r w:rsidRPr="00D21685">
        <w:rPr>
          <w:rFonts w:ascii="仿宋" w:eastAsia="仿宋" w:hAnsi="仿宋"/>
          <w:sz w:val="24"/>
          <w:szCs w:val="24"/>
        </w:rPr>
        <w:t>。</w:t>
      </w:r>
    </w:p>
    <w:p w14:paraId="01374AED"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此过程中的步骤阐释了为多维数据集对象定义元数据翻译的过程。</w:t>
      </w:r>
    </w:p>
    <w:p w14:paraId="414220EB" w14:textId="77777777" w:rsidR="00D21685" w:rsidRPr="00D21685" w:rsidRDefault="00D21685" w:rsidP="00D21685">
      <w:pPr>
        <w:ind w:left="284"/>
        <w:rPr>
          <w:rFonts w:ascii="仿宋" w:eastAsia="仿宋" w:hAnsi="仿宋"/>
          <w:b/>
          <w:bCs/>
          <w:sz w:val="24"/>
          <w:szCs w:val="24"/>
        </w:rPr>
      </w:pPr>
      <w:r w:rsidRPr="00D21685">
        <w:rPr>
          <w:rFonts w:ascii="仿宋" w:eastAsia="仿宋" w:hAnsi="仿宋"/>
          <w:b/>
          <w:bCs/>
          <w:sz w:val="24"/>
          <w:szCs w:val="24"/>
        </w:rPr>
        <w:t>使用翻译浏览多维数据集</w:t>
      </w:r>
    </w:p>
    <w:p w14:paraId="20F5A167"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在“生成”菜单上，单击“部署 Analysis Services 教程”。</w:t>
      </w:r>
    </w:p>
    <w:p w14:paraId="0A3DBD0B"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成功完成部署后，请切换到“浏览器”选项卡，然后单击“重新连接”。</w:t>
      </w:r>
    </w:p>
    <w:p w14:paraId="7D8A138D"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从“</w:t>
      </w:r>
      <w:r w:rsidRPr="00D21685">
        <w:rPr>
          <w:rFonts w:ascii="仿宋" w:eastAsia="仿宋" w:hAnsi="仿宋"/>
          <w:b/>
          <w:bCs/>
          <w:sz w:val="24"/>
          <w:szCs w:val="24"/>
        </w:rPr>
        <w:t>数据</w:t>
      </w:r>
      <w:r w:rsidRPr="00D21685">
        <w:rPr>
          <w:rFonts w:ascii="仿宋" w:eastAsia="仿宋" w:hAnsi="仿宋"/>
          <w:sz w:val="24"/>
          <w:szCs w:val="24"/>
        </w:rPr>
        <w:t>”窗格中删除所有层次结构和度量值，然后在“</w:t>
      </w:r>
      <w:r w:rsidRPr="00D21685">
        <w:rPr>
          <w:rFonts w:ascii="仿宋" w:eastAsia="仿宋" w:hAnsi="仿宋"/>
          <w:b/>
          <w:bCs/>
          <w:sz w:val="24"/>
          <w:szCs w:val="24"/>
        </w:rPr>
        <w:t>透视</w:t>
      </w:r>
      <w:r w:rsidRPr="00D21685">
        <w:rPr>
          <w:rFonts w:ascii="仿宋" w:eastAsia="仿宋" w:hAnsi="仿宋"/>
          <w:sz w:val="24"/>
          <w:szCs w:val="24"/>
        </w:rPr>
        <w:t>”列表中选择“SQL Server Analysis Services教程”。</w:t>
      </w:r>
    </w:p>
    <w:p w14:paraId="351D1025"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在“元数据”窗格中，展开“度量值”，然后展开“Internet Sales”。</w:t>
      </w:r>
    </w:p>
    <w:p w14:paraId="3701221A"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请注意，“Internet Sales-Sales Amount”度量值将以英文形式出现在此度量值组中。</w:t>
      </w:r>
    </w:p>
    <w:p w14:paraId="4185FDF0"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在工具栏上，选择“语言”列表中的“西班牙语(西班牙)”。</w:t>
      </w:r>
    </w:p>
    <w:p w14:paraId="4C6BA665"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注意，“元数据”窗格中的项将重新填充。 重新填充“元数据”窗格中的项之后，注意“Internet 销售额”度量值将不再出现在“Internet 销售”显示文件夹中。 而是以西班牙语形式出现在名为“Ventas del lnternet”的新显示文件夹中，如下图所示。</w:t>
      </w:r>
    </w:p>
    <w:p w14:paraId="58DB5219" w14:textId="1400FF86" w:rsidR="00D21685" w:rsidRPr="00D21685" w:rsidRDefault="00D21685" w:rsidP="00D21685">
      <w:pPr>
        <w:ind w:left="284"/>
        <w:rPr>
          <w:rFonts w:ascii="仿宋" w:eastAsia="仿宋" w:hAnsi="仿宋"/>
          <w:sz w:val="24"/>
          <w:szCs w:val="24"/>
        </w:rPr>
      </w:pPr>
      <w:r w:rsidRPr="00F91239">
        <w:rPr>
          <w:rFonts w:ascii="仿宋" w:eastAsia="仿宋" w:hAnsi="仿宋"/>
          <w:sz w:val="24"/>
          <w:szCs w:val="24"/>
        </w:rPr>
        <w:lastRenderedPageBreak/>
        <w:drawing>
          <wp:inline distT="0" distB="0" distL="0" distR="0" wp14:anchorId="12123F23" wp14:editId="1A679D0F">
            <wp:extent cx="3041650" cy="5727700"/>
            <wp:effectExtent l="0" t="0" r="6350" b="6350"/>
            <wp:docPr id="1400380455" name="图片 17" descr="重新填充的元数据窗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重新填充的元数据窗格"/>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1650" cy="5727700"/>
                    </a:xfrm>
                    <a:prstGeom prst="rect">
                      <a:avLst/>
                    </a:prstGeom>
                    <a:noFill/>
                    <a:ln>
                      <a:noFill/>
                    </a:ln>
                  </pic:spPr>
                </pic:pic>
              </a:graphicData>
            </a:graphic>
          </wp:inline>
        </w:drawing>
      </w:r>
    </w:p>
    <w:p w14:paraId="70E96803"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在“元数据”窗格中，右键单击“Cantidad de las Ventas del Internet”，然后选择“添加到查询”。</w:t>
      </w:r>
    </w:p>
    <w:p w14:paraId="4548409D"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在“元数据”窗格中，依次展开“Fecha”和“Fecha.Calendar Date”，右键单击“Fecha.Calendar Date”，然后选择“添加到筛选器”。</w:t>
      </w:r>
    </w:p>
    <w:p w14:paraId="7FE394E2"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在“筛选器”窗格中，选择“CY 2007”作为筛选表达式。</w:t>
      </w:r>
    </w:p>
    <w:p w14:paraId="58D397BD" w14:textId="77777777" w:rsidR="00D21685" w:rsidRPr="00D21685" w:rsidRDefault="00D21685" w:rsidP="00A713C6">
      <w:pPr>
        <w:ind w:left="360"/>
        <w:rPr>
          <w:rFonts w:ascii="仿宋" w:eastAsia="仿宋" w:hAnsi="仿宋"/>
          <w:sz w:val="24"/>
          <w:szCs w:val="24"/>
        </w:rPr>
      </w:pPr>
      <w:r w:rsidRPr="00D21685">
        <w:rPr>
          <w:rFonts w:ascii="仿宋" w:eastAsia="仿宋" w:hAnsi="仿宋"/>
          <w:sz w:val="24"/>
          <w:szCs w:val="24"/>
        </w:rPr>
        <w:t>在“元数据”窗格中，右键单击“Mes del Ano”，然后选择“添加到查询”。</w:t>
      </w:r>
    </w:p>
    <w:p w14:paraId="48710E64"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注意，月份名称将以西班牙语显示，如下图所示。</w:t>
      </w:r>
    </w:p>
    <w:p w14:paraId="3441FF46" w14:textId="2782C98D" w:rsidR="00D21685" w:rsidRPr="00D21685" w:rsidRDefault="00D21685" w:rsidP="00D21685">
      <w:pPr>
        <w:ind w:left="284"/>
        <w:rPr>
          <w:rFonts w:ascii="仿宋" w:eastAsia="仿宋" w:hAnsi="仿宋"/>
          <w:sz w:val="24"/>
          <w:szCs w:val="24"/>
        </w:rPr>
      </w:pPr>
      <w:r w:rsidRPr="00F91239">
        <w:rPr>
          <w:rFonts w:ascii="仿宋" w:eastAsia="仿宋" w:hAnsi="仿宋"/>
          <w:sz w:val="24"/>
          <w:szCs w:val="24"/>
        </w:rPr>
        <w:lastRenderedPageBreak/>
        <w:drawing>
          <wp:inline distT="0" distB="0" distL="0" distR="0" wp14:anchorId="610CDF87" wp14:editId="1BFA2B9C">
            <wp:extent cx="4495800" cy="2203450"/>
            <wp:effectExtent l="0" t="0" r="0" b="6350"/>
            <wp:docPr id="1593652174" name="图片 16" descr="数据窗格中西班牙语的月份名称 数据窗格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据窗格中西班牙语的月份名称 数据窗格中"/>
                    <pic:cNvPicPr>
                      <a:picLocks noChangeAspect="1" noChangeArrowheads="1"/>
                    </pic:cNvPicPr>
                  </pic:nvPicPr>
                  <pic:blipFill rotWithShape="1">
                    <a:blip r:embed="rId32">
                      <a:extLst>
                        <a:ext uri="{28A0092B-C50C-407E-A947-70E740481C1C}">
                          <a14:useLocalDpi xmlns:a14="http://schemas.microsoft.com/office/drawing/2010/main" val="0"/>
                        </a:ext>
                      </a:extLst>
                    </a:blip>
                    <a:srcRect t="32550" b="4701"/>
                    <a:stretch>
                      <a:fillRect/>
                    </a:stretch>
                  </pic:blipFill>
                  <pic:spPr bwMode="auto">
                    <a:xfrm>
                      <a:off x="0" y="0"/>
                      <a:ext cx="4495800" cy="2203450"/>
                    </a:xfrm>
                    <a:prstGeom prst="rect">
                      <a:avLst/>
                    </a:prstGeom>
                    <a:noFill/>
                    <a:ln>
                      <a:noFill/>
                    </a:ln>
                    <a:extLst>
                      <a:ext uri="{53640926-AAD7-44D8-BBD7-CCE9431645EC}">
                        <a14:shadowObscured xmlns:a14="http://schemas.microsoft.com/office/drawing/2010/main"/>
                      </a:ext>
                    </a:extLst>
                  </pic:spPr>
                </pic:pic>
              </a:graphicData>
            </a:graphic>
          </wp:inline>
        </w:drawing>
      </w:r>
    </w:p>
    <w:p w14:paraId="62EAFE50" w14:textId="77777777" w:rsidR="00D21685" w:rsidRPr="00D21685" w:rsidRDefault="00D21685" w:rsidP="004D4244">
      <w:pPr>
        <w:ind w:left="360"/>
        <w:rPr>
          <w:rFonts w:ascii="仿宋" w:eastAsia="仿宋" w:hAnsi="仿宋"/>
          <w:sz w:val="24"/>
          <w:szCs w:val="24"/>
        </w:rPr>
      </w:pPr>
      <w:r w:rsidRPr="00D21685">
        <w:rPr>
          <w:rFonts w:ascii="仿宋" w:eastAsia="仿宋" w:hAnsi="仿宋"/>
          <w:sz w:val="24"/>
          <w:szCs w:val="24"/>
        </w:rPr>
        <w:t>在工具栏上，选择“语言”列表中的“法语(法国)”。</w:t>
      </w:r>
    </w:p>
    <w:p w14:paraId="6C2B33C1" w14:textId="77777777" w:rsidR="00D21685" w:rsidRPr="00D21685" w:rsidRDefault="00D21685" w:rsidP="00D21685">
      <w:pPr>
        <w:ind w:left="284"/>
        <w:rPr>
          <w:rFonts w:ascii="仿宋" w:eastAsia="仿宋" w:hAnsi="仿宋"/>
          <w:sz w:val="24"/>
          <w:szCs w:val="24"/>
        </w:rPr>
      </w:pPr>
      <w:r w:rsidRPr="00D21685">
        <w:rPr>
          <w:rFonts w:ascii="仿宋" w:eastAsia="仿宋" w:hAnsi="仿宋"/>
          <w:sz w:val="24"/>
          <w:szCs w:val="24"/>
        </w:rPr>
        <w:t>注意，月份名称现在将以法语显示，并且度量值名称现在也以法语显示。</w:t>
      </w:r>
    </w:p>
    <w:p w14:paraId="6C677A17" w14:textId="77777777" w:rsidR="00FE75C0" w:rsidRPr="00F91239" w:rsidRDefault="00FE75C0" w:rsidP="00FE75C0">
      <w:pPr>
        <w:ind w:left="284"/>
        <w:rPr>
          <w:rFonts w:ascii="仿宋" w:eastAsia="仿宋" w:hAnsi="仿宋"/>
          <w:sz w:val="24"/>
          <w:szCs w:val="24"/>
        </w:rPr>
      </w:pPr>
    </w:p>
    <w:p w14:paraId="6561CFA8" w14:textId="77777777" w:rsidR="00FE75C0" w:rsidRPr="00F91239" w:rsidRDefault="00FE75C0" w:rsidP="00FE75C0">
      <w:pPr>
        <w:ind w:left="284"/>
        <w:rPr>
          <w:rFonts w:ascii="仿宋" w:eastAsia="仿宋" w:hAnsi="仿宋"/>
          <w:sz w:val="24"/>
          <w:szCs w:val="24"/>
        </w:rPr>
      </w:pPr>
    </w:p>
    <w:p w14:paraId="62019DD2" w14:textId="77777777" w:rsidR="00FE75C0" w:rsidRPr="00F91239" w:rsidRDefault="00FE75C0" w:rsidP="00FE75C0">
      <w:pPr>
        <w:ind w:left="284"/>
        <w:rPr>
          <w:rFonts w:ascii="仿宋" w:eastAsia="仿宋" w:hAnsi="仿宋" w:hint="eastAsia"/>
          <w:sz w:val="24"/>
          <w:szCs w:val="24"/>
        </w:rPr>
      </w:pPr>
    </w:p>
    <w:p w14:paraId="175A703A" w14:textId="7FE45969" w:rsidR="00FE75C0" w:rsidRPr="00FE75C0" w:rsidRDefault="000F1B91" w:rsidP="00FE75C0">
      <w:pPr>
        <w:numPr>
          <w:ilvl w:val="0"/>
          <w:numId w:val="1"/>
        </w:numPr>
        <w:tabs>
          <w:tab w:val="clear" w:pos="720"/>
          <w:tab w:val="num" w:pos="426"/>
        </w:tabs>
        <w:ind w:left="284" w:hanging="284"/>
        <w:rPr>
          <w:rFonts w:ascii="微软雅黑" w:eastAsia="微软雅黑" w:hAnsi="微软雅黑" w:hint="eastAsia"/>
          <w:sz w:val="30"/>
          <w:szCs w:val="30"/>
        </w:rPr>
      </w:pPr>
      <w:r>
        <w:rPr>
          <w:rFonts w:ascii="微软雅黑" w:eastAsia="微软雅黑" w:hAnsi="微软雅黑" w:hint="eastAsia"/>
          <w:sz w:val="30"/>
          <w:szCs w:val="30"/>
        </w:rPr>
        <w:t>实验总结</w:t>
      </w:r>
      <w:r w:rsidR="00C471BA" w:rsidRPr="00A66733">
        <w:rPr>
          <w:rFonts w:ascii="微软雅黑" w:eastAsia="微软雅黑" w:hAnsi="微软雅黑" w:hint="eastAsia"/>
          <w:sz w:val="30"/>
          <w:szCs w:val="30"/>
        </w:rPr>
        <w:t>(</w:t>
      </w:r>
      <w:r>
        <w:rPr>
          <w:rFonts w:ascii="微软雅黑" w:eastAsia="微软雅黑" w:hAnsi="微软雅黑" w:hint="eastAsia"/>
          <w:sz w:val="30"/>
          <w:szCs w:val="30"/>
        </w:rPr>
        <w:t>完成的工作、对实验的认识、遇到</w:t>
      </w:r>
      <w:r w:rsidR="00C471BA" w:rsidRPr="00A66733">
        <w:rPr>
          <w:rFonts w:ascii="微软雅黑" w:eastAsia="微软雅黑" w:hAnsi="微软雅黑" w:hint="eastAsia"/>
          <w:sz w:val="30"/>
          <w:szCs w:val="30"/>
        </w:rPr>
        <w:t>的问题及解决</w:t>
      </w:r>
      <w:r w:rsidR="00144FAF">
        <w:rPr>
          <w:rFonts w:ascii="微软雅黑" w:eastAsia="微软雅黑" w:hAnsi="微软雅黑" w:hint="eastAsia"/>
          <w:sz w:val="30"/>
          <w:szCs w:val="30"/>
        </w:rPr>
        <w:t>方法</w:t>
      </w:r>
      <w:r w:rsidR="00C471BA" w:rsidRPr="00A66733">
        <w:rPr>
          <w:rFonts w:ascii="微软雅黑" w:eastAsia="微软雅黑" w:hAnsi="微软雅黑" w:hint="eastAsia"/>
          <w:sz w:val="30"/>
          <w:szCs w:val="30"/>
        </w:rPr>
        <w:t>)</w:t>
      </w:r>
    </w:p>
    <w:p w14:paraId="73EE4859" w14:textId="57B681CE" w:rsidR="00FE75C0" w:rsidRPr="0062252E" w:rsidRDefault="00FE75C0" w:rsidP="00FE75C0">
      <w:pPr>
        <w:ind w:left="284"/>
        <w:rPr>
          <w:rFonts w:ascii="仿宋" w:eastAsia="仿宋" w:hAnsi="仿宋"/>
          <w:sz w:val="28"/>
          <w:szCs w:val="28"/>
        </w:rPr>
      </w:pPr>
      <w:r w:rsidRPr="0062252E">
        <w:rPr>
          <w:rFonts w:ascii="仿宋" w:eastAsia="仿宋" w:hAnsi="仿宋" w:hint="eastAsia"/>
          <w:sz w:val="28"/>
          <w:szCs w:val="28"/>
        </w:rPr>
        <w:t>1.完成的工作</w:t>
      </w:r>
    </w:p>
    <w:p w14:paraId="0FF443B0" w14:textId="77777777"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一、第七课：定义与浏览 KPI</w:t>
      </w:r>
    </w:p>
    <w:p w14:paraId="28D577C1" w14:textId="6EA61E3F"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新建“分销商收入”KPI：关联“分销商销售”组，值表达式用 “分销商销售额”，目标用“销售配额”，写MDX表达式设状态（测量）和走向（标准箭头）。</w:t>
      </w:r>
    </w:p>
    <w:p w14:paraId="205FDF29" w14:textId="77FAE6A1"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浏览：部署后筛选“北美洲 + Q3 CY 2007”，查看KPI数据。</w:t>
      </w:r>
    </w:p>
    <w:p w14:paraId="1900FCA4" w14:textId="22550699"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新建“产品毛利润率”KPI：值表达式用“总GPM”，按产品类别写 MDX设目标，状态用“柱状”，写表达式设走向，浏览时筛选“自行车”查看结果。</w:t>
      </w:r>
    </w:p>
    <w:p w14:paraId="55E8E3C3" w14:textId="77777777"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二、第八课：钻取操作</w:t>
      </w:r>
    </w:p>
    <w:p w14:paraId="627694EB" w14:textId="1D479A00"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定义：新建“Internet 销售详细信息”钻取操作，选“Internet 销售”组，返回“项说明+订单编号”，设最大行数 10、标题“钻取到订单详细信息...”。</w:t>
      </w:r>
    </w:p>
    <w:p w14:paraId="7A3BD67B" w14:textId="5448C187"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lastRenderedPageBreak/>
        <w:t>使用：Excel筛选“Adam Powell”客户，右键销售额执行钻取，看订单基础信息。</w:t>
      </w:r>
    </w:p>
    <w:p w14:paraId="64A02817" w14:textId="5EEBC252"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修改：给“Internet销售订单详细信息” 维度加“订单/截止/装运日期”属性，补充到钻取返回列，重新钻取验证新增信息。</w:t>
      </w:r>
    </w:p>
    <w:p w14:paraId="6F2EDA7C" w14:textId="77777777"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三、第九课：透视与翻译</w:t>
      </w:r>
    </w:p>
    <w:p w14:paraId="7380C8F8" w14:textId="77777777"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定义 3 个透视：</w:t>
      </w:r>
    </w:p>
    <w:p w14:paraId="2EAAD119" w14:textId="5B61650C"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互联网销售：只保留 “Internet 销售” 相关度量值/维度，默认度量“Internet 销售额”。</w:t>
      </w:r>
    </w:p>
    <w:p w14:paraId="6A24816C" w14:textId="31E04CA0"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分销商销售：只保留“分销商销售”相关，默认度量“分销商销售额”。</w:t>
      </w:r>
    </w:p>
    <w:p w14:paraId="1586082B" w14:textId="6405D33D"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销售汇总：仅保留“Internet/分销商销售计数”2个度量值。</w:t>
      </w:r>
    </w:p>
    <w:p w14:paraId="51F41DBB" w14:textId="77777777"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翻译：</w:t>
      </w:r>
    </w:p>
    <w:p w14:paraId="1D256D0C" w14:textId="7ACF635F"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日期维度：给“标题”“月份名称”加西语（Fecha/Mes del A</w:t>
      </w:r>
      <w:r w:rsidRPr="0062252E">
        <w:rPr>
          <w:rFonts w:ascii="Calibri" w:eastAsia="仿宋" w:hAnsi="Calibri" w:cs="Calibri"/>
          <w:sz w:val="28"/>
          <w:szCs w:val="28"/>
        </w:rPr>
        <w:t>ñ</w:t>
      </w:r>
      <w:r w:rsidRPr="0062252E">
        <w:rPr>
          <w:rFonts w:ascii="仿宋" w:eastAsia="仿宋" w:hAnsi="仿宋" w:hint="eastAsia"/>
          <w:sz w:val="28"/>
          <w:szCs w:val="28"/>
        </w:rPr>
        <w:t>o）、法语（Temps/Mois d'Année）翻译，设数据翻译列。</w:t>
      </w:r>
    </w:p>
    <w:p w14:paraId="3FD51E3B" w14:textId="39336AB8"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多维数据集：给“Internet 销售”组/度量值加西语、法语翻译，切换语言浏览验证。</w:t>
      </w:r>
    </w:p>
    <w:p w14:paraId="6DF5921A" w14:textId="77777777"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四、第十课：定义管理角色</w:t>
      </w:r>
    </w:p>
    <w:p w14:paraId="00F2D307" w14:textId="3922F66E"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新建“Process Database Objects Role”角色，勾选“处理数据库”权限。</w:t>
      </w:r>
    </w:p>
    <w:p w14:paraId="1840E071" w14:textId="1DF447C9" w:rsidR="0062252E" w:rsidRPr="0062252E" w:rsidRDefault="0062252E" w:rsidP="0062252E">
      <w:pPr>
        <w:ind w:left="284"/>
        <w:rPr>
          <w:rFonts w:ascii="仿宋" w:eastAsia="仿宋" w:hAnsi="仿宋" w:hint="eastAsia"/>
          <w:sz w:val="28"/>
          <w:szCs w:val="28"/>
        </w:rPr>
      </w:pPr>
      <w:r w:rsidRPr="0062252E">
        <w:rPr>
          <w:rFonts w:ascii="仿宋" w:eastAsia="仿宋" w:hAnsi="仿宋" w:hint="eastAsia"/>
          <w:sz w:val="28"/>
          <w:szCs w:val="28"/>
        </w:rPr>
        <w:t>添加Windows域用户/组为成员，部署后完成角色配置，成员可处理数据库对象。</w:t>
      </w:r>
    </w:p>
    <w:p w14:paraId="522B9C28" w14:textId="34133D93" w:rsidR="00FE75C0" w:rsidRDefault="00FE75C0" w:rsidP="00FE75C0">
      <w:pPr>
        <w:ind w:left="284"/>
        <w:rPr>
          <w:rFonts w:ascii="微软雅黑" w:eastAsia="微软雅黑" w:hAnsi="微软雅黑"/>
          <w:sz w:val="30"/>
          <w:szCs w:val="30"/>
        </w:rPr>
      </w:pPr>
      <w:r>
        <w:rPr>
          <w:rFonts w:ascii="微软雅黑" w:eastAsia="微软雅黑" w:hAnsi="微软雅黑" w:hint="eastAsia"/>
          <w:sz w:val="30"/>
          <w:szCs w:val="30"/>
        </w:rPr>
        <w:t>2.对实验的认识</w:t>
      </w:r>
    </w:p>
    <w:p w14:paraId="37A29D47" w14:textId="77777777" w:rsidR="004D4244" w:rsidRDefault="004D4244" w:rsidP="00FE75C0">
      <w:pPr>
        <w:ind w:left="284"/>
        <w:rPr>
          <w:rFonts w:ascii="仿宋" w:eastAsia="仿宋" w:hAnsi="仿宋"/>
          <w:sz w:val="28"/>
          <w:szCs w:val="28"/>
        </w:rPr>
      </w:pPr>
      <w:r>
        <w:rPr>
          <w:rFonts w:ascii="仿宋" w:eastAsia="仿宋" w:hAnsi="仿宋" w:hint="eastAsia"/>
          <w:sz w:val="28"/>
          <w:szCs w:val="28"/>
        </w:rPr>
        <w:lastRenderedPageBreak/>
        <w:t>1.</w:t>
      </w:r>
    </w:p>
    <w:p w14:paraId="2F2343CB" w14:textId="6F1C454B" w:rsidR="00FE75C0" w:rsidRPr="00FE75C0" w:rsidRDefault="00FE75C0" w:rsidP="00FE75C0">
      <w:pPr>
        <w:ind w:left="284"/>
        <w:rPr>
          <w:rFonts w:ascii="仿宋" w:eastAsia="仿宋" w:hAnsi="仿宋"/>
          <w:sz w:val="28"/>
          <w:szCs w:val="28"/>
        </w:rPr>
      </w:pPr>
      <w:r w:rsidRPr="00FE75C0">
        <w:rPr>
          <w:rFonts w:ascii="仿宋" w:eastAsia="仿宋" w:hAnsi="仿宋"/>
          <w:sz w:val="28"/>
          <w:szCs w:val="28"/>
        </w:rPr>
        <w:t>KPI可以与所有度量值组或与单个度量值组关联</w:t>
      </w:r>
      <w:r w:rsidR="004D4244">
        <w:rPr>
          <w:rFonts w:ascii="仿宋" w:eastAsia="仿宋" w:hAnsi="仿宋" w:hint="eastAsia"/>
          <w:sz w:val="28"/>
          <w:szCs w:val="28"/>
        </w:rPr>
        <w:t>.</w:t>
      </w:r>
    </w:p>
    <w:p w14:paraId="6AED1E71" w14:textId="49F4B86D" w:rsidR="00FE75C0" w:rsidRPr="00FE75C0" w:rsidRDefault="00FE75C0" w:rsidP="004D4244">
      <w:pPr>
        <w:rPr>
          <w:rFonts w:ascii="仿宋" w:eastAsia="仿宋" w:hAnsi="仿宋"/>
          <w:sz w:val="28"/>
          <w:szCs w:val="28"/>
        </w:rPr>
      </w:pPr>
      <w:r w:rsidRPr="00FE75C0">
        <w:rPr>
          <w:rFonts w:ascii="仿宋" w:eastAsia="仿宋" w:hAnsi="仿宋"/>
          <w:sz w:val="28"/>
          <w:szCs w:val="28"/>
        </w:rPr>
        <w:t>值表达式</w:t>
      </w:r>
      <w:r w:rsidR="004D4244">
        <w:rPr>
          <w:rFonts w:ascii="仿宋" w:eastAsia="仿宋" w:hAnsi="仿宋" w:hint="eastAsia"/>
          <w:sz w:val="28"/>
          <w:szCs w:val="28"/>
        </w:rPr>
        <w:t>:</w:t>
      </w:r>
      <w:r w:rsidRPr="00FE75C0">
        <w:rPr>
          <w:rFonts w:ascii="仿宋" w:eastAsia="仿宋" w:hAnsi="仿宋"/>
          <w:sz w:val="28"/>
          <w:szCs w:val="28"/>
        </w:rPr>
        <w:t>是物理度量值（如销售）、计算度量值（如利润）或使用多维表达式 (MDX) 表达式在KPI中定义的计算。</w:t>
      </w:r>
    </w:p>
    <w:p w14:paraId="4A8C7E54" w14:textId="4DD3AF30" w:rsidR="00FE75C0" w:rsidRPr="00FE75C0" w:rsidRDefault="00FE75C0" w:rsidP="004D4244">
      <w:pPr>
        <w:rPr>
          <w:rFonts w:ascii="仿宋" w:eastAsia="仿宋" w:hAnsi="仿宋"/>
          <w:sz w:val="28"/>
          <w:szCs w:val="28"/>
        </w:rPr>
      </w:pPr>
      <w:r w:rsidRPr="00FE75C0">
        <w:rPr>
          <w:rFonts w:ascii="仿宋" w:eastAsia="仿宋" w:hAnsi="仿宋"/>
          <w:sz w:val="28"/>
          <w:szCs w:val="28"/>
        </w:rPr>
        <w:t>目标表达式</w:t>
      </w:r>
      <w:r w:rsidR="004D4244">
        <w:rPr>
          <w:rFonts w:ascii="仿宋" w:eastAsia="仿宋" w:hAnsi="仿宋" w:hint="eastAsia"/>
          <w:sz w:val="28"/>
          <w:szCs w:val="28"/>
        </w:rPr>
        <w:t>:</w:t>
      </w:r>
      <w:r w:rsidRPr="00FE75C0">
        <w:rPr>
          <w:rFonts w:ascii="仿宋" w:eastAsia="仿宋" w:hAnsi="仿宋"/>
          <w:sz w:val="28"/>
          <w:szCs w:val="28"/>
        </w:rPr>
        <w:t>是值或者是解析为值的MDX表达式，它用于定义值表达式所定义的度量值的目标。 例如，目标表达式可以是公司业务经理希望增加的销售额或利润的数量。</w:t>
      </w:r>
    </w:p>
    <w:p w14:paraId="7BFCC1DC" w14:textId="6E2C8117" w:rsidR="00FE75C0" w:rsidRPr="00FE75C0" w:rsidRDefault="00FE75C0" w:rsidP="004D4244">
      <w:pPr>
        <w:rPr>
          <w:rFonts w:ascii="仿宋" w:eastAsia="仿宋" w:hAnsi="仿宋"/>
          <w:sz w:val="28"/>
          <w:szCs w:val="28"/>
        </w:rPr>
      </w:pPr>
      <w:r w:rsidRPr="00FE75C0">
        <w:rPr>
          <w:rFonts w:ascii="仿宋" w:eastAsia="仿宋" w:hAnsi="仿宋"/>
          <w:sz w:val="28"/>
          <w:szCs w:val="28"/>
        </w:rPr>
        <w:t>状态表达式</w:t>
      </w:r>
      <w:r w:rsidR="004D4244">
        <w:rPr>
          <w:rFonts w:ascii="仿宋" w:eastAsia="仿宋" w:hAnsi="仿宋" w:hint="eastAsia"/>
          <w:sz w:val="28"/>
          <w:szCs w:val="28"/>
        </w:rPr>
        <w:t>:</w:t>
      </w:r>
      <w:r w:rsidRPr="00FE75C0">
        <w:rPr>
          <w:rFonts w:ascii="仿宋" w:eastAsia="仿宋" w:hAnsi="仿宋"/>
          <w:sz w:val="28"/>
          <w:szCs w:val="28"/>
        </w:rPr>
        <w:t>是一个MDX表达式，SQL Server Analysis Services使用该表达式来计算与目标表达式相比的值表达式的当前状态。 目标表达式的正常取值范围是-1到+1。其中-1表示非常差，而+1表示非常好。状态表达式会显示图形，以帮助您易于确定值表达式与目标表达式相比较的状态。</w:t>
      </w:r>
    </w:p>
    <w:p w14:paraId="3DF8BBA7" w14:textId="7919B697" w:rsidR="00FE75C0" w:rsidRPr="00FE75C0" w:rsidRDefault="00FE75C0" w:rsidP="004D4244">
      <w:pPr>
        <w:ind w:left="360"/>
        <w:rPr>
          <w:rFonts w:ascii="仿宋" w:eastAsia="仿宋" w:hAnsi="仿宋"/>
          <w:sz w:val="28"/>
          <w:szCs w:val="28"/>
        </w:rPr>
      </w:pPr>
      <w:r w:rsidRPr="00FE75C0">
        <w:rPr>
          <w:rFonts w:ascii="仿宋" w:eastAsia="仿宋" w:hAnsi="仿宋"/>
          <w:sz w:val="28"/>
          <w:szCs w:val="28"/>
        </w:rPr>
        <w:t>走向表达式</w:t>
      </w:r>
      <w:r w:rsidR="004D4244">
        <w:rPr>
          <w:rFonts w:ascii="仿宋" w:eastAsia="仿宋" w:hAnsi="仿宋" w:hint="eastAsia"/>
          <w:sz w:val="28"/>
          <w:szCs w:val="28"/>
        </w:rPr>
        <w:t>:</w:t>
      </w:r>
      <w:r w:rsidRPr="00FE75C0">
        <w:rPr>
          <w:rFonts w:ascii="仿宋" w:eastAsia="仿宋" w:hAnsi="仿宋"/>
          <w:sz w:val="28"/>
          <w:szCs w:val="28"/>
        </w:rPr>
        <w:t>趋势表达式是一个MDX表达式，SQL Server Analysis Services使用它来计算值表达式与目标表达式相比的当前趋势。 走向表达式可帮助业务用户快速确定值表达式相对于目标表达式，是正在变得更好还是更差。可以将几个图形中的某一个与走向表达式关联，以便帮助业务用户能够快速地了解走向。</w:t>
      </w:r>
    </w:p>
    <w:p w14:paraId="0A43DDD2" w14:textId="77777777" w:rsidR="00FE75C0" w:rsidRPr="00FE75C0" w:rsidRDefault="00FE75C0" w:rsidP="00FE75C0">
      <w:pPr>
        <w:ind w:left="284"/>
        <w:rPr>
          <w:rFonts w:ascii="仿宋" w:eastAsia="仿宋" w:hAnsi="仿宋"/>
          <w:sz w:val="28"/>
          <w:szCs w:val="28"/>
        </w:rPr>
      </w:pPr>
      <w:r w:rsidRPr="00FE75C0">
        <w:rPr>
          <w:rFonts w:ascii="仿宋" w:eastAsia="仿宋" w:hAnsi="仿宋"/>
          <w:sz w:val="28"/>
          <w:szCs w:val="28"/>
        </w:rPr>
        <w:t>除了为 KPI 定义的这些元素以外，还要为 KPI 定义几个属性。 这些属性包括显示文件夹、父 KPI（如果 KPI 是从其他 KPI 计算得到的）、当前时间成员（如果有）、KPI 的权重（如果有）和 KPI 的说明。</w:t>
      </w:r>
    </w:p>
    <w:p w14:paraId="3BCD9AE8" w14:textId="6C27642C" w:rsidR="00FE75C0" w:rsidRDefault="00FE75C0" w:rsidP="00FE75C0">
      <w:pPr>
        <w:ind w:left="284"/>
        <w:rPr>
          <w:rFonts w:ascii="仿宋" w:eastAsia="仿宋" w:hAnsi="仿宋"/>
          <w:sz w:val="28"/>
          <w:szCs w:val="28"/>
        </w:rPr>
      </w:pPr>
      <w:r>
        <w:rPr>
          <w:rFonts w:ascii="仿宋" w:eastAsia="仿宋" w:hAnsi="仿宋" w:hint="eastAsia"/>
          <w:sz w:val="28"/>
          <w:szCs w:val="28"/>
        </w:rPr>
        <w:t>2.</w:t>
      </w:r>
    </w:p>
    <w:p w14:paraId="612D7BDE" w14:textId="2A9B50D9" w:rsidR="00FE75C0" w:rsidRPr="00FE75C0" w:rsidRDefault="00FE75C0" w:rsidP="004D4244">
      <w:pPr>
        <w:ind w:left="284"/>
        <w:rPr>
          <w:rFonts w:ascii="仿宋" w:eastAsia="仿宋" w:hAnsi="仿宋" w:hint="eastAsia"/>
          <w:sz w:val="28"/>
          <w:szCs w:val="28"/>
        </w:rPr>
      </w:pPr>
      <w:r w:rsidRPr="00FE75C0">
        <w:rPr>
          <w:rFonts w:ascii="仿宋" w:eastAsia="仿宋" w:hAnsi="仿宋" w:hint="eastAsia"/>
          <w:sz w:val="28"/>
          <w:szCs w:val="28"/>
        </w:rPr>
        <w:lastRenderedPageBreak/>
        <w:t>透视可以出于特定目的简化多维数据集的视图。 默认情况下，用户可以查看多维数据集内对其具有查看权限的所有元素。 用户在查看整个SQL Server Analysis Services多维数据集时正在查看的内容是多维数据集的默认透视。 对于导航视图的用户，尤其对于只需与多维数据集的一小部分交互就能满足其商业智能和报表需求的用户来说，整个多维数据集的视图将是非常复杂的。</w:t>
      </w:r>
    </w:p>
    <w:p w14:paraId="2171118A" w14:textId="5559C434" w:rsidR="00FE75C0" w:rsidRDefault="00FE75C0" w:rsidP="00FE75C0">
      <w:pPr>
        <w:ind w:left="284"/>
        <w:rPr>
          <w:rFonts w:ascii="仿宋" w:eastAsia="仿宋" w:hAnsi="仿宋"/>
          <w:sz w:val="28"/>
          <w:szCs w:val="28"/>
        </w:rPr>
      </w:pPr>
      <w:r>
        <w:rPr>
          <w:rFonts w:ascii="仿宋" w:eastAsia="仿宋" w:hAnsi="仿宋" w:hint="eastAsia"/>
          <w:sz w:val="28"/>
          <w:szCs w:val="28"/>
        </w:rPr>
        <w:t>3.</w:t>
      </w:r>
    </w:p>
    <w:p w14:paraId="0A59EB24" w14:textId="3F72B3FA" w:rsidR="00FE75C0" w:rsidRPr="00FE75C0" w:rsidRDefault="00FE75C0" w:rsidP="00FE75C0">
      <w:pPr>
        <w:ind w:left="284"/>
        <w:rPr>
          <w:rFonts w:ascii="仿宋" w:eastAsia="仿宋" w:hAnsi="仿宋" w:hint="eastAsia"/>
          <w:sz w:val="28"/>
          <w:szCs w:val="28"/>
        </w:rPr>
      </w:pPr>
      <w:r w:rsidRPr="00FE75C0">
        <w:rPr>
          <w:rFonts w:ascii="仿宋" w:eastAsia="仿宋" w:hAnsi="仿宋" w:hint="eastAsia"/>
          <w:sz w:val="28"/>
          <w:szCs w:val="28"/>
        </w:rPr>
        <w:t>翻译是特定语言中SQL Server Analysis Services对象名称的表示形式。 对象包括度量值组、度量值、维度、属性、层次结构、KPI、操作和计算成员。 翻译为可支持多种语言的客户端应用程序提供了服务器支持。 通过使用此类客户端，客户端会将LCID (LCID) 的区域设置标识符传递给SQL Server Analysis Services实例，该实例使用LCID来确定在为SQL Server Analysis Services对象提供元数据时要使用的转换集。</w:t>
      </w:r>
    </w:p>
    <w:p w14:paraId="3445C44C" w14:textId="77777777" w:rsidR="00C471BA" w:rsidRPr="00FE75C0" w:rsidRDefault="00C471BA" w:rsidP="00C471BA">
      <w:pPr>
        <w:rPr>
          <w:rFonts w:ascii="仿宋" w:eastAsia="仿宋" w:hAnsi="仿宋"/>
          <w:sz w:val="28"/>
          <w:szCs w:val="28"/>
        </w:rPr>
      </w:pPr>
    </w:p>
    <w:p w14:paraId="434D79C8" w14:textId="77777777" w:rsidR="00452722" w:rsidRPr="00C471BA" w:rsidRDefault="00452722"/>
    <w:sectPr w:rsidR="00452722" w:rsidRPr="00C471BA" w:rsidSect="009C0D85">
      <w:footerReference w:type="even" r:id="rId33"/>
      <w:footerReference w:type="default" r:id="rId34"/>
      <w:headerReference w:type="first" r:id="rId35"/>
      <w:pgSz w:w="11906" w:h="16838"/>
      <w:pgMar w:top="1440" w:right="1797" w:bottom="1440" w:left="1797"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AAC8B" w14:textId="77777777" w:rsidR="00B364A1" w:rsidRDefault="00B364A1" w:rsidP="00C471BA">
      <w:r>
        <w:separator/>
      </w:r>
    </w:p>
  </w:endnote>
  <w:endnote w:type="continuationSeparator" w:id="0">
    <w:p w14:paraId="7072AC4F" w14:textId="77777777" w:rsidR="00B364A1" w:rsidRDefault="00B364A1" w:rsidP="00C4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altName w:val="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814" w14:textId="77777777" w:rsidR="0047328E" w:rsidRDefault="00DE650F">
    <w:pPr>
      <w:pStyle w:val="a5"/>
      <w:framePr w:h="0" w:wrap="around" w:vAnchor="text" w:hAnchor="margin" w:xAlign="center" w:y="1"/>
      <w:rPr>
        <w:rStyle w:val="a7"/>
      </w:rPr>
    </w:pPr>
    <w:r>
      <w:fldChar w:fldCharType="begin"/>
    </w:r>
    <w:r>
      <w:rPr>
        <w:rStyle w:val="a7"/>
      </w:rPr>
      <w:instrText xml:space="preserve">PAGE  </w:instrText>
    </w:r>
    <w:r>
      <w:fldChar w:fldCharType="end"/>
    </w:r>
  </w:p>
  <w:p w14:paraId="530DCA9D" w14:textId="77777777" w:rsidR="0047328E" w:rsidRDefault="004732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015E" w14:textId="77777777" w:rsidR="0047328E" w:rsidRDefault="00DE650F">
    <w:pPr>
      <w:pStyle w:val="a5"/>
      <w:framePr w:h="0" w:wrap="around" w:vAnchor="text" w:hAnchor="margin" w:xAlign="center" w:y="1"/>
      <w:rPr>
        <w:rStyle w:val="a7"/>
      </w:rPr>
    </w:pPr>
    <w:r>
      <w:fldChar w:fldCharType="begin"/>
    </w:r>
    <w:r>
      <w:rPr>
        <w:rStyle w:val="a7"/>
      </w:rPr>
      <w:instrText xml:space="preserve">PAGE  </w:instrText>
    </w:r>
    <w:r>
      <w:fldChar w:fldCharType="separate"/>
    </w:r>
    <w:r>
      <w:rPr>
        <w:rStyle w:val="a7"/>
        <w:noProof/>
      </w:rPr>
      <w:t>1</w:t>
    </w:r>
    <w:r>
      <w:fldChar w:fldCharType="end"/>
    </w:r>
  </w:p>
  <w:p w14:paraId="39FB735A" w14:textId="77777777" w:rsidR="0047328E" w:rsidRDefault="004732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8892F" w14:textId="77777777" w:rsidR="00B364A1" w:rsidRDefault="00B364A1" w:rsidP="00C471BA">
      <w:r>
        <w:separator/>
      </w:r>
    </w:p>
  </w:footnote>
  <w:footnote w:type="continuationSeparator" w:id="0">
    <w:p w14:paraId="0D4E924A" w14:textId="77777777" w:rsidR="00B364A1" w:rsidRDefault="00B364A1" w:rsidP="00C47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7068" w14:textId="77777777" w:rsidR="0047328E" w:rsidRDefault="0047328E" w:rsidP="009C0D8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C378758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D38583E"/>
    <w:multiLevelType w:val="multilevel"/>
    <w:tmpl w:val="12D24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86525"/>
    <w:multiLevelType w:val="multilevel"/>
    <w:tmpl w:val="289C3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F6AA8"/>
    <w:multiLevelType w:val="multilevel"/>
    <w:tmpl w:val="18DC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AF71E9"/>
    <w:multiLevelType w:val="multilevel"/>
    <w:tmpl w:val="A6F0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917DED"/>
    <w:multiLevelType w:val="multilevel"/>
    <w:tmpl w:val="79D8D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AF5F7E"/>
    <w:multiLevelType w:val="multilevel"/>
    <w:tmpl w:val="78AA8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035BF7"/>
    <w:multiLevelType w:val="multilevel"/>
    <w:tmpl w:val="ACD8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E27A3A"/>
    <w:multiLevelType w:val="multilevel"/>
    <w:tmpl w:val="8FCE3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952628"/>
    <w:multiLevelType w:val="multilevel"/>
    <w:tmpl w:val="F65CE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D693D"/>
    <w:multiLevelType w:val="multilevel"/>
    <w:tmpl w:val="3B74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FE2AF9"/>
    <w:multiLevelType w:val="multilevel"/>
    <w:tmpl w:val="8B7EF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1B3120"/>
    <w:multiLevelType w:val="multilevel"/>
    <w:tmpl w:val="8828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E13E4C"/>
    <w:multiLevelType w:val="multilevel"/>
    <w:tmpl w:val="62A49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672715"/>
    <w:multiLevelType w:val="multilevel"/>
    <w:tmpl w:val="FB44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8C62EA"/>
    <w:multiLevelType w:val="multilevel"/>
    <w:tmpl w:val="08866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3C68C7"/>
    <w:multiLevelType w:val="multilevel"/>
    <w:tmpl w:val="DC06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580BC8"/>
    <w:multiLevelType w:val="multilevel"/>
    <w:tmpl w:val="5668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462920">
    <w:abstractNumId w:val="0"/>
  </w:num>
  <w:num w:numId="2" w16cid:durableId="1276403939">
    <w:abstractNumId w:val="14"/>
  </w:num>
  <w:num w:numId="3" w16cid:durableId="371613696">
    <w:abstractNumId w:val="7"/>
  </w:num>
  <w:num w:numId="4" w16cid:durableId="1590042745">
    <w:abstractNumId w:val="3"/>
  </w:num>
  <w:num w:numId="5" w16cid:durableId="2038508234">
    <w:abstractNumId w:val="17"/>
  </w:num>
  <w:num w:numId="6" w16cid:durableId="1495145621">
    <w:abstractNumId w:val="6"/>
  </w:num>
  <w:num w:numId="7" w16cid:durableId="940069511">
    <w:abstractNumId w:val="10"/>
  </w:num>
  <w:num w:numId="8" w16cid:durableId="139617938">
    <w:abstractNumId w:val="8"/>
  </w:num>
  <w:num w:numId="9" w16cid:durableId="1553300077">
    <w:abstractNumId w:val="5"/>
  </w:num>
  <w:num w:numId="10" w16cid:durableId="1470198811">
    <w:abstractNumId w:val="16"/>
  </w:num>
  <w:num w:numId="11" w16cid:durableId="1852641045">
    <w:abstractNumId w:val="9"/>
  </w:num>
  <w:num w:numId="12" w16cid:durableId="1474716424">
    <w:abstractNumId w:val="11"/>
  </w:num>
  <w:num w:numId="13" w16cid:durableId="913660429">
    <w:abstractNumId w:val="15"/>
  </w:num>
  <w:num w:numId="14" w16cid:durableId="2088531510">
    <w:abstractNumId w:val="12"/>
  </w:num>
  <w:num w:numId="15" w16cid:durableId="1934629741">
    <w:abstractNumId w:val="4"/>
  </w:num>
  <w:num w:numId="16" w16cid:durableId="1178228561">
    <w:abstractNumId w:val="13"/>
  </w:num>
  <w:num w:numId="17" w16cid:durableId="1958294222">
    <w:abstractNumId w:val="2"/>
  </w:num>
  <w:num w:numId="18" w16cid:durableId="837312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22"/>
    <w:rsid w:val="00063AD9"/>
    <w:rsid w:val="000F1B91"/>
    <w:rsid w:val="000F305A"/>
    <w:rsid w:val="000F6A9A"/>
    <w:rsid w:val="0011032B"/>
    <w:rsid w:val="00144FAF"/>
    <w:rsid w:val="00232B6D"/>
    <w:rsid w:val="00354641"/>
    <w:rsid w:val="0037001E"/>
    <w:rsid w:val="00452722"/>
    <w:rsid w:val="0047328E"/>
    <w:rsid w:val="00491F3B"/>
    <w:rsid w:val="004D4244"/>
    <w:rsid w:val="004F66C4"/>
    <w:rsid w:val="005530AB"/>
    <w:rsid w:val="005F294B"/>
    <w:rsid w:val="0062252E"/>
    <w:rsid w:val="00630920"/>
    <w:rsid w:val="00645D9F"/>
    <w:rsid w:val="007F1265"/>
    <w:rsid w:val="00816300"/>
    <w:rsid w:val="00847A34"/>
    <w:rsid w:val="00985ED9"/>
    <w:rsid w:val="00A5012C"/>
    <w:rsid w:val="00A713C6"/>
    <w:rsid w:val="00A71988"/>
    <w:rsid w:val="00A8677B"/>
    <w:rsid w:val="00B364A1"/>
    <w:rsid w:val="00C471BA"/>
    <w:rsid w:val="00C569B8"/>
    <w:rsid w:val="00D21685"/>
    <w:rsid w:val="00D863F8"/>
    <w:rsid w:val="00DE650F"/>
    <w:rsid w:val="00DE76AC"/>
    <w:rsid w:val="00F91239"/>
    <w:rsid w:val="00FE75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1B144"/>
  <w15:chartTrackingRefBased/>
  <w15:docId w15:val="{3C32878E-72C4-425E-A125-E22C314B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71BA"/>
    <w:pPr>
      <w:widowControl w:val="0"/>
      <w:jc w:val="both"/>
    </w:pPr>
    <w:rPr>
      <w:rFonts w:ascii="Times New Roman" w:eastAsia="宋体" w:hAnsi="Times New Roman" w:cs="Times New Roman"/>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71B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71BA"/>
    <w:rPr>
      <w:sz w:val="18"/>
      <w:szCs w:val="18"/>
    </w:rPr>
  </w:style>
  <w:style w:type="paragraph" w:styleId="a5">
    <w:name w:val="footer"/>
    <w:basedOn w:val="a"/>
    <w:link w:val="a6"/>
    <w:unhideWhenUsed/>
    <w:rsid w:val="00C471BA"/>
    <w:pPr>
      <w:tabs>
        <w:tab w:val="center" w:pos="4153"/>
        <w:tab w:val="right" w:pos="8306"/>
      </w:tabs>
      <w:snapToGrid w:val="0"/>
      <w:jc w:val="left"/>
    </w:pPr>
    <w:rPr>
      <w:sz w:val="18"/>
      <w:szCs w:val="18"/>
    </w:rPr>
  </w:style>
  <w:style w:type="character" w:customStyle="1" w:styleId="a6">
    <w:name w:val="页脚 字符"/>
    <w:basedOn w:val="a0"/>
    <w:link w:val="a5"/>
    <w:uiPriority w:val="99"/>
    <w:rsid w:val="00C471BA"/>
    <w:rPr>
      <w:sz w:val="18"/>
      <w:szCs w:val="18"/>
    </w:rPr>
  </w:style>
  <w:style w:type="character" w:styleId="a7">
    <w:name w:val="page number"/>
    <w:basedOn w:val="a0"/>
    <w:rsid w:val="00C471BA"/>
  </w:style>
  <w:style w:type="character" w:customStyle="1" w:styleId="Char">
    <w:name w:val="页眉 Char"/>
    <w:rsid w:val="00C471BA"/>
    <w:rPr>
      <w:kern w:val="2"/>
      <w:sz w:val="18"/>
      <w:szCs w:val="18"/>
    </w:rPr>
  </w:style>
  <w:style w:type="paragraph" w:styleId="a8">
    <w:name w:val="List Paragraph"/>
    <w:basedOn w:val="a"/>
    <w:uiPriority w:val="34"/>
    <w:qFormat/>
    <w:rsid w:val="00FE75C0"/>
    <w:pPr>
      <w:ind w:firstLineChars="200" w:firstLine="420"/>
    </w:pPr>
  </w:style>
  <w:style w:type="paragraph" w:styleId="a9">
    <w:name w:val="Normal (Web)"/>
    <w:basedOn w:val="a"/>
    <w:uiPriority w:val="99"/>
    <w:semiHidden/>
    <w:unhideWhenUsed/>
    <w:rsid w:val="00D21685"/>
    <w:pPr>
      <w:widowControl/>
      <w:spacing w:before="100" w:beforeAutospacing="1" w:after="100" w:afterAutospacing="1"/>
      <w:jc w:val="left"/>
    </w:pPr>
    <w:rPr>
      <w:rFonts w:eastAsiaTheme="minorEastAsia"/>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140799">
      <w:bodyDiv w:val="1"/>
      <w:marLeft w:val="0"/>
      <w:marRight w:val="0"/>
      <w:marTop w:val="0"/>
      <w:marBottom w:val="0"/>
      <w:divBdr>
        <w:top w:val="none" w:sz="0" w:space="0" w:color="auto"/>
        <w:left w:val="none" w:sz="0" w:space="0" w:color="auto"/>
        <w:bottom w:val="none" w:sz="0" w:space="0" w:color="auto"/>
        <w:right w:val="none" w:sz="0" w:space="0" w:color="auto"/>
      </w:divBdr>
      <w:divsChild>
        <w:div w:id="2074229628">
          <w:marLeft w:val="0"/>
          <w:marRight w:val="0"/>
          <w:marTop w:val="0"/>
          <w:marBottom w:val="0"/>
          <w:divBdr>
            <w:top w:val="none" w:sz="0" w:space="0" w:color="auto"/>
            <w:left w:val="none" w:sz="0" w:space="0" w:color="auto"/>
            <w:bottom w:val="none" w:sz="0" w:space="0" w:color="auto"/>
            <w:right w:val="none" w:sz="0" w:space="0" w:color="auto"/>
          </w:divBdr>
        </w:div>
      </w:divsChild>
    </w:div>
    <w:div w:id="1095202764">
      <w:bodyDiv w:val="1"/>
      <w:marLeft w:val="0"/>
      <w:marRight w:val="0"/>
      <w:marTop w:val="0"/>
      <w:marBottom w:val="0"/>
      <w:divBdr>
        <w:top w:val="none" w:sz="0" w:space="0" w:color="auto"/>
        <w:left w:val="none" w:sz="0" w:space="0" w:color="auto"/>
        <w:bottom w:val="none" w:sz="0" w:space="0" w:color="auto"/>
        <w:right w:val="none" w:sz="0" w:space="0" w:color="auto"/>
      </w:divBdr>
      <w:divsChild>
        <w:div w:id="1716855572">
          <w:marLeft w:val="0"/>
          <w:marRight w:val="0"/>
          <w:marTop w:val="0"/>
          <w:marBottom w:val="0"/>
          <w:divBdr>
            <w:top w:val="none" w:sz="0" w:space="0" w:color="auto"/>
            <w:left w:val="none" w:sz="0" w:space="0" w:color="auto"/>
            <w:bottom w:val="none" w:sz="0" w:space="0" w:color="auto"/>
            <w:right w:val="none" w:sz="0" w:space="0" w:color="auto"/>
          </w:divBdr>
        </w:div>
      </w:divsChild>
    </w:div>
    <w:div w:id="1739403525">
      <w:bodyDiv w:val="1"/>
      <w:marLeft w:val="0"/>
      <w:marRight w:val="0"/>
      <w:marTop w:val="0"/>
      <w:marBottom w:val="0"/>
      <w:divBdr>
        <w:top w:val="none" w:sz="0" w:space="0" w:color="auto"/>
        <w:left w:val="none" w:sz="0" w:space="0" w:color="auto"/>
        <w:bottom w:val="none" w:sz="0" w:space="0" w:color="auto"/>
        <w:right w:val="none" w:sz="0" w:space="0" w:color="auto"/>
      </w:divBdr>
      <w:divsChild>
        <w:div w:id="160464824">
          <w:marLeft w:val="0"/>
          <w:marRight w:val="0"/>
          <w:marTop w:val="0"/>
          <w:marBottom w:val="0"/>
          <w:divBdr>
            <w:top w:val="none" w:sz="0" w:space="0" w:color="auto"/>
            <w:left w:val="none" w:sz="0" w:space="0" w:color="auto"/>
            <w:bottom w:val="none" w:sz="0" w:space="0" w:color="auto"/>
            <w:right w:val="none" w:sz="0" w:space="0" w:color="auto"/>
          </w:divBdr>
        </w:div>
      </w:divsChild>
    </w:div>
    <w:div w:id="1821311458">
      <w:bodyDiv w:val="1"/>
      <w:marLeft w:val="0"/>
      <w:marRight w:val="0"/>
      <w:marTop w:val="0"/>
      <w:marBottom w:val="0"/>
      <w:divBdr>
        <w:top w:val="none" w:sz="0" w:space="0" w:color="auto"/>
        <w:left w:val="none" w:sz="0" w:space="0" w:color="auto"/>
        <w:bottom w:val="none" w:sz="0" w:space="0" w:color="auto"/>
        <w:right w:val="none" w:sz="0" w:space="0" w:color="auto"/>
      </w:divBdr>
      <w:divsChild>
        <w:div w:id="867185310">
          <w:marLeft w:val="0"/>
          <w:marRight w:val="0"/>
          <w:marTop w:val="0"/>
          <w:marBottom w:val="0"/>
          <w:divBdr>
            <w:top w:val="none" w:sz="0" w:space="0" w:color="auto"/>
            <w:left w:val="none" w:sz="0" w:space="0" w:color="auto"/>
            <w:bottom w:val="none" w:sz="0" w:space="0" w:color="auto"/>
            <w:right w:val="none" w:sz="0" w:space="0" w:color="auto"/>
          </w:divBdr>
        </w:div>
      </w:divsChild>
    </w:div>
    <w:div w:id="2081244813">
      <w:bodyDiv w:val="1"/>
      <w:marLeft w:val="0"/>
      <w:marRight w:val="0"/>
      <w:marTop w:val="0"/>
      <w:marBottom w:val="0"/>
      <w:divBdr>
        <w:top w:val="none" w:sz="0" w:space="0" w:color="auto"/>
        <w:left w:val="none" w:sz="0" w:space="0" w:color="auto"/>
        <w:bottom w:val="none" w:sz="0" w:space="0" w:color="auto"/>
        <w:right w:val="none" w:sz="0" w:space="0" w:color="auto"/>
      </w:divBdr>
      <w:divsChild>
        <w:div w:id="1631091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3226B0-40A0-4B27-B3BD-CD2935804D70}">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62</TotalTime>
  <Pages>23</Pages>
  <Words>6757</Words>
  <Characters>7568</Characters>
  <Application>Microsoft Office Word</Application>
  <DocSecurity>0</DocSecurity>
  <Lines>2522</Lines>
  <Paragraphs>1790</Paragraphs>
  <ScaleCrop>false</ScaleCrop>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wangm</dc:creator>
  <cp:keywords/>
  <dc:description/>
  <cp:lastModifiedBy>Ulmus Lls</cp:lastModifiedBy>
  <cp:revision>5</cp:revision>
  <dcterms:created xsi:type="dcterms:W3CDTF">2025-11-20T11:23:00Z</dcterms:created>
  <dcterms:modified xsi:type="dcterms:W3CDTF">2025-11-20T12:25:00Z</dcterms:modified>
</cp:coreProperties>
</file>