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24B79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1. 引文索引的定义与文献检索系统</w:t>
      </w:r>
    </w:p>
    <w:p w14:paraId="1D766369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（1）什么是引文索引？</w:t>
      </w:r>
    </w:p>
    <w:p w14:paraId="61D06FC3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引文索引（Citation Index）是基于文献之间的引用与被引用关系建立的索引体系，它以被引文献为核心，记录每篇文献被其他文献引用的情况，形成一个可双向追溯的文献关联网络。</w:t>
      </w:r>
    </w:p>
    <w:p w14:paraId="145C63A9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它突破了传统主题 / 关键词检索的局限，能让用户快速追踪研究的起源、发展脉络与后续延伸。</w:t>
      </w:r>
    </w:p>
    <w:p w14:paraId="3767F960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核心用途包括：查找某篇经典文献的后续研究、评估论文影响力、发现相关领域的前沿工作、构建学术引用网络。</w:t>
      </w:r>
    </w:p>
    <w:p w14:paraId="2AD6AD72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（2）常见的文献检索系统</w:t>
      </w:r>
    </w:p>
    <w:p w14:paraId="08C8B287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根据覆盖范围和用途，可分为国际主流系统与国内常用系统两类：</w:t>
      </w:r>
    </w:p>
    <w:p w14:paraId="16759CCB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表格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F0837" w:rsidRPr="004F0837" w14:paraId="07F4F6D8" w14:textId="77777777" w:rsidTr="004F0837">
        <w:tc>
          <w:tcPr>
            <w:tcW w:w="2765" w:type="dxa"/>
          </w:tcPr>
          <w:p w14:paraId="16CD0251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2765" w:type="dxa"/>
          </w:tcPr>
          <w:p w14:paraId="51DE928D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代表系统</w:t>
            </w:r>
          </w:p>
        </w:tc>
        <w:tc>
          <w:tcPr>
            <w:tcW w:w="2766" w:type="dxa"/>
          </w:tcPr>
          <w:p w14:paraId="62A8FCBE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特点与用途</w:t>
            </w:r>
          </w:p>
        </w:tc>
      </w:tr>
      <w:tr w:rsidR="004F0837" w:rsidRPr="004F0837" w14:paraId="70166233" w14:textId="77777777" w:rsidTr="004F0837">
        <w:tc>
          <w:tcPr>
            <w:tcW w:w="2765" w:type="dxa"/>
          </w:tcPr>
          <w:p w14:paraId="5BAE6C92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国际通用</w:t>
            </w:r>
          </w:p>
        </w:tc>
        <w:tc>
          <w:tcPr>
            <w:tcW w:w="2765" w:type="dxa"/>
          </w:tcPr>
          <w:p w14:paraId="4D880E68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Web of Science（</w:t>
            </w:r>
            <w:proofErr w:type="spellStart"/>
            <w:r w:rsidRPr="004F0837">
              <w:rPr>
                <w:rFonts w:ascii="宋体" w:eastAsia="宋体" w:hAnsi="宋体" w:hint="eastAsia"/>
                <w:sz w:val="24"/>
                <w:szCs w:val="24"/>
              </w:rPr>
              <w:t>WoS</w:t>
            </w:r>
            <w:proofErr w:type="spellEnd"/>
            <w:r w:rsidRPr="004F0837">
              <w:rPr>
                <w:rFonts w:ascii="宋体" w:eastAsia="宋体" w:hAnsi="宋体" w:hint="eastAsia"/>
                <w:sz w:val="24"/>
                <w:szCs w:val="24"/>
              </w:rPr>
              <w:t>）核心合集</w:t>
            </w:r>
          </w:p>
        </w:tc>
        <w:tc>
          <w:tcPr>
            <w:tcW w:w="2766" w:type="dxa"/>
          </w:tcPr>
          <w:p w14:paraId="779D7ECC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最经典的引文索引系统，包含 SCI/SSCI/A&amp;HCI 等，用于学术论文收录、被引统计、科研评价</w:t>
            </w:r>
          </w:p>
        </w:tc>
      </w:tr>
      <w:tr w:rsidR="004F0837" w:rsidRPr="004F0837" w14:paraId="2E9C5ED0" w14:textId="77777777" w:rsidTr="004F0837">
        <w:tc>
          <w:tcPr>
            <w:tcW w:w="2765" w:type="dxa"/>
          </w:tcPr>
          <w:p w14:paraId="25C235BD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国际通用</w:t>
            </w:r>
          </w:p>
        </w:tc>
        <w:tc>
          <w:tcPr>
            <w:tcW w:w="2765" w:type="dxa"/>
          </w:tcPr>
          <w:p w14:paraId="26946D34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Scopus</w:t>
            </w:r>
          </w:p>
        </w:tc>
        <w:tc>
          <w:tcPr>
            <w:tcW w:w="2766" w:type="dxa"/>
          </w:tcPr>
          <w:p w14:paraId="272E19B1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覆盖范围更广，收录更多期刊与会议文献，支持引文追踪与文献计量分析</w:t>
            </w:r>
          </w:p>
        </w:tc>
      </w:tr>
      <w:tr w:rsidR="004F0837" w:rsidRPr="004F0837" w14:paraId="0076B922" w14:textId="77777777" w:rsidTr="004F0837">
        <w:tc>
          <w:tcPr>
            <w:tcW w:w="2765" w:type="dxa"/>
          </w:tcPr>
          <w:p w14:paraId="3FEE1E4A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国际通用</w:t>
            </w:r>
          </w:p>
        </w:tc>
        <w:tc>
          <w:tcPr>
            <w:tcW w:w="2765" w:type="dxa"/>
          </w:tcPr>
          <w:p w14:paraId="2D0CD6B9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Google Scholar</w:t>
            </w:r>
          </w:p>
        </w:tc>
        <w:tc>
          <w:tcPr>
            <w:tcW w:w="2766" w:type="dxa"/>
          </w:tcPr>
          <w:p w14:paraId="609648E1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免费、覆盖范围广，可检索学术论文、学位论文、预印本，快速查看被引次数</w:t>
            </w:r>
          </w:p>
        </w:tc>
      </w:tr>
      <w:tr w:rsidR="004F0837" w:rsidRPr="004F0837" w14:paraId="7C5F1C86" w14:textId="77777777" w:rsidTr="004F0837">
        <w:tc>
          <w:tcPr>
            <w:tcW w:w="2765" w:type="dxa"/>
          </w:tcPr>
          <w:p w14:paraId="65A8F536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国内系统</w:t>
            </w:r>
          </w:p>
        </w:tc>
        <w:tc>
          <w:tcPr>
            <w:tcW w:w="2765" w:type="dxa"/>
          </w:tcPr>
          <w:p w14:paraId="1DD40ABD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中国知网（CNKI）</w:t>
            </w:r>
          </w:p>
        </w:tc>
        <w:tc>
          <w:tcPr>
            <w:tcW w:w="2766" w:type="dxa"/>
          </w:tcPr>
          <w:p w14:paraId="6AACA5BC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国内最常用的中文文献数据库，支持中文文献的引文检索、被引分析</w:t>
            </w:r>
          </w:p>
        </w:tc>
      </w:tr>
      <w:tr w:rsidR="004F0837" w:rsidRPr="004F0837" w14:paraId="76F55E4A" w14:textId="77777777" w:rsidTr="004F0837">
        <w:tc>
          <w:tcPr>
            <w:tcW w:w="2765" w:type="dxa"/>
          </w:tcPr>
          <w:p w14:paraId="67D62ADA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国内系统</w:t>
            </w:r>
          </w:p>
        </w:tc>
        <w:tc>
          <w:tcPr>
            <w:tcW w:w="2765" w:type="dxa"/>
          </w:tcPr>
          <w:p w14:paraId="1E36D5DF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万方数据知识服务平台</w:t>
            </w:r>
          </w:p>
        </w:tc>
        <w:tc>
          <w:tcPr>
            <w:tcW w:w="2766" w:type="dxa"/>
          </w:tcPr>
          <w:p w14:paraId="38B79C56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收录期刊、学位论文、会议论文，提供中文文献的</w:t>
            </w:r>
            <w:r w:rsidRPr="004F0837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引用与被引关系查询</w:t>
            </w:r>
          </w:p>
        </w:tc>
      </w:tr>
      <w:tr w:rsidR="004F0837" w:rsidRPr="004F0837" w14:paraId="432A3A7D" w14:textId="77777777" w:rsidTr="004F0837">
        <w:tc>
          <w:tcPr>
            <w:tcW w:w="2765" w:type="dxa"/>
          </w:tcPr>
          <w:p w14:paraId="3E2F2EED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国内系统</w:t>
            </w:r>
          </w:p>
        </w:tc>
        <w:tc>
          <w:tcPr>
            <w:tcW w:w="2765" w:type="dxa"/>
          </w:tcPr>
          <w:p w14:paraId="3327FF42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维普期刊资源整合服务平台</w:t>
            </w:r>
          </w:p>
        </w:tc>
        <w:tc>
          <w:tcPr>
            <w:tcW w:w="2766" w:type="dxa"/>
          </w:tcPr>
          <w:p w14:paraId="2078538E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侧重中文期刊文献，支持主题检索与引文追踪</w:t>
            </w:r>
          </w:p>
        </w:tc>
      </w:tr>
      <w:tr w:rsidR="004F0837" w:rsidRPr="004F0837" w14:paraId="2440D00E" w14:textId="77777777" w:rsidTr="004F0837">
        <w:tc>
          <w:tcPr>
            <w:tcW w:w="2765" w:type="dxa"/>
          </w:tcPr>
          <w:p w14:paraId="4612A753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专业领域</w:t>
            </w:r>
          </w:p>
        </w:tc>
        <w:tc>
          <w:tcPr>
            <w:tcW w:w="2765" w:type="dxa"/>
          </w:tcPr>
          <w:p w14:paraId="54A9F3CB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计算机领域：ACM Digital Library、IEEE Xplore</w:t>
            </w:r>
          </w:p>
        </w:tc>
        <w:tc>
          <w:tcPr>
            <w:tcW w:w="2766" w:type="dxa"/>
          </w:tcPr>
          <w:p w14:paraId="16FA8804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收录计算机领域期刊、会议论文，支持专业文献的引文检索</w:t>
            </w:r>
          </w:p>
        </w:tc>
      </w:tr>
    </w:tbl>
    <w:p w14:paraId="02804CB8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2. 模型与算法的区别与联系（附举例说明）</w:t>
      </w:r>
    </w:p>
    <w:p w14:paraId="0F0BE9BE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（1）核心定义与区别</w:t>
      </w:r>
    </w:p>
    <w:p w14:paraId="5712C8A9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表格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F0837" w:rsidRPr="004F0837" w14:paraId="11923B54" w14:textId="77777777" w:rsidTr="004F0837">
        <w:tc>
          <w:tcPr>
            <w:tcW w:w="2765" w:type="dxa"/>
          </w:tcPr>
          <w:p w14:paraId="01641A9D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维度</w:t>
            </w:r>
          </w:p>
        </w:tc>
        <w:tc>
          <w:tcPr>
            <w:tcW w:w="2765" w:type="dxa"/>
          </w:tcPr>
          <w:p w14:paraId="785DA0D2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算法（Algorithm）</w:t>
            </w:r>
          </w:p>
        </w:tc>
        <w:tc>
          <w:tcPr>
            <w:tcW w:w="2766" w:type="dxa"/>
          </w:tcPr>
          <w:p w14:paraId="3AEF8370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模型（Model）</w:t>
            </w:r>
          </w:p>
        </w:tc>
      </w:tr>
      <w:tr w:rsidR="004F0837" w:rsidRPr="004F0837" w14:paraId="094EC7C6" w14:textId="77777777" w:rsidTr="004F0837">
        <w:tc>
          <w:tcPr>
            <w:tcW w:w="2765" w:type="dxa"/>
          </w:tcPr>
          <w:p w14:paraId="31FABE9D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本质</w:t>
            </w:r>
          </w:p>
        </w:tc>
        <w:tc>
          <w:tcPr>
            <w:tcW w:w="2765" w:type="dxa"/>
          </w:tcPr>
          <w:p w14:paraId="7B6F503E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解决问题的步骤 / 规则 / 方法论</w:t>
            </w:r>
          </w:p>
        </w:tc>
        <w:tc>
          <w:tcPr>
            <w:tcW w:w="2766" w:type="dxa"/>
          </w:tcPr>
          <w:p w14:paraId="7866581A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算法在数据上运行后得到的具体解决方案 / 实例</w:t>
            </w:r>
          </w:p>
        </w:tc>
      </w:tr>
      <w:tr w:rsidR="004F0837" w:rsidRPr="004F0837" w14:paraId="007BB5AE" w14:textId="77777777" w:rsidTr="004F0837">
        <w:tc>
          <w:tcPr>
            <w:tcW w:w="2765" w:type="dxa"/>
          </w:tcPr>
          <w:p w14:paraId="2E52A0D1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通用性</w:t>
            </w:r>
          </w:p>
        </w:tc>
        <w:tc>
          <w:tcPr>
            <w:tcW w:w="2765" w:type="dxa"/>
          </w:tcPr>
          <w:p w14:paraId="32F03A02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通用方法，不依赖具体数据，可重复使用</w:t>
            </w:r>
          </w:p>
        </w:tc>
        <w:tc>
          <w:tcPr>
            <w:tcW w:w="2766" w:type="dxa"/>
          </w:tcPr>
          <w:p w14:paraId="44EE2E86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针对特定数据训练 / 生成，是算法的实例化结果</w:t>
            </w:r>
          </w:p>
        </w:tc>
      </w:tr>
      <w:tr w:rsidR="004F0837" w:rsidRPr="004F0837" w14:paraId="7F31060A" w14:textId="77777777" w:rsidTr="004F0837">
        <w:tc>
          <w:tcPr>
            <w:tcW w:w="2765" w:type="dxa"/>
          </w:tcPr>
          <w:p w14:paraId="24F59660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形态</w:t>
            </w:r>
          </w:p>
        </w:tc>
        <w:tc>
          <w:tcPr>
            <w:tcW w:w="2765" w:type="dxa"/>
          </w:tcPr>
          <w:p w14:paraId="7C96A342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一套逻辑流程（如伪代码、公式、步骤）</w:t>
            </w:r>
          </w:p>
        </w:tc>
        <w:tc>
          <w:tcPr>
            <w:tcW w:w="2766" w:type="dxa"/>
          </w:tcPr>
          <w:p w14:paraId="3A022422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包含参数 / 权重的可执行实体（如函数、模型文件）</w:t>
            </w:r>
          </w:p>
        </w:tc>
      </w:tr>
      <w:tr w:rsidR="004F0837" w:rsidRPr="004F0837" w14:paraId="1A3664F7" w14:textId="77777777" w:rsidTr="004F0837">
        <w:tc>
          <w:tcPr>
            <w:tcW w:w="2765" w:type="dxa"/>
          </w:tcPr>
          <w:p w14:paraId="16C197BC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目标</w:t>
            </w:r>
          </w:p>
        </w:tc>
        <w:tc>
          <w:tcPr>
            <w:tcW w:w="2765" w:type="dxa"/>
          </w:tcPr>
          <w:p w14:paraId="1BE6C291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描述 “如何解决问题”</w:t>
            </w:r>
          </w:p>
        </w:tc>
        <w:tc>
          <w:tcPr>
            <w:tcW w:w="2766" w:type="dxa"/>
          </w:tcPr>
          <w:p w14:paraId="7EC30226" w14:textId="77777777" w:rsidR="004F0837" w:rsidRPr="004F0837" w:rsidRDefault="004F0837" w:rsidP="004F083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F0837">
              <w:rPr>
                <w:rFonts w:ascii="宋体" w:eastAsia="宋体" w:hAnsi="宋体" w:hint="eastAsia"/>
                <w:sz w:val="24"/>
                <w:szCs w:val="24"/>
              </w:rPr>
              <w:t>描述 “问题的规律 / 模式”，用于预测或决策</w:t>
            </w:r>
          </w:p>
        </w:tc>
      </w:tr>
    </w:tbl>
    <w:p w14:paraId="657327CC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（2）二者的联系</w:t>
      </w:r>
    </w:p>
    <w:p w14:paraId="0DCA9767" w14:textId="790BAD9B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算法是模型的 “制造工艺”，模型是算法的“成品”：算法通过对数据进行计算、学习，提取规律，最终生成模型。</w:t>
      </w:r>
    </w:p>
    <w:p w14:paraId="301EF92D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同一算法在不同数据上运行，会得到不同的模型；同一模型的底层逻辑由特定算法支撑。</w:t>
      </w:r>
    </w:p>
    <w:p w14:paraId="2F49F403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二者协同完成任务：算法负责 “学习过程”，模型负责 “实际应用”。</w:t>
      </w:r>
    </w:p>
    <w:p w14:paraId="4322E790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（3）举例说明</w:t>
      </w:r>
    </w:p>
    <w:p w14:paraId="2D1A5C4D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例 1：线性回归场景</w:t>
      </w:r>
    </w:p>
    <w:p w14:paraId="6753B968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算法：基于最小二乘法的线性回归算法，核心步骤是：定义线性模型形式、构造</w:t>
      </w:r>
      <w:r w:rsidRPr="004F0837">
        <w:rPr>
          <w:rFonts w:ascii="宋体" w:eastAsia="宋体" w:hAnsi="宋体" w:hint="eastAsia"/>
          <w:sz w:val="24"/>
          <w:szCs w:val="24"/>
        </w:rPr>
        <w:lastRenderedPageBreak/>
        <w:t>损失函数、通过最小二乘法求解参数，找到一条最能拟合数据的直线。这是一套通用的数学方法，不依赖具体数据。</w:t>
      </w:r>
    </w:p>
    <w:p w14:paraId="11FCB6E8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模型：用上述算法，在 “房屋面积 - 房价” 数据集上训练得到的具体函数：房价 = 3000 × 房屋面积 + 50000。这个函数包含了具体的参数（3000 和 50000），是算法在特定数据上运行后的结果，可直接用于预测新房屋的价格。</w:t>
      </w:r>
    </w:p>
    <w:p w14:paraId="270199E1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例 2：决策树场景</w:t>
      </w:r>
    </w:p>
    <w:p w14:paraId="03791E0A" w14:textId="77777777" w:rsidR="004F0837" w:rsidRPr="004F0837" w:rsidRDefault="004F0837" w:rsidP="004F08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0837">
        <w:rPr>
          <w:rFonts w:ascii="宋体" w:eastAsia="宋体" w:hAnsi="宋体" w:hint="eastAsia"/>
          <w:sz w:val="24"/>
          <w:szCs w:val="24"/>
        </w:rPr>
        <w:t>算法：CART 决策树算法，核心步骤是：选择特征、计算信息增益 / 基尼系数、递归划分数据集、生成决策规则。这是一种通用的分类 / 回归方法。</w:t>
      </w:r>
    </w:p>
    <w:p w14:paraId="4CBDDBEA" w14:textId="58821C2E" w:rsidR="00AC382C" w:rsidRPr="004F0837" w:rsidRDefault="004F0837" w:rsidP="004F0837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4F0837">
        <w:rPr>
          <w:rFonts w:ascii="宋体" w:eastAsia="宋体" w:hAnsi="宋体" w:hint="eastAsia"/>
          <w:sz w:val="24"/>
          <w:szCs w:val="24"/>
        </w:rPr>
        <w:t>模型：用 CART 算法在 “用户行为 - 购买意愿” 数据集上训练得到的决策树，包含具体的判断规则（如 “用户年龄 &gt; 30 且浏览时长 &gt; 5 分钟 → 购买概率 80%”），可直接用于预测用户购买意</w:t>
      </w:r>
      <w:r w:rsidRPr="004F0837">
        <w:rPr>
          <w:rFonts w:ascii="宋体" w:eastAsia="宋体" w:hAnsi="宋体" w:hint="eastAsia"/>
          <w:sz w:val="28"/>
          <w:szCs w:val="28"/>
        </w:rPr>
        <w:t>愿。</w:t>
      </w:r>
    </w:p>
    <w:sectPr w:rsidR="00AC382C" w:rsidRPr="004F0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37"/>
    <w:rsid w:val="0005493F"/>
    <w:rsid w:val="00272B62"/>
    <w:rsid w:val="004E046E"/>
    <w:rsid w:val="004F0837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0B74"/>
  <w15:chartTrackingRefBased/>
  <w15:docId w15:val="{7C0DF7F6-ACC0-4904-8CFE-48391463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0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8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8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8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8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8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8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8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8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8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8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08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8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8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8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8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8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0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8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08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8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8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08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083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F0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2026-05-09T06:49:00Z</dcterms:created>
  <dcterms:modified xsi:type="dcterms:W3CDTF">2026-05-09T06:52:00Z</dcterms:modified>
</cp:coreProperties>
</file>