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E09A6" w14:textId="4CAD929A" w:rsidR="00DF0019" w:rsidRDefault="001F279D">
      <w:pPr>
        <w:rPr>
          <w:rFonts w:cs="宋体" w:hint="eastAsia"/>
        </w:rPr>
      </w:pPr>
      <w:r>
        <w:rPr>
          <w:rFonts w:cs="宋体" w:hint="eastAsia"/>
          <w:noProof/>
          <w:sz w:val="20"/>
        </w:rPr>
        <mc:AlternateContent>
          <mc:Choice Requires="wps">
            <w:drawing>
              <wp:anchor distT="0" distB="0" distL="114300" distR="114300" simplePos="0" relativeHeight="251657216" behindDoc="0" locked="0" layoutInCell="1" allowOverlap="1" wp14:anchorId="270F0CC0" wp14:editId="7DC6BF80">
                <wp:simplePos x="0" y="0"/>
                <wp:positionH relativeFrom="column">
                  <wp:posOffset>1028700</wp:posOffset>
                </wp:positionH>
                <wp:positionV relativeFrom="paragraph">
                  <wp:posOffset>85725</wp:posOffset>
                </wp:positionV>
                <wp:extent cx="4695825" cy="90487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5825" cy="904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2A961B" w14:textId="77777777" w:rsidR="00DF0019" w:rsidRDefault="00000000">
                            <w:pPr>
                              <w:rPr>
                                <w:rFonts w:eastAsia="华文行楷" w:hint="eastAsia"/>
                                <w:b/>
                                <w:bCs/>
                                <w:sz w:val="36"/>
                                <w:szCs w:val="36"/>
                              </w:rPr>
                            </w:pPr>
                            <w:r>
                              <w:rPr>
                                <w:rFonts w:eastAsia="华文行楷" w:hint="eastAsia"/>
                                <w:b/>
                                <w:bCs/>
                                <w:sz w:val="36"/>
                                <w:szCs w:val="36"/>
                              </w:rPr>
                              <w:t>厦门大学《</w:t>
                            </w:r>
                            <w:r>
                              <w:rPr>
                                <w:rFonts w:eastAsia="华文行楷" w:hint="eastAsia"/>
                                <w:b/>
                                <w:bCs/>
                                <w:sz w:val="36"/>
                                <w:szCs w:val="36"/>
                                <w:u w:val="single"/>
                              </w:rPr>
                              <w:t>软件项目管理</w:t>
                            </w:r>
                            <w:r>
                              <w:rPr>
                                <w:rFonts w:eastAsia="华文行楷" w:hint="eastAsia"/>
                                <w:b/>
                                <w:bCs/>
                                <w:sz w:val="36"/>
                                <w:szCs w:val="36"/>
                              </w:rPr>
                              <w:t>》课程作业（一）</w:t>
                            </w:r>
                            <w:r>
                              <w:rPr>
                                <w:rFonts w:eastAsia="华文行楷" w:hint="eastAsia"/>
                                <w:b/>
                                <w:bCs/>
                                <w:sz w:val="36"/>
                                <w:szCs w:val="36"/>
                              </w:rPr>
                              <w:t xml:space="preserve"> </w:t>
                            </w:r>
                          </w:p>
                          <w:p w14:paraId="08CD9062" w14:textId="77777777" w:rsidR="00DF0019" w:rsidRDefault="00000000">
                            <w:pPr>
                              <w:ind w:firstLineChars="200" w:firstLine="601"/>
                              <w:rPr>
                                <w:rFonts w:eastAsia="华文行楷" w:hint="eastAsia"/>
                                <w:b/>
                                <w:bCs/>
                                <w:sz w:val="30"/>
                              </w:rPr>
                            </w:pPr>
                            <w:r>
                              <w:rPr>
                                <w:rFonts w:eastAsia="华文行楷" w:hint="eastAsia"/>
                                <w:b/>
                                <w:bCs/>
                                <w:sz w:val="30"/>
                                <w:u w:val="single"/>
                              </w:rPr>
                              <w:t>信息</w:t>
                            </w:r>
                            <w:r>
                              <w:rPr>
                                <w:rFonts w:eastAsia="华文行楷" w:hint="eastAsia"/>
                                <w:b/>
                                <w:bCs/>
                                <w:sz w:val="30"/>
                              </w:rPr>
                              <w:t>＿学院＿</w:t>
                            </w:r>
                            <w:r>
                              <w:rPr>
                                <w:rFonts w:eastAsia="华文行楷" w:hint="eastAsia"/>
                                <w:b/>
                                <w:bCs/>
                                <w:sz w:val="30"/>
                                <w:u w:val="single"/>
                              </w:rPr>
                              <w:t>软件工程</w:t>
                            </w:r>
                            <w:r>
                              <w:rPr>
                                <w:rFonts w:eastAsia="华文行楷" w:hint="eastAsia"/>
                                <w:b/>
                                <w:bCs/>
                                <w:sz w:val="30"/>
                              </w:rPr>
                              <w:t>＿系＿</w:t>
                            </w:r>
                            <w:r>
                              <w:rPr>
                                <w:rFonts w:eastAsia="华文行楷" w:hint="eastAsia"/>
                                <w:b/>
                                <w:bCs/>
                                <w:sz w:val="30"/>
                                <w:u w:val="single"/>
                              </w:rPr>
                              <w:t>20</w:t>
                            </w:r>
                            <w:r>
                              <w:rPr>
                                <w:rFonts w:eastAsia="华文行楷"/>
                                <w:b/>
                                <w:bCs/>
                                <w:sz w:val="30"/>
                                <w:u w:val="single"/>
                              </w:rPr>
                              <w:t>2</w:t>
                            </w:r>
                            <w:r>
                              <w:rPr>
                                <w:rFonts w:eastAsia="华文行楷" w:hint="eastAsia"/>
                                <w:b/>
                                <w:bCs/>
                                <w:sz w:val="30"/>
                                <w:u w:val="single"/>
                              </w:rPr>
                              <w:t>3</w:t>
                            </w:r>
                            <w:r>
                              <w:rPr>
                                <w:rFonts w:eastAsia="华文行楷" w:hint="eastAsia"/>
                                <w:b/>
                                <w:bCs/>
                                <w:sz w:val="30"/>
                                <w:u w:val="single"/>
                              </w:rPr>
                              <w:t>级软工</w:t>
                            </w:r>
                          </w:p>
                          <w:p w14:paraId="5128BBC5" w14:textId="77777777" w:rsidR="00DF0019" w:rsidRDefault="00DF0019">
                            <w:pPr>
                              <w:ind w:firstLineChars="50" w:firstLine="161"/>
                              <w:jc w:val="center"/>
                              <w:rPr>
                                <w:rFonts w:ascii="楷体_GB2312" w:eastAsia="楷体_GB2312" w:hint="eastAsia"/>
                                <w:b/>
                                <w:bCs/>
                                <w:sz w:val="32"/>
                                <w:szCs w:val="32"/>
                              </w:rPr>
                            </w:pPr>
                          </w:p>
                          <w:p w14:paraId="22B848F0" w14:textId="77777777" w:rsidR="00DF0019" w:rsidRDefault="00DF0019">
                            <w:pPr>
                              <w:ind w:firstLineChars="50" w:firstLine="161"/>
                              <w:jc w:val="center"/>
                              <w:rPr>
                                <w:rFonts w:ascii="楷体_GB2312" w:eastAsia="楷体_GB2312" w:hint="eastAsia"/>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0F0CC0" id="_x0000_t202" coordsize="21600,21600" o:spt="202" path="m,l,21600r21600,l21600,xe">
                <v:stroke joinstyle="miter"/>
                <v:path gradientshapeok="t" o:connecttype="rect"/>
              </v:shapetype>
              <v:shape id="Text Box 2" o:spid="_x0000_s1026" type="#_x0000_t202" style="position:absolute;left:0;text-align:left;margin-left:81pt;margin-top:6.75pt;width:369.75pt;height:71.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" stroked="f">
                <v:textbox>
                  <w:txbxContent>
                    <w:p w14:paraId="7C2A961B" w14:textId="77777777" w:rsidR="00DF0019" w:rsidRDefault="00000000">
                      <w:pPr>
                        <w:rPr>
                          <w:rFonts w:eastAsia="华文行楷" w:hint="eastAsia"/>
                          <w:b/>
                          <w:bCs/>
                          <w:sz w:val="36"/>
                          <w:szCs w:val="36"/>
                        </w:rPr>
                      </w:pPr>
                      <w:r>
                        <w:rPr>
                          <w:rFonts w:eastAsia="华文行楷" w:hint="eastAsia"/>
                          <w:b/>
                          <w:bCs/>
                          <w:sz w:val="36"/>
                          <w:szCs w:val="36"/>
                        </w:rPr>
                        <w:t>厦门大学《</w:t>
                      </w:r>
                      <w:r>
                        <w:rPr>
                          <w:rFonts w:eastAsia="华文行楷" w:hint="eastAsia"/>
                          <w:b/>
                          <w:bCs/>
                          <w:sz w:val="36"/>
                          <w:szCs w:val="36"/>
                          <w:u w:val="single"/>
                        </w:rPr>
                        <w:t>软件项目管理</w:t>
                      </w:r>
                      <w:r>
                        <w:rPr>
                          <w:rFonts w:eastAsia="华文行楷" w:hint="eastAsia"/>
                          <w:b/>
                          <w:bCs/>
                          <w:sz w:val="36"/>
                          <w:szCs w:val="36"/>
                        </w:rPr>
                        <w:t>》课程作业（一）</w:t>
                      </w:r>
                      <w:r>
                        <w:rPr>
                          <w:rFonts w:eastAsia="华文行楷" w:hint="eastAsia"/>
                          <w:b/>
                          <w:bCs/>
                          <w:sz w:val="36"/>
                          <w:szCs w:val="36"/>
                        </w:rPr>
                        <w:t xml:space="preserve"> </w:t>
                      </w:r>
                    </w:p>
                    <w:p w14:paraId="08CD9062" w14:textId="77777777" w:rsidR="00DF0019" w:rsidRDefault="00000000">
                      <w:pPr>
                        <w:ind w:firstLineChars="200" w:firstLine="601"/>
                        <w:rPr>
                          <w:rFonts w:eastAsia="华文行楷" w:hint="eastAsia"/>
                          <w:b/>
                          <w:bCs/>
                          <w:sz w:val="30"/>
                        </w:rPr>
                      </w:pPr>
                      <w:r>
                        <w:rPr>
                          <w:rFonts w:eastAsia="华文行楷" w:hint="eastAsia"/>
                          <w:b/>
                          <w:bCs/>
                          <w:sz w:val="30"/>
                          <w:u w:val="single"/>
                        </w:rPr>
                        <w:t>信息</w:t>
                      </w:r>
                      <w:r>
                        <w:rPr>
                          <w:rFonts w:eastAsia="华文行楷" w:hint="eastAsia"/>
                          <w:b/>
                          <w:bCs/>
                          <w:sz w:val="30"/>
                        </w:rPr>
                        <w:t>＿学院＿</w:t>
                      </w:r>
                      <w:r>
                        <w:rPr>
                          <w:rFonts w:eastAsia="华文行楷" w:hint="eastAsia"/>
                          <w:b/>
                          <w:bCs/>
                          <w:sz w:val="30"/>
                          <w:u w:val="single"/>
                        </w:rPr>
                        <w:t>软件工程</w:t>
                      </w:r>
                      <w:r>
                        <w:rPr>
                          <w:rFonts w:eastAsia="华文行楷" w:hint="eastAsia"/>
                          <w:b/>
                          <w:bCs/>
                          <w:sz w:val="30"/>
                        </w:rPr>
                        <w:t>＿系＿</w:t>
                      </w:r>
                      <w:r>
                        <w:rPr>
                          <w:rFonts w:eastAsia="华文行楷" w:hint="eastAsia"/>
                          <w:b/>
                          <w:bCs/>
                          <w:sz w:val="30"/>
                          <w:u w:val="single"/>
                        </w:rPr>
                        <w:t>20</w:t>
                      </w:r>
                      <w:r>
                        <w:rPr>
                          <w:rFonts w:eastAsia="华文行楷"/>
                          <w:b/>
                          <w:bCs/>
                          <w:sz w:val="30"/>
                          <w:u w:val="single"/>
                        </w:rPr>
                        <w:t>2</w:t>
                      </w:r>
                      <w:r>
                        <w:rPr>
                          <w:rFonts w:eastAsia="华文行楷" w:hint="eastAsia"/>
                          <w:b/>
                          <w:bCs/>
                          <w:sz w:val="30"/>
                          <w:u w:val="single"/>
                        </w:rPr>
                        <w:t>3</w:t>
                      </w:r>
                      <w:r>
                        <w:rPr>
                          <w:rFonts w:eastAsia="华文行楷" w:hint="eastAsia"/>
                          <w:b/>
                          <w:bCs/>
                          <w:sz w:val="30"/>
                          <w:u w:val="single"/>
                        </w:rPr>
                        <w:t>级软工</w:t>
                      </w:r>
                    </w:p>
                    <w:p w14:paraId="5128BBC5" w14:textId="77777777" w:rsidR="00DF0019" w:rsidRDefault="00DF0019">
                      <w:pPr>
                        <w:ind w:firstLineChars="50" w:firstLine="161"/>
                        <w:jc w:val="center"/>
                        <w:rPr>
                          <w:rFonts w:ascii="楷体_GB2312" w:eastAsia="楷体_GB2312" w:hint="eastAsia"/>
                          <w:b/>
                          <w:bCs/>
                          <w:sz w:val="32"/>
                          <w:szCs w:val="32"/>
                        </w:rPr>
                      </w:pPr>
                    </w:p>
                    <w:p w14:paraId="22B848F0" w14:textId="77777777" w:rsidR="00DF0019" w:rsidRDefault="00DF0019">
                      <w:pPr>
                        <w:ind w:firstLineChars="50" w:firstLine="161"/>
                        <w:jc w:val="center"/>
                        <w:rPr>
                          <w:rFonts w:ascii="楷体_GB2312" w:eastAsia="楷体_GB2312" w:hint="eastAsia"/>
                          <w:b/>
                          <w:bCs/>
                          <w:sz w:val="32"/>
                          <w:szCs w:val="32"/>
                        </w:rPr>
                      </w:pPr>
                    </w:p>
                  </w:txbxContent>
                </v:textbox>
              </v:shape>
            </w:pict>
          </mc:Fallback>
        </mc:AlternateContent>
      </w:r>
      <w:r w:rsidR="00000000">
        <w:rPr>
          <w:rFonts w:cs="宋体" w:hint="eastAsia"/>
        </w:rPr>
        <w:t xml:space="preserve"> </w:t>
      </w:r>
      <w:r>
        <w:rPr>
          <w:rFonts w:cs="宋体"/>
          <w:noProof/>
        </w:rPr>
        <w:drawing>
          <wp:inline distT="0" distB="0" distL="0" distR="0" wp14:anchorId="0768FC6B" wp14:editId="39DDF696">
            <wp:extent cx="914400" cy="8763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76300"/>
                    </a:xfrm>
                    <a:prstGeom prst="rect">
                      <a:avLst/>
                    </a:prstGeom>
                    <a:noFill/>
                    <a:ln>
                      <a:noFill/>
                    </a:ln>
                  </pic:spPr>
                </pic:pic>
              </a:graphicData>
            </a:graphic>
          </wp:inline>
        </w:drawing>
      </w:r>
    </w:p>
    <w:p w14:paraId="6ED4CA6E" w14:textId="4B660A82" w:rsidR="00DF0019" w:rsidRDefault="001F279D">
      <w:pPr>
        <w:rPr>
          <w:rFonts w:cs="宋体" w:hint="eastAsia"/>
          <w:b/>
          <w:u w:val="single"/>
        </w:rPr>
      </w:pPr>
      <w:r>
        <w:rPr>
          <w:rFonts w:cs="宋体" w:hint="eastAsia"/>
          <w:b/>
          <w:noProof/>
          <w:sz w:val="20"/>
          <w:u w:val="single"/>
        </w:rPr>
        <mc:AlternateContent>
          <mc:Choice Requires="wps">
            <w:drawing>
              <wp:anchor distT="0" distB="0" distL="114300" distR="114300" simplePos="0" relativeHeight="251658240" behindDoc="0" locked="0" layoutInCell="1" allowOverlap="1" wp14:anchorId="61A8401A" wp14:editId="473B5CDB">
                <wp:simplePos x="0" y="0"/>
                <wp:positionH relativeFrom="column">
                  <wp:posOffset>-228600</wp:posOffset>
                </wp:positionH>
                <wp:positionV relativeFrom="paragraph">
                  <wp:posOffset>99060</wp:posOffset>
                </wp:positionV>
                <wp:extent cx="6400800" cy="0"/>
                <wp:effectExtent l="28575" t="32385" r="28575" b="3429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008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3F2C8A" id="Line 3"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7.8pt" to="486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" strokeweight="4.5pt">
                <v:stroke linestyle="thinThick"/>
              </v:line>
            </w:pict>
          </mc:Fallback>
        </mc:AlternateContent>
      </w:r>
    </w:p>
    <w:p w14:paraId="7466CB17" w14:textId="77777777" w:rsidR="00DF0019" w:rsidRDefault="00000000">
      <w:pPr>
        <w:rPr>
          <w:rFonts w:cs="宋体" w:hint="eastAsia"/>
          <w:b/>
          <w:bCs/>
          <w:sz w:val="28"/>
        </w:rPr>
      </w:pPr>
      <w:r>
        <w:rPr>
          <w:rFonts w:cs="宋体" w:hint="eastAsia"/>
          <w:b/>
          <w:bCs/>
          <w:sz w:val="28"/>
        </w:rPr>
        <w:t>项目历史背景</w:t>
      </w:r>
    </w:p>
    <w:p w14:paraId="268A33F5" w14:textId="77777777" w:rsidR="00DF0019" w:rsidRDefault="00000000">
      <w:pPr>
        <w:pStyle w:val="a3"/>
        <w:ind w:firstLine="560"/>
        <w:rPr>
          <w:rFonts w:cs="宋体" w:hint="eastAsia"/>
          <w:sz w:val="28"/>
        </w:rPr>
      </w:pPr>
      <w:r>
        <w:rPr>
          <w:rFonts w:cs="宋体" w:hint="eastAsia"/>
          <w:sz w:val="28"/>
        </w:rPr>
        <w:t>2004年，是一个互联网极热的年度，而上海热线作为互联网服务供应商（ISP），长期以来为用户提供接入Internet的基本服务。随着全球互联网技术的迅速发展，Internet已经作为人们生活中不可缺少的一部分，正在改变着人们的生活方式，种种迹象表明网络时代已经来临。用户不再只是将进入网络作为一种时尚消遣，而是把它和自己的生活紧密连接在一起，需要从中获得各种所需的服务，如购物、娱乐休闲、信息交流等等。为了顺应发展趋势，确保上海热线在激烈的竞争中处于不败之地，我们应当充分发挥ISP的优势，从向用户提供基本的互联网接入服务转变为提供多层次、多方位、丰富的网上应用和服务，为上海热线的发展提供更多的契机和发展空间。</w:t>
      </w:r>
    </w:p>
    <w:p w14:paraId="1EF8088F" w14:textId="77777777" w:rsidR="00DF0019" w:rsidRDefault="00000000">
      <w:pPr>
        <w:pStyle w:val="a3"/>
        <w:ind w:firstLine="560"/>
        <w:rPr>
          <w:rFonts w:cs="宋体" w:hint="eastAsia"/>
          <w:sz w:val="28"/>
        </w:rPr>
      </w:pPr>
      <w:r>
        <w:rPr>
          <w:rFonts w:cs="宋体" w:hint="eastAsia"/>
          <w:sz w:val="28"/>
        </w:rPr>
        <w:t>基于以上背景，为了提高“上海热线”的知名度和访问量，增加用户在站点的驻留时间为最终目的，建立一个功能丰富、独具特色、适合不同层次人群的</w:t>
      </w:r>
      <w:r>
        <w:rPr>
          <w:rFonts w:cs="宋体" w:hint="eastAsia"/>
          <w:color w:val="FF0000"/>
          <w:sz w:val="28"/>
        </w:rPr>
        <w:t>网上虚拟社区</w:t>
      </w:r>
      <w:r>
        <w:rPr>
          <w:rFonts w:cs="宋体" w:hint="eastAsia"/>
          <w:sz w:val="28"/>
        </w:rPr>
        <w:t>已是当务之急。这个虚拟社区的核心是提供一个虚拟社区的统一认证平台，虚拟社区的注册用户通过这个认证平台可以透明地访问社区门户内的热线功能区和ICP（</w:t>
      </w:r>
      <w:r>
        <w:rPr>
          <w:rFonts w:cs="宋体" w:hint="eastAsia"/>
          <w:color w:val="FF0000"/>
          <w:sz w:val="28"/>
          <w:szCs w:val="28"/>
          <w:shd w:val="clear" w:color="auto" w:fill="FFFFFF"/>
        </w:rPr>
        <w:t>网站经营的许可证</w:t>
      </w:r>
      <w:r>
        <w:rPr>
          <w:rFonts w:cs="宋体" w:hint="eastAsia"/>
          <w:color w:val="333333"/>
          <w:sz w:val="20"/>
          <w:szCs w:val="20"/>
          <w:shd w:val="clear" w:color="auto" w:fill="FFFFFF"/>
        </w:rPr>
        <w:t>）</w:t>
      </w:r>
      <w:r>
        <w:rPr>
          <w:rFonts w:cs="宋体" w:hint="eastAsia"/>
          <w:sz w:val="28"/>
        </w:rPr>
        <w:t>站点。</w:t>
      </w:r>
    </w:p>
    <w:p w14:paraId="2C6D2586" w14:textId="77777777" w:rsidR="00DF0019" w:rsidRDefault="00000000">
      <w:pPr>
        <w:rPr>
          <w:rFonts w:cs="宋体" w:hint="eastAsia"/>
        </w:rPr>
      </w:pPr>
      <w:r>
        <w:rPr>
          <w:rFonts w:cs="宋体" w:hint="eastAsia"/>
          <w:sz w:val="28"/>
        </w:rPr>
        <w:tab/>
        <w:t>上海热线应用统一认证系统项目在上述背景下产生了，最后由上海电信通信事业部委托某电子商务公司开发和项目的实施。</w:t>
      </w:r>
      <w:r>
        <w:rPr>
          <w:rFonts w:cs="宋体" w:hint="eastAsia"/>
        </w:rPr>
        <w:t xml:space="preserve"> </w:t>
      </w:r>
    </w:p>
    <w:p w14:paraId="72455BC5" w14:textId="77777777" w:rsidR="00DF0019" w:rsidRDefault="00000000">
      <w:pPr>
        <w:rPr>
          <w:rFonts w:cs="宋体" w:hint="eastAsia"/>
          <w:b/>
          <w:bCs/>
          <w:sz w:val="28"/>
        </w:rPr>
      </w:pPr>
      <w:r>
        <w:rPr>
          <w:rFonts w:cs="宋体" w:hint="eastAsia"/>
          <w:b/>
          <w:bCs/>
          <w:sz w:val="28"/>
        </w:rPr>
        <w:lastRenderedPageBreak/>
        <w:t>项目背景</w:t>
      </w:r>
    </w:p>
    <w:p w14:paraId="69DE8974" w14:textId="77777777" w:rsidR="00DF0019" w:rsidRDefault="00000000">
      <w:pPr>
        <w:rPr>
          <w:rFonts w:cs="宋体" w:hint="eastAsia"/>
          <w:sz w:val="28"/>
        </w:rPr>
      </w:pPr>
      <w:r>
        <w:rPr>
          <w:rFonts w:cs="宋体" w:hint="eastAsia"/>
          <w:sz w:val="28"/>
        </w:rPr>
        <w:t>1、该项目要求在2004/11/20第一家ICP必须正式上线运营，合同已经签订，合同金额为YY万人民币。合同中，签订必须和两家ICP联调成功，以后的ICP联调由上海通信事业部的运维中心负责。</w:t>
      </w:r>
    </w:p>
    <w:p w14:paraId="194C0EC5" w14:textId="77777777" w:rsidR="00DF0019" w:rsidRDefault="00000000">
      <w:pPr>
        <w:rPr>
          <w:rFonts w:cs="宋体" w:hint="eastAsia"/>
          <w:sz w:val="28"/>
        </w:rPr>
      </w:pPr>
      <w:r>
        <w:rPr>
          <w:rFonts w:cs="宋体" w:hint="eastAsia"/>
          <w:sz w:val="28"/>
        </w:rPr>
        <w:t>2、整个项目的用户需求很不明确，只是提出一个基本的设计方向和目标。整个项目的具体设计需要项目团队完成。</w:t>
      </w:r>
    </w:p>
    <w:p w14:paraId="15DF5710" w14:textId="77777777" w:rsidR="00DF0019" w:rsidRDefault="00000000">
      <w:pPr>
        <w:rPr>
          <w:rFonts w:cs="宋体" w:hint="eastAsia"/>
          <w:sz w:val="28"/>
        </w:rPr>
      </w:pPr>
      <w:r>
        <w:rPr>
          <w:rFonts w:cs="宋体" w:hint="eastAsia"/>
          <w:sz w:val="28"/>
        </w:rPr>
        <w:t>3、目前，整个公司的R&amp;D部门正在进行结构调整，由原来的功能型向矩阵型结构转变，开发人员及原来的技术经理对自己的将来的职位和权利很不明确。本项目将按照新的公司架构执行（矩阵型）。</w:t>
      </w:r>
    </w:p>
    <w:p w14:paraId="341BBCD5" w14:textId="77777777" w:rsidR="00DF0019" w:rsidRDefault="00000000">
      <w:pPr>
        <w:rPr>
          <w:rFonts w:cs="宋体" w:hint="eastAsia"/>
          <w:sz w:val="28"/>
        </w:rPr>
      </w:pPr>
      <w:r>
        <w:rPr>
          <w:rFonts w:cs="宋体" w:hint="eastAsia"/>
          <w:sz w:val="28"/>
        </w:rPr>
        <w:t>4、原来已经有一名技术经理在此项目的前期市场调研阶段曾是此项目的负责人。</w:t>
      </w:r>
    </w:p>
    <w:p w14:paraId="2727FDD0" w14:textId="77777777" w:rsidR="00DF0019" w:rsidRDefault="00000000">
      <w:pPr>
        <w:rPr>
          <w:rFonts w:cs="宋体" w:hint="eastAsia"/>
          <w:sz w:val="28"/>
        </w:rPr>
      </w:pPr>
      <w:r>
        <w:rPr>
          <w:rFonts w:cs="宋体" w:hint="eastAsia"/>
          <w:sz w:val="28"/>
        </w:rPr>
        <w:t>5、根据以往和电信合作的项目来看，项目的需求、项目的变更及项目的进度计划安排往往是一变再变。</w:t>
      </w:r>
    </w:p>
    <w:p w14:paraId="4440E483" w14:textId="77777777" w:rsidR="00DF0019" w:rsidRDefault="00000000">
      <w:pPr>
        <w:rPr>
          <w:rFonts w:cs="宋体" w:hint="eastAsia"/>
          <w:sz w:val="28"/>
        </w:rPr>
      </w:pPr>
      <w:r>
        <w:rPr>
          <w:rFonts w:cs="宋体" w:hint="eastAsia"/>
          <w:sz w:val="28"/>
        </w:rPr>
        <w:t>6、本项目需要协调的单位主要包括：上海电信通信事业部[甲方]、上海热线[账务中心/用户认证中心]、两家ICP。</w:t>
      </w:r>
    </w:p>
    <w:p w14:paraId="088B482A" w14:textId="77777777" w:rsidR="00DF0019" w:rsidRDefault="00000000">
      <w:pPr>
        <w:rPr>
          <w:rFonts w:cs="宋体" w:hint="eastAsia"/>
          <w:sz w:val="28"/>
        </w:rPr>
      </w:pPr>
      <w:r>
        <w:rPr>
          <w:rFonts w:cs="宋体" w:hint="eastAsia"/>
          <w:sz w:val="28"/>
        </w:rPr>
        <w:t>7、整个项目分为：系统管理模块、ICP管理模块、用户自服务模块、系统计费和账务管理模块等。</w:t>
      </w:r>
    </w:p>
    <w:p w14:paraId="625C2D2D" w14:textId="77777777" w:rsidR="00DF0019" w:rsidRDefault="00000000">
      <w:pPr>
        <w:rPr>
          <w:rFonts w:cs="宋体" w:hint="eastAsia"/>
          <w:b/>
          <w:u w:val="single"/>
        </w:rPr>
      </w:pPr>
      <w:r>
        <w:rPr>
          <w:rFonts w:cs="宋体" w:hint="eastAsia"/>
          <w:b/>
          <w:bCs/>
          <w:sz w:val="28"/>
        </w:rPr>
        <w:br w:type="page"/>
      </w:r>
      <w:r>
        <w:rPr>
          <w:rFonts w:cs="宋体" w:hint="eastAsia"/>
        </w:rPr>
        <w:lastRenderedPageBreak/>
        <w:t xml:space="preserve"> </w:t>
      </w:r>
    </w:p>
    <w:p w14:paraId="053E00DA" w14:textId="77777777" w:rsidR="00DF0019" w:rsidRDefault="00000000">
      <w:pPr>
        <w:rPr>
          <w:rFonts w:cs="宋体" w:hint="eastAsia"/>
          <w:b/>
          <w:bCs/>
          <w:sz w:val="28"/>
        </w:rPr>
      </w:pPr>
      <w:r>
        <w:rPr>
          <w:rFonts w:cs="宋体" w:hint="eastAsia"/>
          <w:b/>
          <w:bCs/>
          <w:sz w:val="28"/>
        </w:rPr>
        <w:t>项目技术风险</w:t>
      </w:r>
    </w:p>
    <w:p w14:paraId="36B35515" w14:textId="77777777" w:rsidR="00DF0019" w:rsidRDefault="00000000">
      <w:pPr>
        <w:numPr>
          <w:ilvl w:val="0"/>
          <w:numId w:val="1"/>
        </w:numPr>
        <w:tabs>
          <w:tab w:val="clear" w:pos="720"/>
          <w:tab w:val="left" w:pos="426"/>
        </w:tabs>
        <w:ind w:left="426" w:hanging="426"/>
        <w:rPr>
          <w:rFonts w:cs="宋体" w:hint="eastAsia"/>
          <w:sz w:val="28"/>
        </w:rPr>
      </w:pPr>
      <w:r>
        <w:rPr>
          <w:rFonts w:cs="宋体" w:hint="eastAsia"/>
          <w:sz w:val="28"/>
        </w:rPr>
        <w:t>项目存在多个和其他系统的接口定义</w:t>
      </w:r>
    </w:p>
    <w:p w14:paraId="18D3CEB6" w14:textId="77777777" w:rsidR="00DF0019" w:rsidRDefault="00000000">
      <w:pPr>
        <w:numPr>
          <w:ilvl w:val="0"/>
          <w:numId w:val="1"/>
        </w:numPr>
        <w:tabs>
          <w:tab w:val="clear" w:pos="720"/>
          <w:tab w:val="left" w:pos="426"/>
        </w:tabs>
        <w:ind w:left="426" w:hanging="426"/>
        <w:rPr>
          <w:rFonts w:cs="宋体" w:hint="eastAsia"/>
          <w:sz w:val="28"/>
        </w:rPr>
      </w:pPr>
      <w:r>
        <w:rPr>
          <w:rFonts w:cs="宋体" w:hint="eastAsia"/>
          <w:sz w:val="28"/>
        </w:rPr>
        <w:t xml:space="preserve">项目中需要特殊的信息加解密包的算法 </w:t>
      </w:r>
    </w:p>
    <w:p w14:paraId="10ADEBEB" w14:textId="77777777" w:rsidR="00DF0019" w:rsidRDefault="00000000">
      <w:pPr>
        <w:rPr>
          <w:rFonts w:cs="宋体" w:hint="eastAsia"/>
          <w:b/>
          <w:bCs/>
          <w:sz w:val="28"/>
        </w:rPr>
      </w:pPr>
      <w:r>
        <w:rPr>
          <w:rFonts w:cs="宋体" w:hint="eastAsia"/>
          <w:b/>
          <w:bCs/>
          <w:sz w:val="28"/>
        </w:rPr>
        <w:t>项目任务处理</w:t>
      </w:r>
    </w:p>
    <w:p w14:paraId="7B405B01" w14:textId="77777777" w:rsidR="00DF0019" w:rsidRDefault="00000000">
      <w:pPr>
        <w:ind w:firstLine="420"/>
        <w:rPr>
          <w:rFonts w:cs="宋体" w:hint="eastAsia"/>
          <w:sz w:val="28"/>
        </w:rPr>
      </w:pPr>
      <w:r>
        <w:rPr>
          <w:rFonts w:cs="宋体" w:hint="eastAsia"/>
          <w:sz w:val="28"/>
        </w:rPr>
        <w:t>今天是2004/10/28，你的老板和你谈心，希望你作为此项目的PM，除了按照甲方的要求完成项目外，希望本次项目作为公司技术部门结构调整的有利推动器，同时任命原来的参与此项目的技术经理作为项目的总监督来协助完成项目。</w:t>
      </w:r>
    </w:p>
    <w:p w14:paraId="6EF01DE3" w14:textId="77777777" w:rsidR="00DF0019" w:rsidRDefault="00000000">
      <w:pPr>
        <w:ind w:firstLine="420"/>
        <w:rPr>
          <w:rFonts w:cs="宋体" w:hint="eastAsia"/>
          <w:sz w:val="28"/>
        </w:rPr>
      </w:pPr>
      <w:r>
        <w:rPr>
          <w:rFonts w:cs="宋体" w:hint="eastAsia"/>
          <w:sz w:val="28"/>
        </w:rPr>
        <w:t>另外，你得到通知，甲方将派两名开发人员参与此项目，其中一名是研究生刚毕业（具体的开发经验很少）。</w:t>
      </w:r>
    </w:p>
    <w:p w14:paraId="0CB7764B" w14:textId="77777777" w:rsidR="00DF0019" w:rsidRDefault="00000000">
      <w:pPr>
        <w:rPr>
          <w:rFonts w:cs="宋体" w:hint="eastAsia"/>
          <w:b/>
          <w:bCs/>
          <w:sz w:val="28"/>
        </w:rPr>
      </w:pPr>
      <w:r>
        <w:rPr>
          <w:rFonts w:cs="宋体" w:hint="eastAsia"/>
          <w:b/>
          <w:bCs/>
          <w:sz w:val="28"/>
        </w:rPr>
        <w:t>回答以下问题：</w:t>
      </w:r>
    </w:p>
    <w:p w14:paraId="7541D337" w14:textId="77777777" w:rsidR="00DF0019" w:rsidRDefault="00000000">
      <w:pPr>
        <w:rPr>
          <w:rFonts w:cs="宋体" w:hint="eastAsia"/>
          <w:b/>
          <w:bCs/>
          <w:sz w:val="28"/>
        </w:rPr>
      </w:pPr>
      <w:r>
        <w:rPr>
          <w:rFonts w:cs="宋体" w:hint="eastAsia"/>
          <w:b/>
          <w:bCs/>
          <w:sz w:val="28"/>
        </w:rPr>
        <w:t>任务一、由于项目的需求还未十分的明确，你打算采用何种方式和甲方确认项目的最终需求？结合甲方的需求的易变性，你打算如何处理项目的变更？</w:t>
      </w:r>
    </w:p>
    <w:p w14:paraId="7950D91E" w14:textId="77777777" w:rsidR="00DF0019" w:rsidRDefault="00000000">
      <w:pPr>
        <w:rPr>
          <w:rFonts w:cs="宋体" w:hint="eastAsia"/>
          <w:b/>
          <w:bCs/>
          <w:sz w:val="28"/>
        </w:rPr>
      </w:pPr>
      <w:r>
        <w:rPr>
          <w:rFonts w:cs="宋体" w:hint="eastAsia"/>
          <w:b/>
          <w:bCs/>
          <w:sz w:val="28"/>
        </w:rPr>
        <w:t>任务二、你打算采用何种管理办法控制项目开发和实施进度？你在编制进度项目计划时，应该考虑那些情况？</w:t>
      </w:r>
    </w:p>
    <w:p w14:paraId="2DA642B8" w14:textId="77777777" w:rsidR="00DF0019" w:rsidRDefault="00000000">
      <w:pPr>
        <w:rPr>
          <w:rFonts w:cs="宋体" w:hint="eastAsia"/>
          <w:b/>
          <w:bCs/>
          <w:sz w:val="28"/>
        </w:rPr>
      </w:pPr>
      <w:r>
        <w:rPr>
          <w:rFonts w:cs="宋体" w:hint="eastAsia"/>
          <w:b/>
          <w:bCs/>
          <w:sz w:val="28"/>
        </w:rPr>
        <w:t>任务三、作为公司的项目管理负责人，项目的CPI指标（Cost Performed Index-CPI，是指挣得值与实际费用值之比。）如何控制？</w:t>
      </w:r>
    </w:p>
    <w:p w14:paraId="5E5A5932" w14:textId="77777777" w:rsidR="00DF0019" w:rsidRDefault="00000000">
      <w:pPr>
        <w:rPr>
          <w:rFonts w:cs="宋体" w:hint="eastAsia"/>
          <w:b/>
          <w:bCs/>
          <w:sz w:val="28"/>
        </w:rPr>
      </w:pPr>
      <w:r>
        <w:rPr>
          <w:rFonts w:cs="宋体" w:hint="eastAsia"/>
          <w:b/>
          <w:bCs/>
          <w:sz w:val="28"/>
        </w:rPr>
        <w:t>任务四、你打算如何使用甲方的两名开发人员？你打算和项目的总监督如</w:t>
      </w:r>
      <w:r>
        <w:rPr>
          <w:rFonts w:cs="宋体" w:hint="eastAsia"/>
          <w:b/>
          <w:bCs/>
          <w:sz w:val="28"/>
        </w:rPr>
        <w:lastRenderedPageBreak/>
        <w:t>何来共同保证项目的成功？</w:t>
      </w:r>
    </w:p>
    <w:p w14:paraId="4B1CB086" w14:textId="77777777" w:rsidR="00DF0019" w:rsidRDefault="00000000">
      <w:pPr>
        <w:rPr>
          <w:rFonts w:cs="宋体" w:hint="eastAsia"/>
          <w:b/>
          <w:bCs/>
          <w:sz w:val="28"/>
        </w:rPr>
      </w:pPr>
      <w:r>
        <w:rPr>
          <w:rFonts w:cs="宋体" w:hint="eastAsia"/>
          <w:b/>
          <w:bCs/>
          <w:sz w:val="28"/>
        </w:rPr>
        <w:t xml:space="preserve">任务五、你如何来保证项目的开发质量？ </w:t>
      </w:r>
    </w:p>
    <w:p w14:paraId="26ACEAF5" w14:textId="77777777" w:rsidR="00DF0019" w:rsidRDefault="00000000">
      <w:pPr>
        <w:rPr>
          <w:rFonts w:cs="宋体" w:hint="eastAsia"/>
          <w:b/>
          <w:bCs/>
          <w:sz w:val="28"/>
        </w:rPr>
      </w:pPr>
      <w:r>
        <w:rPr>
          <w:rFonts w:cs="宋体" w:hint="eastAsia"/>
          <w:b/>
          <w:bCs/>
          <w:sz w:val="28"/>
        </w:rPr>
        <w:t>任务六、由于公司技术部门的结构调整，你如何计划成立项目团队？及如何激励团队的士气？</w:t>
      </w:r>
    </w:p>
    <w:p w14:paraId="52BE9085" w14:textId="77777777" w:rsidR="00DF0019" w:rsidRDefault="00000000">
      <w:pPr>
        <w:rPr>
          <w:rFonts w:cs="宋体" w:hint="eastAsia"/>
          <w:b/>
          <w:bCs/>
          <w:sz w:val="28"/>
        </w:rPr>
      </w:pPr>
      <w:r>
        <w:rPr>
          <w:rFonts w:cs="宋体" w:hint="eastAsia"/>
          <w:b/>
          <w:bCs/>
          <w:sz w:val="28"/>
        </w:rPr>
        <w:t>任务七、列出项目的十个主要风险点，以及其识别、量化分析和应对计划。</w:t>
      </w:r>
    </w:p>
    <w:p w14:paraId="73BB1E26" w14:textId="77777777" w:rsidR="00DF0019" w:rsidRDefault="00000000">
      <w:pPr>
        <w:rPr>
          <w:rFonts w:cs="宋体" w:hint="eastAsia"/>
          <w:b/>
          <w:bCs/>
          <w:sz w:val="28"/>
        </w:rPr>
      </w:pPr>
      <w:r>
        <w:rPr>
          <w:rFonts w:cs="宋体" w:hint="eastAsia"/>
          <w:b/>
          <w:bCs/>
          <w:sz w:val="28"/>
        </w:rPr>
        <w:t>任务八、你如何建立高效的沟通计划和渠道？</w:t>
      </w:r>
    </w:p>
    <w:p w14:paraId="6C807DDB" w14:textId="77777777" w:rsidR="00DF0019" w:rsidRDefault="00000000">
      <w:pPr>
        <w:rPr>
          <w:rFonts w:cs="宋体" w:hint="eastAsia"/>
          <w:b/>
          <w:bCs/>
          <w:sz w:val="28"/>
        </w:rPr>
      </w:pPr>
      <w:r>
        <w:rPr>
          <w:rFonts w:cs="宋体" w:hint="eastAsia"/>
          <w:b/>
          <w:bCs/>
          <w:sz w:val="28"/>
        </w:rPr>
        <w:t>任务九、项目的验收工作及项目的合同回款，作为PM，你有什么建议？</w:t>
      </w:r>
    </w:p>
    <w:p w14:paraId="186923B0" w14:textId="77777777" w:rsidR="00DF0019" w:rsidRDefault="00000000">
      <w:pPr>
        <w:rPr>
          <w:rFonts w:cs="宋体" w:hint="eastAsia"/>
          <w:b/>
          <w:bCs/>
          <w:sz w:val="28"/>
        </w:rPr>
      </w:pPr>
      <w:r>
        <w:rPr>
          <w:rFonts w:cs="宋体" w:hint="eastAsia"/>
          <w:b/>
          <w:bCs/>
          <w:sz w:val="28"/>
        </w:rPr>
        <w:t>任务十、如何做好本项目的整体管理？</w:t>
      </w:r>
    </w:p>
    <w:p w14:paraId="148AC46C" w14:textId="77777777" w:rsidR="00DF0019" w:rsidRDefault="00DF0019">
      <w:pPr>
        <w:rPr>
          <w:rFonts w:cs="宋体" w:hint="eastAsia"/>
          <w:b/>
          <w:sz w:val="24"/>
        </w:rPr>
      </w:pPr>
    </w:p>
    <w:p w14:paraId="2A9E2087" w14:textId="77777777" w:rsidR="00DF0019" w:rsidRDefault="00000000">
      <w:pPr>
        <w:spacing w:line="360" w:lineRule="auto"/>
        <w:rPr>
          <w:rFonts w:cs="宋体" w:hint="eastAsia"/>
          <w:b/>
          <w:sz w:val="28"/>
          <w:szCs w:val="28"/>
        </w:rPr>
      </w:pPr>
      <w:r>
        <w:rPr>
          <w:rFonts w:cs="宋体" w:hint="eastAsia"/>
          <w:b/>
          <w:sz w:val="28"/>
          <w:szCs w:val="28"/>
        </w:rPr>
        <w:t>答题要求：</w:t>
      </w:r>
    </w:p>
    <w:p w14:paraId="0F52A4DA" w14:textId="77777777" w:rsidR="00DF0019" w:rsidRDefault="00000000">
      <w:pPr>
        <w:numPr>
          <w:ilvl w:val="0"/>
          <w:numId w:val="2"/>
        </w:numPr>
        <w:spacing w:line="360" w:lineRule="auto"/>
        <w:rPr>
          <w:rFonts w:cs="宋体" w:hint="eastAsia"/>
          <w:b/>
          <w:sz w:val="28"/>
          <w:szCs w:val="28"/>
        </w:rPr>
      </w:pPr>
      <w:r>
        <w:rPr>
          <w:rFonts w:cs="宋体" w:hint="eastAsia"/>
          <w:b/>
          <w:sz w:val="28"/>
          <w:szCs w:val="28"/>
        </w:rPr>
        <w:t>用Word作答, 不要求统一模板，要求格式美观规范。</w:t>
      </w:r>
    </w:p>
    <w:p w14:paraId="708AEF72" w14:textId="77777777" w:rsidR="00DF0019" w:rsidRDefault="00000000">
      <w:pPr>
        <w:numPr>
          <w:ilvl w:val="0"/>
          <w:numId w:val="2"/>
        </w:numPr>
        <w:spacing w:line="360" w:lineRule="auto"/>
        <w:rPr>
          <w:rFonts w:cs="宋体" w:hint="eastAsia"/>
          <w:b/>
          <w:sz w:val="28"/>
          <w:szCs w:val="28"/>
        </w:rPr>
      </w:pPr>
      <w:r>
        <w:rPr>
          <w:rFonts w:cs="宋体" w:hint="eastAsia"/>
          <w:b/>
          <w:sz w:val="28"/>
          <w:szCs w:val="28"/>
        </w:rPr>
        <w:t>回答问题要结合案例和PMBOK相关的知识、方法和技能。</w:t>
      </w:r>
    </w:p>
    <w:p w14:paraId="1D10E7B8" w14:textId="77777777" w:rsidR="00DF0019" w:rsidRDefault="00000000">
      <w:pPr>
        <w:numPr>
          <w:ilvl w:val="0"/>
          <w:numId w:val="2"/>
        </w:numPr>
        <w:spacing w:line="360" w:lineRule="auto"/>
        <w:rPr>
          <w:rFonts w:cs="宋体" w:hint="eastAsia"/>
          <w:b/>
          <w:sz w:val="28"/>
          <w:szCs w:val="28"/>
        </w:rPr>
      </w:pPr>
      <w:r>
        <w:rPr>
          <w:rFonts w:cs="宋体" w:hint="eastAsia"/>
          <w:b/>
          <w:sz w:val="28"/>
          <w:szCs w:val="28"/>
        </w:rPr>
        <w:t>每个任务（题目）字数在100-400间。</w:t>
      </w:r>
    </w:p>
    <w:p w14:paraId="2C9648B3" w14:textId="77777777" w:rsidR="00DF0019" w:rsidRDefault="00000000">
      <w:pPr>
        <w:rPr>
          <w:rFonts w:cs="宋体" w:hint="eastAsia"/>
        </w:rPr>
      </w:pPr>
      <w:r>
        <w:rPr>
          <w:rFonts w:cs="宋体" w:hint="eastAsia"/>
        </w:rPr>
        <w:br w:type="page"/>
      </w:r>
    </w:p>
    <w:p w14:paraId="1C6FC01D" w14:textId="77777777" w:rsidR="00DF0019" w:rsidRDefault="00000000">
      <w:pPr>
        <w:jc w:val="center"/>
        <w:rPr>
          <w:rFonts w:cs="宋体" w:hint="eastAsia"/>
        </w:rPr>
      </w:pPr>
      <w:r>
        <w:rPr>
          <w:rFonts w:cs="宋体" w:hint="eastAsia"/>
          <w:b/>
          <w:color w:val="0B2545"/>
          <w:sz w:val="36"/>
        </w:rPr>
        <w:t>大作业一</w:t>
      </w:r>
    </w:p>
    <w:p w14:paraId="0629DE26" w14:textId="77777777" w:rsidR="00DF0019" w:rsidRDefault="00000000">
      <w:pPr>
        <w:jc w:val="center"/>
        <w:rPr>
          <w:rFonts w:cs="宋体" w:hint="eastAsia"/>
        </w:rPr>
      </w:pPr>
      <w:r>
        <w:rPr>
          <w:rFonts w:cs="宋体" w:hint="eastAsia"/>
          <w:color w:val="505050"/>
        </w:rPr>
        <w:t>上海热线应用统一认证系统项目案例分析</w:t>
      </w:r>
    </w:p>
    <w:p w14:paraId="0F3C0178" w14:textId="77777777" w:rsidR="00DF0019" w:rsidRDefault="00000000">
      <w:pPr>
        <w:pStyle w:val="aa"/>
        <w:keepNext/>
        <w:rPr>
          <w:rFonts w:ascii="宋体" w:eastAsia="宋体" w:hAnsi="宋体" w:cs="宋体" w:hint="eastAsia"/>
          <w:color w:val="auto"/>
        </w:rPr>
      </w:pPr>
      <w:r>
        <w:rPr>
          <w:rFonts w:ascii="宋体" w:eastAsia="宋体" w:hAnsi="宋体" w:cs="宋体" w:hint="eastAsia"/>
          <w:color w:val="auto"/>
        </w:rPr>
        <w:t>任务一：需求确认与变更处理</w:t>
      </w:r>
    </w:p>
    <w:p w14:paraId="0C110BC6" w14:textId="77777777" w:rsidR="00DF0019" w:rsidRDefault="00000000">
      <w:pPr>
        <w:rPr>
          <w:rFonts w:cs="宋体" w:hint="eastAsia"/>
        </w:rPr>
      </w:pPr>
      <w:r>
        <w:rPr>
          <w:rFonts w:cs="宋体" w:hint="eastAsia"/>
          <w:b/>
        </w:rPr>
        <w:t>答案：</w:t>
      </w:r>
    </w:p>
    <w:p w14:paraId="04FD60BB" w14:textId="77777777" w:rsidR="00DF0019" w:rsidRDefault="00000000">
      <w:pPr>
        <w:ind w:firstLine="403"/>
        <w:rPr>
          <w:rFonts w:cs="宋体" w:hint="eastAsia"/>
        </w:rPr>
      </w:pPr>
      <w:r>
        <w:rPr>
          <w:rFonts w:cs="宋体" w:hint="eastAsia"/>
        </w:rPr>
        <w:t>由于本项目需求尚不明确，且甲方以往需求、变更和进度安排易反复，我会采用“快速澄清+原型确认+范围基线”的方式确认最终需求。首先组织甲方、上海热线账务中心/认证中心、两家ICP、运维中心和项目组召开需求研讨会，结合访谈、业务流程梳理和界面原型，把统一认证、ICP接入、计费账务、用户自服务等功能拆成需求清单、优先级和验收标准；对11月20日首家ICP上线目标，单独定义最小可交付范围。需求确认后形成范围说明书、需求跟踪矩阵和签字记录。变更方面建立变更控制流程，由PM、甲方代表、技术总监督和关键干系人组成CCB，所有变更必须提交申请，评估对范围、进度、成本、质量、接口和风险的影响，再决定批准、延期或拒绝，避免口头变更破坏基线。</w:t>
      </w:r>
    </w:p>
    <w:p w14:paraId="0774A973" w14:textId="77777777" w:rsidR="00DF0019" w:rsidRDefault="00000000">
      <w:pPr>
        <w:pStyle w:val="aa"/>
        <w:keepNext/>
        <w:rPr>
          <w:rFonts w:ascii="宋体" w:eastAsia="宋体" w:hAnsi="宋体" w:cs="宋体" w:hint="eastAsia"/>
          <w:color w:val="auto"/>
        </w:rPr>
      </w:pPr>
      <w:r>
        <w:rPr>
          <w:rFonts w:ascii="宋体" w:eastAsia="宋体" w:hAnsi="宋体" w:cs="宋体" w:hint="eastAsia"/>
          <w:color w:val="auto"/>
        </w:rPr>
        <w:t>任务二：开发与实施进度控制</w:t>
      </w:r>
    </w:p>
    <w:p w14:paraId="21954725" w14:textId="77777777" w:rsidR="00DF0019" w:rsidRDefault="00000000">
      <w:pPr>
        <w:rPr>
          <w:rFonts w:cs="宋体" w:hint="eastAsia"/>
        </w:rPr>
      </w:pPr>
      <w:r>
        <w:rPr>
          <w:rFonts w:cs="宋体" w:hint="eastAsia"/>
          <w:b/>
        </w:rPr>
        <w:t>答案：</w:t>
      </w:r>
    </w:p>
    <w:p w14:paraId="76D709EA" w14:textId="77777777" w:rsidR="00DF0019" w:rsidRDefault="00000000">
      <w:pPr>
        <w:ind w:firstLine="403"/>
        <w:rPr>
          <w:rFonts w:cs="宋体" w:hint="eastAsia"/>
        </w:rPr>
      </w:pPr>
      <w:r>
        <w:rPr>
          <w:rFonts w:cs="宋体" w:hint="eastAsia"/>
        </w:rPr>
        <w:t>本项目上线日期固定、接口单位多、需求不稳定，因此进度管理应采用里程碑控制、滚动式计划和关键路径管理结合的办法。先按PMBOK进度管理过程定义活动、排列依赖关系、估算资源和工期，形成WBS和项目进度基准；再把计划分成需求确认、总体设计、接口定义、开发、联调、测试、上线准备和首家ICP上线等里程碑。日常控制上使用周计划、每日短会、问题清单和进度偏差分析，重点跟踪接口定义、加解密算法、计费账务联调等关键路径活动。编制计划时应考虑11月20日硬期限、甲方两名开发人员经验差异、矩阵组织中资源冲突、技术经理角色变化、ICP配合窗口、运维交接、测试环境准备、变更缓冲和上线回退方案。</w:t>
      </w:r>
    </w:p>
    <w:p w14:paraId="32A44E0B" w14:textId="77777777" w:rsidR="00DF0019" w:rsidRDefault="00000000">
      <w:pPr>
        <w:pStyle w:val="aa"/>
        <w:keepNext/>
        <w:rPr>
          <w:rFonts w:ascii="宋体" w:eastAsia="宋体" w:hAnsi="宋体" w:cs="宋体" w:hint="eastAsia"/>
          <w:color w:val="auto"/>
        </w:rPr>
      </w:pPr>
      <w:r>
        <w:rPr>
          <w:rFonts w:ascii="宋体" w:eastAsia="宋体" w:hAnsi="宋体" w:cs="宋体" w:hint="eastAsia"/>
          <w:color w:val="auto"/>
        </w:rPr>
        <w:t>任务三：CPI指标控制</w:t>
      </w:r>
    </w:p>
    <w:p w14:paraId="6452D589" w14:textId="77777777" w:rsidR="00DF0019" w:rsidRDefault="00000000">
      <w:pPr>
        <w:rPr>
          <w:rFonts w:cs="宋体" w:hint="eastAsia"/>
        </w:rPr>
      </w:pPr>
      <w:r>
        <w:rPr>
          <w:rFonts w:cs="宋体" w:hint="eastAsia"/>
          <w:b/>
        </w:rPr>
        <w:t>答案：</w:t>
      </w:r>
    </w:p>
    <w:p w14:paraId="58D6C4EE" w14:textId="77777777" w:rsidR="00DF0019" w:rsidRDefault="00000000">
      <w:pPr>
        <w:ind w:firstLine="403"/>
        <w:rPr>
          <w:rFonts w:cs="宋体" w:hint="eastAsia"/>
        </w:rPr>
      </w:pPr>
      <w:r>
        <w:rPr>
          <w:rFonts w:cs="宋体" w:hint="eastAsia"/>
        </w:rPr>
        <w:t>CPI是挣得值EV与实际成本AC之比，反映成本绩效。作为PM，应在项目启动时建立成本基准，把人力、外部联调、测试环境、加班、差旅和可能的采购费用分解到工作包，并明确预算责任人。执行中每周收集实际工时和费用，结合WBS完成度计算EV、PV、AC，持续监控CPI和成本偏差；当CPI低于预警值（如0.9）时，立即分析原因，是需求蔓延、返工、接口等待还是人员效率不足，并采取纠偏措施。控制手段包括严格变更审批，未批准变更不得消耗项目</w:t>
      </w:r>
      <w:r>
        <w:rPr>
          <w:rFonts w:cs="宋体" w:hint="eastAsia"/>
        </w:rPr>
        <w:lastRenderedPageBreak/>
        <w:t>预算；复用已有认证、计费和接口组件，减少重复开发；对加班和外协费用设审批门槛；把质量评审前移，减少后期返工。若甲方批准新增范围，应同步调整范围、进度和成本基准。</w:t>
      </w:r>
    </w:p>
    <w:p w14:paraId="424DC856" w14:textId="77777777" w:rsidR="00DF0019" w:rsidRDefault="00000000">
      <w:pPr>
        <w:pStyle w:val="aa"/>
        <w:keepNext/>
        <w:rPr>
          <w:rFonts w:ascii="宋体" w:eastAsia="宋体" w:hAnsi="宋体" w:cs="宋体" w:hint="eastAsia"/>
          <w:color w:val="auto"/>
        </w:rPr>
      </w:pPr>
      <w:bookmarkStart w:id="0" w:name="_Hlk231566484"/>
      <w:r>
        <w:rPr>
          <w:rFonts w:ascii="宋体" w:eastAsia="宋体" w:hAnsi="宋体" w:cs="宋体" w:hint="eastAsia"/>
          <w:color w:val="auto"/>
        </w:rPr>
        <w:t>任务四：甲方开发人员与总监督的使用</w:t>
      </w:r>
    </w:p>
    <w:p w14:paraId="3D0B57F8" w14:textId="77777777" w:rsidR="00DF0019" w:rsidRDefault="00000000">
      <w:pPr>
        <w:rPr>
          <w:rFonts w:cs="宋体" w:hint="eastAsia"/>
        </w:rPr>
      </w:pPr>
      <w:r>
        <w:rPr>
          <w:rFonts w:cs="宋体" w:hint="eastAsia"/>
          <w:b/>
        </w:rPr>
        <w:t>答案：</w:t>
      </w:r>
    </w:p>
    <w:p w14:paraId="773A9EEE" w14:textId="77777777" w:rsidR="00DF0019" w:rsidRDefault="00000000">
      <w:pPr>
        <w:ind w:firstLine="403"/>
        <w:rPr>
          <w:rFonts w:cs="宋体" w:hint="eastAsia"/>
        </w:rPr>
      </w:pPr>
      <w:r>
        <w:rPr>
          <w:rFonts w:cs="宋体" w:hint="eastAsia"/>
        </w:rPr>
        <w:t>甲方派来的两名开发人员既是资源，也是重要干系人。我会把他们纳入项目团队和沟通计划，但不把关键交付完全压在缺乏经验的人员身上。经验较强的人员可承担甲方系统接口、业务规则确认、联调支持和验收准备工作；刚毕业的研究生可在项目组导师带领下参与文档整理、测试用例、接口数据准备、非关键模块开发和缺陷复测，使其熟悉系统又降低进度风险。对原技术经理担任的总监督，应明确其职责是架构把关、关键技术决策、接口和加解密方案评审、重大问题升级支持；PM仍负责计划、资源、沟通和变更控制。双方通过RACI矩阵划清权限，每周召开技术评审会和项目例会，共同保证技术正确性与管理可控性。</w:t>
      </w:r>
    </w:p>
    <w:p w14:paraId="1EF00880" w14:textId="77777777" w:rsidR="00DF0019" w:rsidRDefault="00000000">
      <w:pPr>
        <w:pStyle w:val="aa"/>
        <w:keepNext/>
        <w:rPr>
          <w:rFonts w:ascii="宋体" w:eastAsia="宋体" w:hAnsi="宋体" w:cs="宋体" w:hint="eastAsia"/>
          <w:color w:val="auto"/>
        </w:rPr>
      </w:pPr>
      <w:bookmarkStart w:id="1" w:name="_Hlk231566507"/>
      <w:bookmarkEnd w:id="0"/>
      <w:r>
        <w:rPr>
          <w:rFonts w:ascii="宋体" w:eastAsia="宋体" w:hAnsi="宋体" w:cs="宋体" w:hint="eastAsia"/>
          <w:color w:val="auto"/>
        </w:rPr>
        <w:t>任务五：开发质量保证</w:t>
      </w:r>
    </w:p>
    <w:p w14:paraId="7982C9AC" w14:textId="77777777" w:rsidR="00DF0019" w:rsidRDefault="00000000">
      <w:pPr>
        <w:rPr>
          <w:rFonts w:cs="宋体" w:hint="eastAsia"/>
        </w:rPr>
      </w:pPr>
      <w:r>
        <w:rPr>
          <w:rFonts w:cs="宋体" w:hint="eastAsia"/>
          <w:b/>
        </w:rPr>
        <w:t>答案：</w:t>
      </w:r>
    </w:p>
    <w:p w14:paraId="297FCE03" w14:textId="77777777" w:rsidR="00DF0019" w:rsidRDefault="00000000">
      <w:pPr>
        <w:ind w:firstLine="403"/>
        <w:rPr>
          <w:rFonts w:cs="宋体" w:hint="eastAsia"/>
        </w:rPr>
      </w:pPr>
      <w:r>
        <w:rPr>
          <w:rFonts w:cs="宋体" w:hint="eastAsia"/>
        </w:rPr>
        <w:t>质量保证应从计划阶段开始，而不是等上线前集中测试。首先制定质量管理计划，明确统一认证、计费账务、ICP接入、用户自服务等模块的质量标准、验收标准和缺陷关闭规则，并把需求跟踪矩阵贯穿设计、开发、测试和验收。开发阶段建立编码规范、配置管理、版本控制和同行评审制度，关键接口、加解密算法、账务数据处理必须进行专项设计评审。测试方面采用单元测试、集成测试、系统测试、性能测试、安全测试和用户验收测试，尤其要提前搭建模拟ICP和甲方系统环境，验证认证跳转、计费准确性、异常处理和数据安全。上线前设置质量门禁，未通过关键缺陷清零、联调签字、回退方案确认和甲方验收准备，不允许进入正式发布。</w:t>
      </w:r>
    </w:p>
    <w:p w14:paraId="1E771641" w14:textId="73314725" w:rsidR="00074AA4" w:rsidRDefault="00074AA4" w:rsidP="00074AA4">
      <w:pPr>
        <w:pStyle w:val="aa"/>
        <w:keepNext/>
        <w:rPr>
          <w:rFonts w:ascii="宋体" w:eastAsia="宋体" w:hAnsi="宋体" w:cs="宋体" w:hint="eastAsia"/>
          <w:color w:val="auto"/>
        </w:rPr>
      </w:pPr>
      <w:bookmarkStart w:id="2" w:name="_Hlk231566533"/>
      <w:bookmarkEnd w:id="1"/>
      <w:r>
        <w:rPr>
          <w:rFonts w:ascii="宋体" w:eastAsia="宋体" w:hAnsi="宋体" w:cs="宋体" w:hint="eastAsia"/>
          <w:color w:val="auto"/>
        </w:rPr>
        <w:t>任务六：</w:t>
      </w:r>
    </w:p>
    <w:p w14:paraId="599D8484" w14:textId="77777777" w:rsidR="00074AA4" w:rsidRDefault="00074AA4" w:rsidP="00074AA4">
      <w:pPr>
        <w:rPr>
          <w:rFonts w:cs="宋体" w:hint="eastAsia"/>
        </w:rPr>
      </w:pPr>
      <w:r>
        <w:rPr>
          <w:rFonts w:cs="宋体" w:hint="eastAsia"/>
          <w:b/>
        </w:rPr>
        <w:t>答案：</w:t>
      </w:r>
    </w:p>
    <w:p w14:paraId="0AF1B20B" w14:textId="608A176D" w:rsidR="00074AA4" w:rsidRDefault="00407E37" w:rsidP="00074AA4">
      <w:pPr>
        <w:ind w:firstLine="403"/>
        <w:rPr>
          <w:rFonts w:cs="宋体" w:hint="eastAsia"/>
        </w:rPr>
      </w:pPr>
      <w:r w:rsidRPr="00407E37">
        <w:rPr>
          <w:rFonts w:cs="宋体" w:hint="eastAsia"/>
        </w:rPr>
        <w:t>公司技术部门正由职能型向矩阵型转变，人员对自身岗位和权限存在顾虑，因此团队组建不能简单按原部门切块，而要以项目目标倒推角色。我</w:t>
      </w:r>
      <w:r>
        <w:rPr>
          <w:rFonts w:cs="宋体" w:hint="eastAsia"/>
        </w:rPr>
        <w:t>们</w:t>
      </w:r>
      <w:r w:rsidRPr="00407E37">
        <w:rPr>
          <w:rFonts w:cs="宋体" w:hint="eastAsia"/>
        </w:rPr>
        <w:t>会先向管理层明确本项目在结构调整中的定位，争取PM对跨部门调人的正式授权，再按WBS划分系统管理、ICP管理、用户自服务、计费账务、接口联调等小组，各组设一名模块负责人，同时指定配置管理、测试和文档等支撑角色。</w:t>
      </w:r>
      <w:r>
        <w:rPr>
          <w:rFonts w:cs="宋体" w:hint="eastAsia"/>
        </w:rPr>
        <w:t>然后</w:t>
      </w:r>
      <w:r w:rsidRPr="00407E37">
        <w:rPr>
          <w:rFonts w:cs="宋体" w:hint="eastAsia"/>
        </w:rPr>
        <w:t>各部门经理共同确认投入比例和考核口径</w:t>
      </w:r>
      <w:r>
        <w:rPr>
          <w:rFonts w:cs="宋体" w:hint="eastAsia"/>
        </w:rPr>
        <w:t>，</w:t>
      </w:r>
      <w:r w:rsidRPr="00407E37">
        <w:rPr>
          <w:rFonts w:cs="宋体" w:hint="eastAsia"/>
        </w:rPr>
        <w:t>对原技术经理担任的总监督，在团队层面明确其负责技术方向与重大评审，PM负责计划与协调，减少职责重叠带来的抵触。士气方面，把11月20日首家ICP上线拆成阶段成果，定期通报进展</w:t>
      </w:r>
      <w:r>
        <w:rPr>
          <w:rFonts w:cs="宋体" w:hint="eastAsia"/>
        </w:rPr>
        <w:t>，</w:t>
      </w:r>
      <w:r w:rsidRPr="00407E37">
        <w:rPr>
          <w:rFonts w:cs="宋体" w:hint="eastAsia"/>
        </w:rPr>
        <w:t>加班和接口联调等高压工作给予</w:t>
      </w:r>
      <w:r>
        <w:rPr>
          <w:rFonts w:cs="宋体" w:hint="eastAsia"/>
        </w:rPr>
        <w:t>奖励，</w:t>
      </w:r>
      <w:r w:rsidRPr="00407E37">
        <w:rPr>
          <w:rFonts w:cs="宋体" w:hint="eastAsia"/>
        </w:rPr>
        <w:t>对因结构调整产生</w:t>
      </w:r>
      <w:r>
        <w:rPr>
          <w:rFonts w:cs="宋体" w:hint="eastAsia"/>
        </w:rPr>
        <w:t>的问题</w:t>
      </w:r>
      <w:r w:rsidRPr="00407E37">
        <w:rPr>
          <w:rFonts w:cs="宋体" w:hint="eastAsia"/>
        </w:rPr>
        <w:t>，通过一对一沟通和阶段性反馈</w:t>
      </w:r>
      <w:r>
        <w:rPr>
          <w:rFonts w:cs="宋体" w:hint="eastAsia"/>
        </w:rPr>
        <w:t>。</w:t>
      </w:r>
    </w:p>
    <w:bookmarkEnd w:id="2"/>
    <w:p w14:paraId="10E578EE" w14:textId="44A3BE85" w:rsidR="00074AA4" w:rsidRDefault="00074AA4" w:rsidP="00074AA4">
      <w:pPr>
        <w:pStyle w:val="aa"/>
        <w:keepNext/>
        <w:rPr>
          <w:rFonts w:ascii="宋体" w:eastAsia="宋体" w:hAnsi="宋体" w:cs="宋体" w:hint="eastAsia"/>
          <w:color w:val="auto"/>
        </w:rPr>
      </w:pPr>
      <w:r>
        <w:rPr>
          <w:rFonts w:ascii="宋体" w:eastAsia="宋体" w:hAnsi="宋体" w:cs="宋体" w:hint="eastAsia"/>
          <w:color w:val="auto"/>
        </w:rPr>
        <w:lastRenderedPageBreak/>
        <w:t>任务七：</w:t>
      </w:r>
    </w:p>
    <w:p w14:paraId="4E5CF4E3" w14:textId="77777777" w:rsidR="00074AA4" w:rsidRDefault="00074AA4" w:rsidP="00074AA4">
      <w:pPr>
        <w:rPr>
          <w:rFonts w:cs="宋体" w:hint="eastAsia"/>
        </w:rPr>
      </w:pPr>
      <w:r>
        <w:rPr>
          <w:rFonts w:cs="宋体" w:hint="eastAsia"/>
          <w:b/>
        </w:rPr>
        <w:t>答案：</w:t>
      </w:r>
    </w:p>
    <w:p w14:paraId="4ADF07BE" w14:textId="5BFD4AD2" w:rsidR="00407E37" w:rsidRDefault="00407E37" w:rsidP="00074AA4">
      <w:pPr>
        <w:ind w:firstLine="403"/>
        <w:rPr>
          <w:rFonts w:cs="宋体" w:hint="eastAsia"/>
        </w:rPr>
      </w:pPr>
    </w:p>
    <w:tbl>
      <w:tblPr>
        <w:tblStyle w:val="ab"/>
        <w:tblW w:w="0" w:type="auto"/>
        <w:tblLook w:val="04A0" w:firstRow="1" w:lastRow="0" w:firstColumn="1" w:lastColumn="0" w:noHBand="0" w:noVBand="1"/>
      </w:tblPr>
      <w:tblGrid>
        <w:gridCol w:w="2012"/>
        <w:gridCol w:w="2156"/>
        <w:gridCol w:w="2086"/>
        <w:gridCol w:w="2762"/>
      </w:tblGrid>
      <w:tr w:rsidR="00407E37" w:rsidRPr="00407E37" w14:paraId="07F6553A" w14:textId="77777777" w:rsidTr="00407E37">
        <w:tc>
          <w:tcPr>
            <w:tcW w:w="0" w:type="auto"/>
            <w:noWrap/>
            <w:hideMark/>
          </w:tcPr>
          <w:p w14:paraId="4553BC94" w14:textId="77777777" w:rsidR="00407E37" w:rsidRPr="00407E37" w:rsidRDefault="00407E37" w:rsidP="00407E37">
            <w:pPr>
              <w:ind w:firstLine="403"/>
              <w:rPr>
                <w:rFonts w:cs="宋体"/>
                <w:b/>
                <w:bCs/>
              </w:rPr>
            </w:pPr>
            <w:r w:rsidRPr="00407E37">
              <w:rPr>
                <w:rFonts w:cs="宋体"/>
                <w:b/>
                <w:bCs/>
              </w:rPr>
              <w:t>风险点</w:t>
            </w:r>
          </w:p>
        </w:tc>
        <w:tc>
          <w:tcPr>
            <w:tcW w:w="0" w:type="auto"/>
            <w:noWrap/>
            <w:hideMark/>
          </w:tcPr>
          <w:p w14:paraId="38765375" w14:textId="3B3D4835" w:rsidR="00407E37" w:rsidRPr="00407E37" w:rsidRDefault="00407E37" w:rsidP="00407E37">
            <w:pPr>
              <w:ind w:firstLine="403"/>
              <w:rPr>
                <w:rFonts w:cs="宋体" w:hint="eastAsia"/>
                <w:b/>
                <w:bCs/>
              </w:rPr>
            </w:pPr>
            <w:r w:rsidRPr="00407E37">
              <w:rPr>
                <w:rFonts w:cs="宋体"/>
                <w:b/>
                <w:bCs/>
              </w:rPr>
              <w:t>识别</w:t>
            </w:r>
          </w:p>
        </w:tc>
        <w:tc>
          <w:tcPr>
            <w:tcW w:w="0" w:type="auto"/>
            <w:noWrap/>
            <w:hideMark/>
          </w:tcPr>
          <w:p w14:paraId="2E6C733E" w14:textId="77777777" w:rsidR="00407E37" w:rsidRPr="00407E37" w:rsidRDefault="00407E37" w:rsidP="00407E37">
            <w:pPr>
              <w:ind w:firstLine="403"/>
              <w:rPr>
                <w:rFonts w:cs="宋体"/>
                <w:b/>
                <w:bCs/>
              </w:rPr>
            </w:pPr>
            <w:r w:rsidRPr="00407E37">
              <w:rPr>
                <w:rFonts w:cs="宋体"/>
                <w:b/>
                <w:bCs/>
              </w:rPr>
              <w:t>量化分析</w:t>
            </w:r>
          </w:p>
        </w:tc>
        <w:tc>
          <w:tcPr>
            <w:tcW w:w="0" w:type="auto"/>
            <w:noWrap/>
            <w:hideMark/>
          </w:tcPr>
          <w:p w14:paraId="118DCCCB" w14:textId="77777777" w:rsidR="00407E37" w:rsidRPr="00407E37" w:rsidRDefault="00407E37" w:rsidP="00407E37">
            <w:pPr>
              <w:ind w:firstLine="403"/>
              <w:rPr>
                <w:rFonts w:cs="宋体"/>
                <w:b/>
                <w:bCs/>
              </w:rPr>
            </w:pPr>
            <w:r w:rsidRPr="00407E37">
              <w:rPr>
                <w:rFonts w:cs="宋体"/>
                <w:b/>
                <w:bCs/>
              </w:rPr>
              <w:t>应对计划</w:t>
            </w:r>
          </w:p>
        </w:tc>
      </w:tr>
      <w:tr w:rsidR="00407E37" w:rsidRPr="00407E37" w14:paraId="08BA966A" w14:textId="77777777" w:rsidTr="00407E37">
        <w:tc>
          <w:tcPr>
            <w:tcW w:w="0" w:type="auto"/>
            <w:hideMark/>
          </w:tcPr>
          <w:p w14:paraId="25DAA9B1" w14:textId="77777777" w:rsidR="00407E37" w:rsidRPr="00407E37" w:rsidRDefault="00407E37" w:rsidP="00407E37">
            <w:pPr>
              <w:ind w:firstLine="403"/>
              <w:rPr>
                <w:rFonts w:cs="宋体"/>
              </w:rPr>
            </w:pPr>
            <w:r w:rsidRPr="00407E37">
              <w:rPr>
                <w:rFonts w:cs="宋体"/>
              </w:rPr>
              <w:t>需求不明确且易变</w:t>
            </w:r>
          </w:p>
        </w:tc>
        <w:tc>
          <w:tcPr>
            <w:tcW w:w="0" w:type="auto"/>
            <w:hideMark/>
          </w:tcPr>
          <w:p w14:paraId="50ACA213" w14:textId="77777777" w:rsidR="00407E37" w:rsidRPr="00407E37" w:rsidRDefault="00407E37" w:rsidP="00407E37">
            <w:pPr>
              <w:ind w:firstLine="403"/>
              <w:rPr>
                <w:rFonts w:cs="宋体"/>
              </w:rPr>
            </w:pPr>
            <w:r w:rsidRPr="00407E37">
              <w:rPr>
                <w:rFonts w:cs="宋体"/>
              </w:rPr>
              <w:t>访谈、历史项目复盘、需求研讨会</w:t>
            </w:r>
          </w:p>
        </w:tc>
        <w:tc>
          <w:tcPr>
            <w:tcW w:w="0" w:type="auto"/>
            <w:hideMark/>
          </w:tcPr>
          <w:p w14:paraId="09D28447" w14:textId="3907DA24" w:rsidR="00407E37" w:rsidRPr="00407E37" w:rsidRDefault="00407E37" w:rsidP="00407E37">
            <w:pPr>
              <w:ind w:firstLine="403"/>
              <w:jc w:val="center"/>
              <w:rPr>
                <w:rFonts w:cs="宋体"/>
              </w:rPr>
            </w:pPr>
            <w:r w:rsidRPr="00407E37">
              <w:rPr>
                <w:rFonts w:cs="宋体"/>
              </w:rPr>
              <w:t>概率高，对范围进度影响大</w:t>
            </w:r>
          </w:p>
        </w:tc>
        <w:tc>
          <w:tcPr>
            <w:tcW w:w="0" w:type="auto"/>
            <w:hideMark/>
          </w:tcPr>
          <w:p w14:paraId="6C29554F" w14:textId="77777777" w:rsidR="00407E37" w:rsidRPr="00407E37" w:rsidRDefault="00407E37" w:rsidP="00407E37">
            <w:pPr>
              <w:ind w:firstLine="403"/>
              <w:rPr>
                <w:rFonts w:cs="宋体"/>
              </w:rPr>
            </w:pPr>
            <w:r w:rsidRPr="00407E37">
              <w:rPr>
                <w:rFonts w:cs="宋体"/>
              </w:rPr>
              <w:t>原型确认、范围基线、CCB变更控制</w:t>
            </w:r>
          </w:p>
        </w:tc>
      </w:tr>
      <w:tr w:rsidR="00407E37" w:rsidRPr="00407E37" w14:paraId="77DAC92A" w14:textId="77777777" w:rsidTr="00407E37">
        <w:tc>
          <w:tcPr>
            <w:tcW w:w="0" w:type="auto"/>
            <w:hideMark/>
          </w:tcPr>
          <w:p w14:paraId="359A971F" w14:textId="77777777" w:rsidR="00407E37" w:rsidRPr="00407E37" w:rsidRDefault="00407E37" w:rsidP="00407E37">
            <w:pPr>
              <w:ind w:firstLine="403"/>
              <w:rPr>
                <w:rFonts w:cs="宋体"/>
              </w:rPr>
            </w:pPr>
            <w:r w:rsidRPr="00407E37">
              <w:rPr>
                <w:rFonts w:cs="宋体"/>
              </w:rPr>
              <w:t>11月20日硬期限无法达成</w:t>
            </w:r>
          </w:p>
        </w:tc>
        <w:tc>
          <w:tcPr>
            <w:tcW w:w="0" w:type="auto"/>
            <w:hideMark/>
          </w:tcPr>
          <w:p w14:paraId="06A440A1" w14:textId="77777777" w:rsidR="00407E37" w:rsidRPr="00407E37" w:rsidRDefault="00407E37" w:rsidP="00407E37">
            <w:pPr>
              <w:ind w:firstLine="403"/>
              <w:rPr>
                <w:rFonts w:cs="宋体"/>
              </w:rPr>
            </w:pPr>
            <w:r w:rsidRPr="00407E37">
              <w:rPr>
                <w:rFonts w:cs="宋体"/>
              </w:rPr>
              <w:t>关键路径分析、里程碑跟踪</w:t>
            </w:r>
          </w:p>
        </w:tc>
        <w:tc>
          <w:tcPr>
            <w:tcW w:w="0" w:type="auto"/>
            <w:hideMark/>
          </w:tcPr>
          <w:p w14:paraId="66501516" w14:textId="77777777" w:rsidR="00407E37" w:rsidRPr="00407E37" w:rsidRDefault="00407E37" w:rsidP="00407E37">
            <w:pPr>
              <w:ind w:firstLine="403"/>
              <w:jc w:val="center"/>
              <w:rPr>
                <w:rFonts w:cs="宋体"/>
              </w:rPr>
            </w:pPr>
            <w:r w:rsidRPr="00407E37">
              <w:rPr>
                <w:rFonts w:cs="宋体"/>
              </w:rPr>
              <w:t>概率中，影响为合同违约</w:t>
            </w:r>
          </w:p>
        </w:tc>
        <w:tc>
          <w:tcPr>
            <w:tcW w:w="0" w:type="auto"/>
            <w:hideMark/>
          </w:tcPr>
          <w:p w14:paraId="2945DA77" w14:textId="77777777" w:rsidR="00407E37" w:rsidRPr="00407E37" w:rsidRDefault="00407E37" w:rsidP="00407E37">
            <w:pPr>
              <w:ind w:firstLine="403"/>
              <w:rPr>
                <w:rFonts w:cs="宋体"/>
              </w:rPr>
            </w:pPr>
            <w:r w:rsidRPr="00407E37">
              <w:rPr>
                <w:rFonts w:cs="宋体"/>
              </w:rPr>
              <w:t>定义MVP范围，并行开发与联调，预留缓冲</w:t>
            </w:r>
          </w:p>
        </w:tc>
      </w:tr>
      <w:tr w:rsidR="00407E37" w:rsidRPr="00407E37" w14:paraId="2533E8F9" w14:textId="77777777" w:rsidTr="00407E37">
        <w:tc>
          <w:tcPr>
            <w:tcW w:w="0" w:type="auto"/>
            <w:hideMark/>
          </w:tcPr>
          <w:p w14:paraId="65899AF5" w14:textId="77777777" w:rsidR="00407E37" w:rsidRPr="00407E37" w:rsidRDefault="00407E37" w:rsidP="00407E37">
            <w:pPr>
              <w:ind w:firstLine="403"/>
              <w:rPr>
                <w:rFonts w:cs="宋体"/>
              </w:rPr>
            </w:pPr>
            <w:r w:rsidRPr="00407E37">
              <w:rPr>
                <w:rFonts w:cs="宋体"/>
              </w:rPr>
              <w:t>多系统接口定义滞后或反复</w:t>
            </w:r>
          </w:p>
        </w:tc>
        <w:tc>
          <w:tcPr>
            <w:tcW w:w="0" w:type="auto"/>
            <w:hideMark/>
          </w:tcPr>
          <w:p w14:paraId="6B0AA023" w14:textId="77777777" w:rsidR="00407E37" w:rsidRPr="00407E37" w:rsidRDefault="00407E37" w:rsidP="00407E37">
            <w:pPr>
              <w:ind w:firstLine="403"/>
              <w:rPr>
                <w:rFonts w:cs="宋体"/>
              </w:rPr>
            </w:pPr>
            <w:r w:rsidRPr="00407E37">
              <w:rPr>
                <w:rFonts w:cs="宋体"/>
              </w:rPr>
              <w:t>接口清单、联调记录</w:t>
            </w:r>
          </w:p>
        </w:tc>
        <w:tc>
          <w:tcPr>
            <w:tcW w:w="0" w:type="auto"/>
            <w:hideMark/>
          </w:tcPr>
          <w:p w14:paraId="11AE5794" w14:textId="77777777" w:rsidR="00407E37" w:rsidRPr="00407E37" w:rsidRDefault="00407E37" w:rsidP="00407E37">
            <w:pPr>
              <w:ind w:firstLine="403"/>
              <w:jc w:val="center"/>
              <w:rPr>
                <w:rFonts w:cs="宋体"/>
              </w:rPr>
            </w:pPr>
            <w:r w:rsidRPr="00407E37">
              <w:rPr>
                <w:rFonts w:cs="宋体"/>
              </w:rPr>
              <w:t>概率高，易导致返工</w:t>
            </w:r>
          </w:p>
        </w:tc>
        <w:tc>
          <w:tcPr>
            <w:tcW w:w="0" w:type="auto"/>
            <w:hideMark/>
          </w:tcPr>
          <w:p w14:paraId="68627BCA" w14:textId="2964D97E" w:rsidR="00407E37" w:rsidRPr="00407E37" w:rsidRDefault="00407E37" w:rsidP="00407E37">
            <w:pPr>
              <w:ind w:firstLine="403"/>
              <w:rPr>
                <w:rFonts w:cs="宋体"/>
              </w:rPr>
            </w:pPr>
            <w:r>
              <w:rPr>
                <w:rFonts w:cs="宋体" w:hint="eastAsia"/>
              </w:rPr>
              <w:t>设定</w:t>
            </w:r>
            <w:r w:rsidRPr="00407E37">
              <w:rPr>
                <w:rFonts w:cs="宋体"/>
              </w:rPr>
              <w:t>接口规范，Mock环境先行</w:t>
            </w:r>
          </w:p>
        </w:tc>
      </w:tr>
      <w:tr w:rsidR="00407E37" w:rsidRPr="00407E37" w14:paraId="18FD72F5" w14:textId="77777777" w:rsidTr="00407E37">
        <w:tc>
          <w:tcPr>
            <w:tcW w:w="0" w:type="auto"/>
            <w:hideMark/>
          </w:tcPr>
          <w:p w14:paraId="0C7A3799" w14:textId="77777777" w:rsidR="00407E37" w:rsidRPr="00407E37" w:rsidRDefault="00407E37" w:rsidP="00407E37">
            <w:pPr>
              <w:ind w:firstLine="403"/>
              <w:rPr>
                <w:rFonts w:cs="宋体"/>
              </w:rPr>
            </w:pPr>
            <w:r w:rsidRPr="00407E37">
              <w:rPr>
                <w:rFonts w:cs="宋体"/>
              </w:rPr>
              <w:t>加解密算法实现或性能不达标</w:t>
            </w:r>
          </w:p>
        </w:tc>
        <w:tc>
          <w:tcPr>
            <w:tcW w:w="0" w:type="auto"/>
            <w:hideMark/>
          </w:tcPr>
          <w:p w14:paraId="47B3A31A" w14:textId="77777777" w:rsidR="00407E37" w:rsidRPr="00407E37" w:rsidRDefault="00407E37" w:rsidP="00407E37">
            <w:pPr>
              <w:ind w:firstLine="403"/>
              <w:rPr>
                <w:rFonts w:cs="宋体"/>
              </w:rPr>
            </w:pPr>
            <w:r w:rsidRPr="00407E37">
              <w:rPr>
                <w:rFonts w:cs="宋体"/>
              </w:rPr>
              <w:t>技术评审、专项测试</w:t>
            </w:r>
          </w:p>
        </w:tc>
        <w:tc>
          <w:tcPr>
            <w:tcW w:w="0" w:type="auto"/>
            <w:hideMark/>
          </w:tcPr>
          <w:p w14:paraId="5184F0F7" w14:textId="77777777" w:rsidR="00407E37" w:rsidRPr="00407E37" w:rsidRDefault="00407E37" w:rsidP="00407E37">
            <w:pPr>
              <w:ind w:firstLine="403"/>
              <w:jc w:val="center"/>
              <w:rPr>
                <w:rFonts w:cs="宋体"/>
              </w:rPr>
            </w:pPr>
            <w:r w:rsidRPr="00407E37">
              <w:rPr>
                <w:rFonts w:cs="宋体"/>
              </w:rPr>
              <w:t>概率中，影响安全与上线</w:t>
            </w:r>
          </w:p>
        </w:tc>
        <w:tc>
          <w:tcPr>
            <w:tcW w:w="0" w:type="auto"/>
            <w:hideMark/>
          </w:tcPr>
          <w:p w14:paraId="741D095F" w14:textId="77777777" w:rsidR="00407E37" w:rsidRPr="00407E37" w:rsidRDefault="00407E37" w:rsidP="00407E37">
            <w:pPr>
              <w:ind w:firstLine="403"/>
              <w:rPr>
                <w:rFonts w:cs="宋体"/>
              </w:rPr>
            </w:pPr>
            <w:r w:rsidRPr="00407E37">
              <w:rPr>
                <w:rFonts w:cs="宋体"/>
              </w:rPr>
              <w:t>早期原型验证，必要时引入外部专家或成熟组件</w:t>
            </w:r>
          </w:p>
        </w:tc>
      </w:tr>
      <w:tr w:rsidR="00407E37" w:rsidRPr="00407E37" w14:paraId="27E10A81" w14:textId="77777777" w:rsidTr="00407E37">
        <w:tc>
          <w:tcPr>
            <w:tcW w:w="0" w:type="auto"/>
            <w:hideMark/>
          </w:tcPr>
          <w:p w14:paraId="1C02C3D7" w14:textId="77777777" w:rsidR="00407E37" w:rsidRPr="00407E37" w:rsidRDefault="00407E37" w:rsidP="00407E37">
            <w:pPr>
              <w:ind w:firstLine="403"/>
              <w:rPr>
                <w:rFonts w:cs="宋体"/>
              </w:rPr>
            </w:pPr>
            <w:r w:rsidRPr="00407E37">
              <w:rPr>
                <w:rFonts w:cs="宋体"/>
              </w:rPr>
              <w:t>ICP联调配合不足</w:t>
            </w:r>
          </w:p>
        </w:tc>
        <w:tc>
          <w:tcPr>
            <w:tcW w:w="0" w:type="auto"/>
            <w:hideMark/>
          </w:tcPr>
          <w:p w14:paraId="311FD803" w14:textId="77777777" w:rsidR="00407E37" w:rsidRPr="00407E37" w:rsidRDefault="00407E37" w:rsidP="00407E37">
            <w:pPr>
              <w:ind w:firstLine="403"/>
              <w:rPr>
                <w:rFonts w:cs="宋体"/>
              </w:rPr>
            </w:pPr>
            <w:r w:rsidRPr="00407E37">
              <w:rPr>
                <w:rFonts w:cs="宋体"/>
              </w:rPr>
              <w:t>干系人分析、联调计划</w:t>
            </w:r>
          </w:p>
        </w:tc>
        <w:tc>
          <w:tcPr>
            <w:tcW w:w="0" w:type="auto"/>
            <w:hideMark/>
          </w:tcPr>
          <w:p w14:paraId="2DAEBAD1" w14:textId="77777777" w:rsidR="00407E37" w:rsidRPr="00407E37" w:rsidRDefault="00407E37" w:rsidP="00407E37">
            <w:pPr>
              <w:ind w:firstLine="403"/>
              <w:jc w:val="center"/>
              <w:rPr>
                <w:rFonts w:cs="宋体"/>
              </w:rPr>
            </w:pPr>
            <w:r w:rsidRPr="00407E37">
              <w:rPr>
                <w:rFonts w:cs="宋体"/>
              </w:rPr>
              <w:t>概率中，阻塞关键路径</w:t>
            </w:r>
          </w:p>
        </w:tc>
        <w:tc>
          <w:tcPr>
            <w:tcW w:w="0" w:type="auto"/>
            <w:hideMark/>
          </w:tcPr>
          <w:p w14:paraId="2341A198" w14:textId="001B967C" w:rsidR="00407E37" w:rsidRPr="00407E37" w:rsidRDefault="00407E37" w:rsidP="00407E37">
            <w:pPr>
              <w:ind w:firstLine="403"/>
              <w:rPr>
                <w:rFonts w:cs="宋体"/>
              </w:rPr>
            </w:pPr>
            <w:r w:rsidRPr="00407E37">
              <w:rPr>
                <w:rFonts w:cs="宋体"/>
              </w:rPr>
              <w:t>合同明确联调窗口，甲方协调</w:t>
            </w:r>
            <w:r>
              <w:rPr>
                <w:rFonts w:cs="宋体" w:hint="eastAsia"/>
              </w:rPr>
              <w:t>，</w:t>
            </w:r>
            <w:r w:rsidRPr="00407E37">
              <w:rPr>
                <w:rFonts w:cs="宋体"/>
              </w:rPr>
              <w:t>ICP优先保障</w:t>
            </w:r>
          </w:p>
        </w:tc>
      </w:tr>
      <w:tr w:rsidR="00407E37" w:rsidRPr="00407E37" w14:paraId="0EDE3F67" w14:textId="77777777" w:rsidTr="00407E37">
        <w:tc>
          <w:tcPr>
            <w:tcW w:w="0" w:type="auto"/>
            <w:hideMark/>
          </w:tcPr>
          <w:p w14:paraId="232D4431" w14:textId="77777777" w:rsidR="00407E37" w:rsidRPr="00407E37" w:rsidRDefault="00407E37" w:rsidP="00407E37">
            <w:pPr>
              <w:rPr>
                <w:rFonts w:cs="宋体"/>
              </w:rPr>
            </w:pPr>
            <w:r w:rsidRPr="00407E37">
              <w:rPr>
                <w:rFonts w:cs="宋体"/>
              </w:rPr>
              <w:t>矩阵组织资源冲突</w:t>
            </w:r>
          </w:p>
        </w:tc>
        <w:tc>
          <w:tcPr>
            <w:tcW w:w="0" w:type="auto"/>
            <w:hideMark/>
          </w:tcPr>
          <w:p w14:paraId="1A9DC4F9" w14:textId="77777777" w:rsidR="00407E37" w:rsidRPr="00407E37" w:rsidRDefault="00407E37" w:rsidP="00407E37">
            <w:pPr>
              <w:ind w:firstLine="403"/>
              <w:rPr>
                <w:rFonts w:cs="宋体"/>
              </w:rPr>
            </w:pPr>
            <w:r w:rsidRPr="00407E37">
              <w:rPr>
                <w:rFonts w:cs="宋体"/>
              </w:rPr>
              <w:t>资源日历、负荷分析</w:t>
            </w:r>
          </w:p>
        </w:tc>
        <w:tc>
          <w:tcPr>
            <w:tcW w:w="0" w:type="auto"/>
            <w:hideMark/>
          </w:tcPr>
          <w:p w14:paraId="319A4EA3" w14:textId="77777777" w:rsidR="00407E37" w:rsidRPr="00407E37" w:rsidRDefault="00407E37" w:rsidP="00407E37">
            <w:pPr>
              <w:ind w:firstLine="403"/>
              <w:jc w:val="center"/>
              <w:rPr>
                <w:rFonts w:cs="宋体"/>
              </w:rPr>
            </w:pPr>
            <w:r w:rsidRPr="00407E37">
              <w:rPr>
                <w:rFonts w:cs="宋体"/>
              </w:rPr>
              <w:t>概率高，造成进度拖延</w:t>
            </w:r>
          </w:p>
        </w:tc>
        <w:tc>
          <w:tcPr>
            <w:tcW w:w="0" w:type="auto"/>
            <w:hideMark/>
          </w:tcPr>
          <w:p w14:paraId="07C79650" w14:textId="77777777" w:rsidR="00407E37" w:rsidRPr="00407E37" w:rsidRDefault="00407E37" w:rsidP="00407E37">
            <w:pPr>
              <w:ind w:firstLine="403"/>
              <w:rPr>
                <w:rFonts w:cs="宋体"/>
              </w:rPr>
            </w:pPr>
            <w:r w:rsidRPr="00407E37">
              <w:rPr>
                <w:rFonts w:cs="宋体"/>
              </w:rPr>
              <w:t>与职能经理书面确认投入，PM有权调配关键资源</w:t>
            </w:r>
          </w:p>
        </w:tc>
      </w:tr>
      <w:tr w:rsidR="00407E37" w:rsidRPr="00407E37" w14:paraId="7EE2F69F" w14:textId="77777777" w:rsidTr="00407E37">
        <w:tc>
          <w:tcPr>
            <w:tcW w:w="0" w:type="auto"/>
            <w:hideMark/>
          </w:tcPr>
          <w:p w14:paraId="617C0A9F" w14:textId="77777777" w:rsidR="00407E37" w:rsidRPr="00407E37" w:rsidRDefault="00407E37" w:rsidP="00407E37">
            <w:pPr>
              <w:ind w:firstLine="403"/>
              <w:rPr>
                <w:rFonts w:cs="宋体"/>
              </w:rPr>
            </w:pPr>
            <w:r w:rsidRPr="00407E37">
              <w:rPr>
                <w:rFonts w:cs="宋体"/>
              </w:rPr>
              <w:t>甲方新手开发人员效率低</w:t>
            </w:r>
          </w:p>
        </w:tc>
        <w:tc>
          <w:tcPr>
            <w:tcW w:w="0" w:type="auto"/>
            <w:hideMark/>
          </w:tcPr>
          <w:p w14:paraId="6EB07211" w14:textId="77777777" w:rsidR="00407E37" w:rsidRPr="00407E37" w:rsidRDefault="00407E37" w:rsidP="00407E37">
            <w:pPr>
              <w:ind w:firstLine="403"/>
              <w:rPr>
                <w:rFonts w:cs="宋体"/>
              </w:rPr>
            </w:pPr>
            <w:r w:rsidRPr="00407E37">
              <w:rPr>
                <w:rFonts w:cs="宋体"/>
              </w:rPr>
              <w:t>能力评估、任务跟踪</w:t>
            </w:r>
          </w:p>
        </w:tc>
        <w:tc>
          <w:tcPr>
            <w:tcW w:w="0" w:type="auto"/>
            <w:hideMark/>
          </w:tcPr>
          <w:p w14:paraId="0214DD22" w14:textId="77777777" w:rsidR="00407E37" w:rsidRPr="00407E37" w:rsidRDefault="00407E37" w:rsidP="00407E37">
            <w:pPr>
              <w:ind w:firstLine="403"/>
              <w:jc w:val="center"/>
              <w:rPr>
                <w:rFonts w:cs="宋体"/>
              </w:rPr>
            </w:pPr>
            <w:r w:rsidRPr="00407E37">
              <w:rPr>
                <w:rFonts w:cs="宋体"/>
              </w:rPr>
              <w:t>概率高，影响局部交付</w:t>
            </w:r>
          </w:p>
        </w:tc>
        <w:tc>
          <w:tcPr>
            <w:tcW w:w="0" w:type="auto"/>
            <w:hideMark/>
          </w:tcPr>
          <w:p w14:paraId="757404A4" w14:textId="1ACCA0E6" w:rsidR="00407E37" w:rsidRPr="00407E37" w:rsidRDefault="00407E37" w:rsidP="00407E37">
            <w:pPr>
              <w:ind w:firstLine="403"/>
              <w:rPr>
                <w:rFonts w:cs="宋体"/>
              </w:rPr>
            </w:pPr>
            <w:r w:rsidRPr="00407E37">
              <w:rPr>
                <w:rFonts w:cs="宋体"/>
              </w:rPr>
              <w:t>非关键任务为主，关键路径不依赖单人</w:t>
            </w:r>
          </w:p>
        </w:tc>
      </w:tr>
      <w:tr w:rsidR="00407E37" w:rsidRPr="00407E37" w14:paraId="7952BDF5" w14:textId="77777777" w:rsidTr="00407E37">
        <w:tc>
          <w:tcPr>
            <w:tcW w:w="0" w:type="auto"/>
            <w:hideMark/>
          </w:tcPr>
          <w:p w14:paraId="2784F030" w14:textId="77777777" w:rsidR="00407E37" w:rsidRPr="00407E37" w:rsidRDefault="00407E37" w:rsidP="00407E37">
            <w:pPr>
              <w:ind w:firstLine="403"/>
              <w:rPr>
                <w:rFonts w:cs="宋体"/>
              </w:rPr>
            </w:pPr>
            <w:r w:rsidRPr="00407E37">
              <w:rPr>
                <w:rFonts w:cs="宋体"/>
              </w:rPr>
              <w:t>计费账务逻辑错误</w:t>
            </w:r>
          </w:p>
        </w:tc>
        <w:tc>
          <w:tcPr>
            <w:tcW w:w="0" w:type="auto"/>
            <w:hideMark/>
          </w:tcPr>
          <w:p w14:paraId="31FF2A45" w14:textId="77777777" w:rsidR="00407E37" w:rsidRPr="00407E37" w:rsidRDefault="00407E37" w:rsidP="00407E37">
            <w:pPr>
              <w:ind w:firstLine="403"/>
              <w:rPr>
                <w:rFonts w:cs="宋体"/>
              </w:rPr>
            </w:pPr>
            <w:r w:rsidRPr="00407E37">
              <w:rPr>
                <w:rFonts w:cs="宋体"/>
              </w:rPr>
              <w:t>用例评审、对账测试</w:t>
            </w:r>
          </w:p>
        </w:tc>
        <w:tc>
          <w:tcPr>
            <w:tcW w:w="0" w:type="auto"/>
            <w:hideMark/>
          </w:tcPr>
          <w:p w14:paraId="250561D3" w14:textId="77777777" w:rsidR="00407E37" w:rsidRPr="00407E37" w:rsidRDefault="00407E37" w:rsidP="00407E37">
            <w:pPr>
              <w:ind w:firstLine="403"/>
              <w:jc w:val="center"/>
              <w:rPr>
                <w:rFonts w:cs="宋体"/>
              </w:rPr>
            </w:pPr>
            <w:r w:rsidRPr="00407E37">
              <w:rPr>
                <w:rFonts w:cs="宋体"/>
              </w:rPr>
              <w:t>概率中，影响验收与信誉</w:t>
            </w:r>
          </w:p>
        </w:tc>
        <w:tc>
          <w:tcPr>
            <w:tcW w:w="0" w:type="auto"/>
            <w:hideMark/>
          </w:tcPr>
          <w:p w14:paraId="5A869D70" w14:textId="35865E43" w:rsidR="00407E37" w:rsidRPr="00407E37" w:rsidRDefault="00407E37" w:rsidP="00407E37">
            <w:pPr>
              <w:ind w:firstLine="403"/>
              <w:rPr>
                <w:rFonts w:cs="宋体"/>
              </w:rPr>
            </w:pPr>
            <w:r w:rsidRPr="00407E37">
              <w:rPr>
                <w:rFonts w:cs="宋体"/>
              </w:rPr>
              <w:t>书面确认，专项测试与甲方对账签字</w:t>
            </w:r>
          </w:p>
        </w:tc>
      </w:tr>
      <w:tr w:rsidR="00407E37" w:rsidRPr="00407E37" w14:paraId="2AA36EA1" w14:textId="77777777" w:rsidTr="00407E37">
        <w:tc>
          <w:tcPr>
            <w:tcW w:w="0" w:type="auto"/>
            <w:hideMark/>
          </w:tcPr>
          <w:p w14:paraId="34C2A5F9" w14:textId="77777777" w:rsidR="00407E37" w:rsidRPr="00407E37" w:rsidRDefault="00407E37" w:rsidP="00407E37">
            <w:pPr>
              <w:ind w:firstLine="403"/>
              <w:rPr>
                <w:rFonts w:cs="宋体"/>
              </w:rPr>
            </w:pPr>
            <w:r w:rsidRPr="00407E37">
              <w:rPr>
                <w:rFonts w:cs="宋体"/>
              </w:rPr>
              <w:t>技术经理与PM职责冲突</w:t>
            </w:r>
          </w:p>
        </w:tc>
        <w:tc>
          <w:tcPr>
            <w:tcW w:w="0" w:type="auto"/>
            <w:hideMark/>
          </w:tcPr>
          <w:p w14:paraId="2A661F32" w14:textId="77777777" w:rsidR="00407E37" w:rsidRPr="00407E37" w:rsidRDefault="00407E37" w:rsidP="00407E37">
            <w:pPr>
              <w:ind w:firstLine="403"/>
              <w:rPr>
                <w:rFonts w:cs="宋体"/>
              </w:rPr>
            </w:pPr>
            <w:r w:rsidRPr="00407E37">
              <w:rPr>
                <w:rFonts w:cs="宋体"/>
              </w:rPr>
              <w:t>RACI、例会观察</w:t>
            </w:r>
          </w:p>
        </w:tc>
        <w:tc>
          <w:tcPr>
            <w:tcW w:w="0" w:type="auto"/>
            <w:hideMark/>
          </w:tcPr>
          <w:p w14:paraId="2AC77D8F" w14:textId="77777777" w:rsidR="00407E37" w:rsidRPr="00407E37" w:rsidRDefault="00407E37" w:rsidP="00407E37">
            <w:pPr>
              <w:ind w:firstLine="403"/>
              <w:jc w:val="center"/>
              <w:rPr>
                <w:rFonts w:cs="宋体"/>
              </w:rPr>
            </w:pPr>
            <w:r w:rsidRPr="00407E37">
              <w:rPr>
                <w:rFonts w:cs="宋体"/>
              </w:rPr>
              <w:t>概率中，影响决策效率</w:t>
            </w:r>
          </w:p>
        </w:tc>
        <w:tc>
          <w:tcPr>
            <w:tcW w:w="0" w:type="auto"/>
            <w:hideMark/>
          </w:tcPr>
          <w:p w14:paraId="422899DC" w14:textId="3F44C997" w:rsidR="00407E37" w:rsidRPr="00407E37" w:rsidRDefault="00407E37" w:rsidP="00407E37">
            <w:pPr>
              <w:ind w:firstLine="403"/>
              <w:rPr>
                <w:rFonts w:cs="宋体"/>
              </w:rPr>
            </w:pPr>
            <w:r w:rsidRPr="00407E37">
              <w:rPr>
                <w:rFonts w:cs="宋体"/>
              </w:rPr>
              <w:t>明确分工</w:t>
            </w:r>
          </w:p>
        </w:tc>
      </w:tr>
      <w:tr w:rsidR="00407E37" w:rsidRPr="00407E37" w14:paraId="5C185181" w14:textId="77777777" w:rsidTr="00407E37">
        <w:tc>
          <w:tcPr>
            <w:tcW w:w="0" w:type="auto"/>
            <w:hideMark/>
          </w:tcPr>
          <w:p w14:paraId="285CA180" w14:textId="77777777" w:rsidR="00407E37" w:rsidRPr="00407E37" w:rsidRDefault="00407E37" w:rsidP="00407E37">
            <w:pPr>
              <w:ind w:firstLine="403"/>
              <w:rPr>
                <w:rFonts w:cs="宋体"/>
              </w:rPr>
            </w:pPr>
            <w:r w:rsidRPr="00407E37">
              <w:rPr>
                <w:rFonts w:cs="宋体"/>
              </w:rPr>
              <w:t>测试环境或数据准备不足</w:t>
            </w:r>
          </w:p>
        </w:tc>
        <w:tc>
          <w:tcPr>
            <w:tcW w:w="0" w:type="auto"/>
            <w:hideMark/>
          </w:tcPr>
          <w:p w14:paraId="04AC7AB4" w14:textId="77777777" w:rsidR="00407E37" w:rsidRPr="00407E37" w:rsidRDefault="00407E37" w:rsidP="00407E37">
            <w:pPr>
              <w:ind w:firstLine="403"/>
              <w:rPr>
                <w:rFonts w:cs="宋体"/>
              </w:rPr>
            </w:pPr>
            <w:r w:rsidRPr="00407E37">
              <w:rPr>
                <w:rFonts w:cs="宋体"/>
              </w:rPr>
              <w:t>检查清单、上线演练</w:t>
            </w:r>
          </w:p>
        </w:tc>
        <w:tc>
          <w:tcPr>
            <w:tcW w:w="0" w:type="auto"/>
            <w:hideMark/>
          </w:tcPr>
          <w:p w14:paraId="67EBFEA4" w14:textId="77777777" w:rsidR="00407E37" w:rsidRPr="00407E37" w:rsidRDefault="00407E37" w:rsidP="00407E37">
            <w:pPr>
              <w:ind w:firstLine="403"/>
              <w:jc w:val="center"/>
              <w:rPr>
                <w:rFonts w:cs="宋体"/>
              </w:rPr>
            </w:pPr>
            <w:r w:rsidRPr="00407E37">
              <w:rPr>
                <w:rFonts w:cs="宋体"/>
              </w:rPr>
              <w:t>概率中，导致上线失败</w:t>
            </w:r>
          </w:p>
        </w:tc>
        <w:tc>
          <w:tcPr>
            <w:tcW w:w="0" w:type="auto"/>
            <w:hideMark/>
          </w:tcPr>
          <w:p w14:paraId="6394BCB5" w14:textId="5EC8251E" w:rsidR="00407E37" w:rsidRPr="00407E37" w:rsidRDefault="00407E37" w:rsidP="00407E37">
            <w:pPr>
              <w:ind w:firstLine="403"/>
              <w:rPr>
                <w:rFonts w:cs="宋体"/>
              </w:rPr>
            </w:pPr>
            <w:r w:rsidRPr="00407E37">
              <w:rPr>
                <w:rFonts w:cs="宋体"/>
              </w:rPr>
              <w:t>制定回退与应急预案</w:t>
            </w:r>
          </w:p>
        </w:tc>
      </w:tr>
    </w:tbl>
    <w:p w14:paraId="5F2B8BAB" w14:textId="04BC8666" w:rsidR="00074AA4" w:rsidRDefault="00B73F2D" w:rsidP="00074AA4">
      <w:pPr>
        <w:ind w:firstLine="403"/>
        <w:rPr>
          <w:rFonts w:cs="宋体"/>
        </w:rPr>
      </w:pPr>
      <w:r w:rsidRPr="00B73F2D">
        <w:rPr>
          <w:rFonts w:cs="宋体" w:hint="eastAsia"/>
        </w:rPr>
        <w:t>上述风险纳入风险登记册，按概率与影响做定性排序，对前四项安排专人跟踪和周报更新。</w:t>
      </w:r>
    </w:p>
    <w:p w14:paraId="368DE905" w14:textId="77777777" w:rsidR="00407E37" w:rsidRDefault="00407E37" w:rsidP="00074AA4">
      <w:pPr>
        <w:ind w:firstLine="403"/>
        <w:rPr>
          <w:rFonts w:cs="宋体" w:hint="eastAsia"/>
        </w:rPr>
      </w:pPr>
    </w:p>
    <w:p w14:paraId="57F71DAF" w14:textId="36789421" w:rsidR="00074AA4" w:rsidRDefault="00074AA4" w:rsidP="00074AA4">
      <w:pPr>
        <w:pStyle w:val="aa"/>
        <w:keepNext/>
        <w:rPr>
          <w:rFonts w:ascii="宋体" w:eastAsia="宋体" w:hAnsi="宋体" w:cs="宋体" w:hint="eastAsia"/>
          <w:color w:val="auto"/>
        </w:rPr>
      </w:pPr>
      <w:r>
        <w:rPr>
          <w:rFonts w:ascii="宋体" w:eastAsia="宋体" w:hAnsi="宋体" w:cs="宋体" w:hint="eastAsia"/>
          <w:color w:val="auto"/>
        </w:rPr>
        <w:t>任务八：</w:t>
      </w:r>
    </w:p>
    <w:p w14:paraId="3E3AB032" w14:textId="77777777" w:rsidR="00074AA4" w:rsidRDefault="00074AA4" w:rsidP="00074AA4">
      <w:pPr>
        <w:rPr>
          <w:rFonts w:cs="宋体" w:hint="eastAsia"/>
        </w:rPr>
      </w:pPr>
      <w:r>
        <w:rPr>
          <w:rFonts w:cs="宋体" w:hint="eastAsia"/>
          <w:b/>
        </w:rPr>
        <w:t>答案：</w:t>
      </w:r>
    </w:p>
    <w:p w14:paraId="6C863E09" w14:textId="0BC42045" w:rsidR="00074AA4" w:rsidRPr="00E20D96" w:rsidRDefault="00E20D96" w:rsidP="00074AA4">
      <w:pPr>
        <w:ind w:firstLine="403"/>
        <w:rPr>
          <w:rFonts w:cs="宋体" w:hint="eastAsia"/>
        </w:rPr>
      </w:pPr>
      <w:r w:rsidRPr="00E20D96">
        <w:rPr>
          <w:rFonts w:cs="宋体" w:hint="eastAsia"/>
        </w:rPr>
        <w:lastRenderedPageBreak/>
        <w:t>本项目干系人包括上海电信通信事业部、上海热线账务与认证中心、两家ICP、运维中心、公司R&amp;D及甲方派驻人员，沟通压力大。我们会编制沟通管理计划，日常层面，项目组采用短会同步任务与阻塞；模块负责人与接口方保持沟通。管理层面，每周召开项目例会，汇报进度和风险、变更和下周计划。技术层面组织专题评审会，结论形成纪要并归档。ICP和运维中心的联调安排固定联络人和联调窗口，避免临时协调。对需求与变更，禁止仅口头确认。重要决策、验收结论和接口冻结版本进入项目文档库，PM负责信息汇总与向上汇报。</w:t>
      </w:r>
    </w:p>
    <w:p w14:paraId="19C37288" w14:textId="11515BE5" w:rsidR="00074AA4" w:rsidRDefault="00074AA4" w:rsidP="00074AA4">
      <w:pPr>
        <w:pStyle w:val="aa"/>
        <w:keepNext/>
        <w:rPr>
          <w:rFonts w:ascii="宋体" w:eastAsia="宋体" w:hAnsi="宋体" w:cs="宋体" w:hint="eastAsia"/>
          <w:color w:val="auto"/>
        </w:rPr>
      </w:pPr>
      <w:r>
        <w:rPr>
          <w:rFonts w:ascii="宋体" w:eastAsia="宋体" w:hAnsi="宋体" w:cs="宋体" w:hint="eastAsia"/>
          <w:color w:val="auto"/>
        </w:rPr>
        <w:t>任务九：</w:t>
      </w:r>
    </w:p>
    <w:p w14:paraId="7A0D8CE4" w14:textId="77777777" w:rsidR="00074AA4" w:rsidRDefault="00074AA4" w:rsidP="00074AA4">
      <w:pPr>
        <w:rPr>
          <w:rFonts w:cs="宋体" w:hint="eastAsia"/>
        </w:rPr>
      </w:pPr>
      <w:r>
        <w:rPr>
          <w:rFonts w:cs="宋体" w:hint="eastAsia"/>
          <w:b/>
        </w:rPr>
        <w:t>答案：</w:t>
      </w:r>
    </w:p>
    <w:p w14:paraId="74E2FD96" w14:textId="48480960" w:rsidR="00074AA4" w:rsidRDefault="00E20D96" w:rsidP="00074AA4">
      <w:pPr>
        <w:ind w:firstLine="403"/>
        <w:rPr>
          <w:rFonts w:cs="宋体" w:hint="eastAsia"/>
        </w:rPr>
      </w:pPr>
      <w:r w:rsidRPr="00E20D96">
        <w:rPr>
          <w:rFonts w:cs="宋体" w:hint="eastAsia"/>
        </w:rPr>
        <w:t>验收和回款</w:t>
      </w:r>
      <w:r w:rsidR="000F55C2">
        <w:rPr>
          <w:rFonts w:cs="宋体" w:hint="eastAsia"/>
        </w:rPr>
        <w:t>准备</w:t>
      </w:r>
      <w:r w:rsidRPr="00E20D96">
        <w:rPr>
          <w:rFonts w:cs="宋体" w:hint="eastAsia"/>
        </w:rPr>
        <w:t>在范围基线中就把验收标准写清楚：统一认证功能、ICP接入、用户自服务、计费账务等模块的通过条件，以及两家ICP联调成功的判定方式。实施过程中按里程碑组织验收，每阶段由甲方签字确认</w:t>
      </w:r>
      <w:r w:rsidR="000F55C2">
        <w:rPr>
          <w:rFonts w:cs="宋体" w:hint="eastAsia"/>
        </w:rPr>
        <w:t>。</w:t>
      </w:r>
      <w:r w:rsidRPr="00E20D96">
        <w:rPr>
          <w:rFonts w:cs="宋体" w:hint="eastAsia"/>
        </w:rPr>
        <w:t>合同若约定首款、进度款和尾款</w:t>
      </w:r>
      <w:r w:rsidR="000F55C2">
        <w:rPr>
          <w:rFonts w:cs="宋体" w:hint="eastAsia"/>
        </w:rPr>
        <w:t>的话，</w:t>
      </w:r>
      <w:r w:rsidRPr="00E20D96">
        <w:rPr>
          <w:rFonts w:cs="宋体" w:hint="eastAsia"/>
        </w:rPr>
        <w:t>提前与商务、财务对齐时间节点。上线后观察，配合甲方完成终验。回款方面跟进甲方内部审批流程，避免文档不齐签字链过长拖延；</w:t>
      </w:r>
      <w:r w:rsidR="000F55C2">
        <w:rPr>
          <w:rFonts w:cs="宋体" w:hint="eastAsia"/>
        </w:rPr>
        <w:t>如果有</w:t>
      </w:r>
      <w:r w:rsidRPr="00E20D96">
        <w:rPr>
          <w:rFonts w:cs="宋体" w:hint="eastAsia"/>
        </w:rPr>
        <w:t>合同外新增工作，先走变更和补充协议，再投入资源。</w:t>
      </w:r>
    </w:p>
    <w:p w14:paraId="793F1743" w14:textId="0047C974" w:rsidR="00074AA4" w:rsidRDefault="00074AA4" w:rsidP="00074AA4">
      <w:pPr>
        <w:pStyle w:val="aa"/>
        <w:keepNext/>
        <w:rPr>
          <w:rFonts w:ascii="宋体" w:eastAsia="宋体" w:hAnsi="宋体" w:cs="宋体" w:hint="eastAsia"/>
          <w:color w:val="auto"/>
        </w:rPr>
      </w:pPr>
      <w:r>
        <w:rPr>
          <w:rFonts w:ascii="宋体" w:eastAsia="宋体" w:hAnsi="宋体" w:cs="宋体" w:hint="eastAsia"/>
          <w:color w:val="auto"/>
        </w:rPr>
        <w:t>任务十：</w:t>
      </w:r>
    </w:p>
    <w:p w14:paraId="046C5297" w14:textId="77777777" w:rsidR="00074AA4" w:rsidRDefault="00074AA4" w:rsidP="00074AA4">
      <w:pPr>
        <w:rPr>
          <w:rFonts w:cs="宋体" w:hint="eastAsia"/>
        </w:rPr>
      </w:pPr>
      <w:r>
        <w:rPr>
          <w:rFonts w:cs="宋体" w:hint="eastAsia"/>
          <w:b/>
        </w:rPr>
        <w:t>答案：</w:t>
      </w:r>
    </w:p>
    <w:p w14:paraId="4AA91809" w14:textId="02AB3DF2" w:rsidR="00074AA4" w:rsidRDefault="000F55C2" w:rsidP="00074AA4">
      <w:pPr>
        <w:ind w:firstLine="403"/>
        <w:rPr>
          <w:rFonts w:cs="宋体" w:hint="eastAsia"/>
        </w:rPr>
      </w:pPr>
      <w:r>
        <w:rPr>
          <w:rFonts w:cs="宋体" w:hint="eastAsia"/>
        </w:rPr>
        <w:t>1.</w:t>
      </w:r>
      <w:r w:rsidR="00E20D96" w:rsidRPr="00E20D96">
        <w:rPr>
          <w:rFonts w:cs="宋体" w:hint="eastAsia"/>
        </w:rPr>
        <w:t>启动阶段制定项目章程</w:t>
      </w:r>
      <w:r>
        <w:rPr>
          <w:rFonts w:cs="宋体" w:hint="eastAsia"/>
        </w:rPr>
        <w:t>，例如</w:t>
      </w:r>
      <w:r w:rsidR="00E20D96" w:rsidRPr="00E20D96">
        <w:rPr>
          <w:rFonts w:cs="宋体" w:hint="eastAsia"/>
        </w:rPr>
        <w:t>明确PM授权、总监督角色</w:t>
      </w:r>
      <w:r>
        <w:rPr>
          <w:rFonts w:cs="宋体" w:hint="eastAsia"/>
        </w:rPr>
        <w:t>还有</w:t>
      </w:r>
      <w:r w:rsidR="00E20D96" w:rsidRPr="00E20D96">
        <w:rPr>
          <w:rFonts w:cs="宋体" w:hint="eastAsia"/>
        </w:rPr>
        <w:t>目标和标准；规划阶段整合范围、进度、成本、质量、风险、沟通和采购等子计划，形成项目管理计划与基准。</w:t>
      </w:r>
      <w:r>
        <w:rPr>
          <w:rFonts w:cs="宋体" w:hint="eastAsia"/>
        </w:rPr>
        <w:t>2.</w:t>
      </w:r>
      <w:r w:rsidR="00E20D96" w:rsidRPr="00E20D96">
        <w:rPr>
          <w:rFonts w:cs="宋体" w:hint="eastAsia"/>
        </w:rPr>
        <w:t>执行过程中通过指导与管理项目工作，协调矩阵资源、甲方人员和ICP联调；</w:t>
      </w:r>
      <w:r>
        <w:rPr>
          <w:rFonts w:cs="宋体" w:hint="eastAsia"/>
        </w:rPr>
        <w:t>3.</w:t>
      </w:r>
      <w:r w:rsidR="00E20D96" w:rsidRPr="00E20D96">
        <w:rPr>
          <w:rFonts w:cs="宋体" w:hint="eastAsia"/>
        </w:rPr>
        <w:t>监控阶段用挣值分析看CPI和SPI，变更控制维护基线</w:t>
      </w:r>
      <w:r w:rsidR="00CF05F3">
        <w:rPr>
          <w:rFonts w:cs="宋体" w:hint="eastAsia"/>
        </w:rPr>
        <w:t>，</w:t>
      </w:r>
      <w:r w:rsidR="00E20D96" w:rsidRPr="00E20D96">
        <w:rPr>
          <w:rFonts w:cs="宋体" w:hint="eastAsia"/>
        </w:rPr>
        <w:t>风险登记册跟踪前十项风险。</w:t>
      </w:r>
      <w:r>
        <w:rPr>
          <w:rFonts w:cs="宋体" w:hint="eastAsia"/>
        </w:rPr>
        <w:t>4.</w:t>
      </w:r>
      <w:r w:rsidR="00E20D96" w:rsidRPr="00E20D96">
        <w:rPr>
          <w:rFonts w:cs="宋体" w:hint="eastAsia"/>
        </w:rPr>
        <w:t>遇到范围、进度、成本冲突时，合同义务为优先级</w:t>
      </w:r>
      <w:r>
        <w:rPr>
          <w:rFonts w:cs="宋体" w:hint="eastAsia"/>
        </w:rPr>
        <w:t>并</w:t>
      </w:r>
      <w:r w:rsidR="00E20D96" w:rsidRPr="00E20D96">
        <w:rPr>
          <w:rFonts w:cs="宋体" w:hint="eastAsia"/>
        </w:rPr>
        <w:t>向CCB和高层升级，确保决策及时</w:t>
      </w:r>
      <w:r>
        <w:rPr>
          <w:rFonts w:cs="宋体" w:hint="eastAsia"/>
        </w:rPr>
        <w:t>。</w:t>
      </w:r>
    </w:p>
    <w:p w14:paraId="633D779B" w14:textId="77777777" w:rsidR="00074AA4" w:rsidRPr="00074AA4" w:rsidRDefault="00074AA4" w:rsidP="00074AA4">
      <w:pPr>
        <w:rPr>
          <w:rFonts w:cs="宋体" w:hint="eastAsia"/>
        </w:rPr>
      </w:pPr>
    </w:p>
    <w:sectPr w:rsidR="00074AA4" w:rsidRPr="00074AA4">
      <w:footerReference w:type="default" r:id="rId9"/>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9CBB8" w14:textId="77777777" w:rsidR="00DE3348" w:rsidRDefault="00DE3348">
      <w:pPr>
        <w:spacing w:line="240" w:lineRule="auto"/>
        <w:rPr>
          <w:rFonts w:hint="eastAsia"/>
        </w:rPr>
      </w:pPr>
      <w:r>
        <w:separator/>
      </w:r>
    </w:p>
  </w:endnote>
  <w:endnote w:type="continuationSeparator" w:id="0">
    <w:p w14:paraId="491DDBE8" w14:textId="77777777" w:rsidR="00DE3348" w:rsidRDefault="00DE3348">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embedBold r:id="rId1" w:subsetted="1" w:fontKey="{1CD28ABA-C4AA-42D5-A403-7A5FC871851C}"/>
  </w:font>
  <w:font w:name="楷体_GB2312">
    <w:altName w:val="楷体"/>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01389" w14:textId="77777777" w:rsidR="00DF0019" w:rsidRDefault="00000000">
    <w:pPr>
      <w:jc w:val="center"/>
      <w:rPr>
        <w:rFonts w:hint="eastAsia"/>
      </w:rPr>
    </w:pPr>
    <w:r>
      <w:rPr>
        <w:color w:val="646464"/>
        <w:sz w:val="18"/>
      </w:rPr>
      <w:t>软件项目管理大作业一</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5B8E7" w14:textId="77777777" w:rsidR="00DE3348" w:rsidRDefault="00DE3348">
      <w:pPr>
        <w:spacing w:after="0"/>
        <w:rPr>
          <w:rFonts w:hint="eastAsia"/>
        </w:rPr>
      </w:pPr>
      <w:r>
        <w:separator/>
      </w:r>
    </w:p>
  </w:footnote>
  <w:footnote w:type="continuationSeparator" w:id="0">
    <w:p w14:paraId="0EFC4955" w14:textId="77777777" w:rsidR="00DE3348" w:rsidRDefault="00DE3348">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747507"/>
    <w:multiLevelType w:val="multilevel"/>
    <w:tmpl w:val="3874750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3F65E61"/>
    <w:multiLevelType w:val="multilevel"/>
    <w:tmpl w:val="53F65E61"/>
    <w:lvl w:ilvl="0">
      <w:start w:val="1"/>
      <w:numFmt w:val="decimal"/>
      <w:lvlText w:val="%1、"/>
      <w:lvlJc w:val="left"/>
      <w:pPr>
        <w:tabs>
          <w:tab w:val="left" w:pos="720"/>
        </w:tabs>
        <w:ind w:left="72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2095544574">
    <w:abstractNumId w:val="1"/>
  </w:num>
  <w:num w:numId="2" w16cid:durableId="847984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49D"/>
    <w:rsid w:val="0003178A"/>
    <w:rsid w:val="000343F6"/>
    <w:rsid w:val="00040374"/>
    <w:rsid w:val="000526CE"/>
    <w:rsid w:val="00053382"/>
    <w:rsid w:val="00074AA4"/>
    <w:rsid w:val="00094F39"/>
    <w:rsid w:val="000A481B"/>
    <w:rsid w:val="000A6C40"/>
    <w:rsid w:val="000C599A"/>
    <w:rsid w:val="000E1C15"/>
    <w:rsid w:val="000E5BFD"/>
    <w:rsid w:val="000F55C2"/>
    <w:rsid w:val="000F7F69"/>
    <w:rsid w:val="00146945"/>
    <w:rsid w:val="001551CC"/>
    <w:rsid w:val="001556B0"/>
    <w:rsid w:val="00165A6E"/>
    <w:rsid w:val="0018406D"/>
    <w:rsid w:val="0018638A"/>
    <w:rsid w:val="00192325"/>
    <w:rsid w:val="00197880"/>
    <w:rsid w:val="001A664D"/>
    <w:rsid w:val="001A6B0E"/>
    <w:rsid w:val="001B6699"/>
    <w:rsid w:val="001C224F"/>
    <w:rsid w:val="001D0395"/>
    <w:rsid w:val="001D198E"/>
    <w:rsid w:val="001D78DC"/>
    <w:rsid w:val="001E2105"/>
    <w:rsid w:val="001E23D0"/>
    <w:rsid w:val="001F279D"/>
    <w:rsid w:val="001F6D9C"/>
    <w:rsid w:val="00205196"/>
    <w:rsid w:val="0021220A"/>
    <w:rsid w:val="00242D76"/>
    <w:rsid w:val="0024374B"/>
    <w:rsid w:val="00251F4E"/>
    <w:rsid w:val="00256922"/>
    <w:rsid w:val="0026032D"/>
    <w:rsid w:val="002672D4"/>
    <w:rsid w:val="002674EF"/>
    <w:rsid w:val="00276A8A"/>
    <w:rsid w:val="00282EFE"/>
    <w:rsid w:val="002A0868"/>
    <w:rsid w:val="002A2BE8"/>
    <w:rsid w:val="002A3B82"/>
    <w:rsid w:val="002C30E1"/>
    <w:rsid w:val="002C7BFA"/>
    <w:rsid w:val="002D25DE"/>
    <w:rsid w:val="002E0A91"/>
    <w:rsid w:val="002F5EE8"/>
    <w:rsid w:val="00337B06"/>
    <w:rsid w:val="003462AE"/>
    <w:rsid w:val="0034672F"/>
    <w:rsid w:val="00354FD7"/>
    <w:rsid w:val="0036023C"/>
    <w:rsid w:val="0036439F"/>
    <w:rsid w:val="00392A81"/>
    <w:rsid w:val="003A149D"/>
    <w:rsid w:val="003B2D9D"/>
    <w:rsid w:val="003C3413"/>
    <w:rsid w:val="003C58B7"/>
    <w:rsid w:val="003D1CC6"/>
    <w:rsid w:val="003E5C0E"/>
    <w:rsid w:val="003E7E80"/>
    <w:rsid w:val="003F0C51"/>
    <w:rsid w:val="003F580D"/>
    <w:rsid w:val="004074C2"/>
    <w:rsid w:val="00407E37"/>
    <w:rsid w:val="00424C26"/>
    <w:rsid w:val="00430C96"/>
    <w:rsid w:val="00437753"/>
    <w:rsid w:val="004541AF"/>
    <w:rsid w:val="00475C5A"/>
    <w:rsid w:val="00484C52"/>
    <w:rsid w:val="004A291F"/>
    <w:rsid w:val="004A4699"/>
    <w:rsid w:val="004A5670"/>
    <w:rsid w:val="004B5E36"/>
    <w:rsid w:val="004B617C"/>
    <w:rsid w:val="004C25F7"/>
    <w:rsid w:val="004C7A05"/>
    <w:rsid w:val="004D6A53"/>
    <w:rsid w:val="004E456C"/>
    <w:rsid w:val="004E6BF1"/>
    <w:rsid w:val="004F71CF"/>
    <w:rsid w:val="00500394"/>
    <w:rsid w:val="00512353"/>
    <w:rsid w:val="0051271F"/>
    <w:rsid w:val="00523CC5"/>
    <w:rsid w:val="00526976"/>
    <w:rsid w:val="00555A5A"/>
    <w:rsid w:val="005574C0"/>
    <w:rsid w:val="00576675"/>
    <w:rsid w:val="00594CC9"/>
    <w:rsid w:val="005B0206"/>
    <w:rsid w:val="005B1E17"/>
    <w:rsid w:val="005B329B"/>
    <w:rsid w:val="005B6DEC"/>
    <w:rsid w:val="005E4C7B"/>
    <w:rsid w:val="005F3053"/>
    <w:rsid w:val="00602ECB"/>
    <w:rsid w:val="00617E12"/>
    <w:rsid w:val="00624A86"/>
    <w:rsid w:val="00630AFF"/>
    <w:rsid w:val="0064042D"/>
    <w:rsid w:val="006405B4"/>
    <w:rsid w:val="00655B1C"/>
    <w:rsid w:val="0067596C"/>
    <w:rsid w:val="006763AF"/>
    <w:rsid w:val="00683D92"/>
    <w:rsid w:val="00696588"/>
    <w:rsid w:val="00696960"/>
    <w:rsid w:val="006A101C"/>
    <w:rsid w:val="006C7329"/>
    <w:rsid w:val="00707C86"/>
    <w:rsid w:val="00726250"/>
    <w:rsid w:val="0074373A"/>
    <w:rsid w:val="00743EB3"/>
    <w:rsid w:val="007536F4"/>
    <w:rsid w:val="007666CD"/>
    <w:rsid w:val="00774B04"/>
    <w:rsid w:val="00774D69"/>
    <w:rsid w:val="0077589A"/>
    <w:rsid w:val="00776009"/>
    <w:rsid w:val="007A381D"/>
    <w:rsid w:val="007A7830"/>
    <w:rsid w:val="007C049B"/>
    <w:rsid w:val="007D0157"/>
    <w:rsid w:val="007D10B2"/>
    <w:rsid w:val="007D302C"/>
    <w:rsid w:val="007E06B7"/>
    <w:rsid w:val="007F1CCF"/>
    <w:rsid w:val="007F40E0"/>
    <w:rsid w:val="008227D6"/>
    <w:rsid w:val="008315F2"/>
    <w:rsid w:val="008648A6"/>
    <w:rsid w:val="008B5F61"/>
    <w:rsid w:val="008C73CD"/>
    <w:rsid w:val="008D5D59"/>
    <w:rsid w:val="008E3D39"/>
    <w:rsid w:val="009052FA"/>
    <w:rsid w:val="009127AB"/>
    <w:rsid w:val="00920FF4"/>
    <w:rsid w:val="00922776"/>
    <w:rsid w:val="009407D0"/>
    <w:rsid w:val="009474D9"/>
    <w:rsid w:val="00962F88"/>
    <w:rsid w:val="009635B7"/>
    <w:rsid w:val="009D6962"/>
    <w:rsid w:val="00A0137A"/>
    <w:rsid w:val="00A041C0"/>
    <w:rsid w:val="00A1734F"/>
    <w:rsid w:val="00A174BF"/>
    <w:rsid w:val="00A333FB"/>
    <w:rsid w:val="00A335DE"/>
    <w:rsid w:val="00A50BB8"/>
    <w:rsid w:val="00A537C1"/>
    <w:rsid w:val="00A62C80"/>
    <w:rsid w:val="00A6709B"/>
    <w:rsid w:val="00A726EC"/>
    <w:rsid w:val="00A93616"/>
    <w:rsid w:val="00A958DD"/>
    <w:rsid w:val="00AA47F2"/>
    <w:rsid w:val="00AB3DC1"/>
    <w:rsid w:val="00AC2273"/>
    <w:rsid w:val="00AC433D"/>
    <w:rsid w:val="00AC56D2"/>
    <w:rsid w:val="00AE4F61"/>
    <w:rsid w:val="00AF24EB"/>
    <w:rsid w:val="00B001AB"/>
    <w:rsid w:val="00B06588"/>
    <w:rsid w:val="00B24498"/>
    <w:rsid w:val="00B30864"/>
    <w:rsid w:val="00B65326"/>
    <w:rsid w:val="00B662D4"/>
    <w:rsid w:val="00B73058"/>
    <w:rsid w:val="00B73F2D"/>
    <w:rsid w:val="00B770BC"/>
    <w:rsid w:val="00B95300"/>
    <w:rsid w:val="00B962D4"/>
    <w:rsid w:val="00BA0C81"/>
    <w:rsid w:val="00BA6296"/>
    <w:rsid w:val="00BB635A"/>
    <w:rsid w:val="00BC4896"/>
    <w:rsid w:val="00BC53D1"/>
    <w:rsid w:val="00BD1573"/>
    <w:rsid w:val="00BE2799"/>
    <w:rsid w:val="00BE5F9D"/>
    <w:rsid w:val="00BE62F9"/>
    <w:rsid w:val="00C140E2"/>
    <w:rsid w:val="00C2328F"/>
    <w:rsid w:val="00C437C4"/>
    <w:rsid w:val="00C6013B"/>
    <w:rsid w:val="00C908C5"/>
    <w:rsid w:val="00C92F5A"/>
    <w:rsid w:val="00C96BE8"/>
    <w:rsid w:val="00CA608B"/>
    <w:rsid w:val="00CD1AC2"/>
    <w:rsid w:val="00CF05F3"/>
    <w:rsid w:val="00CF6843"/>
    <w:rsid w:val="00D022C0"/>
    <w:rsid w:val="00D251E6"/>
    <w:rsid w:val="00D362B3"/>
    <w:rsid w:val="00D52861"/>
    <w:rsid w:val="00D82038"/>
    <w:rsid w:val="00D823F6"/>
    <w:rsid w:val="00D833DB"/>
    <w:rsid w:val="00D87A64"/>
    <w:rsid w:val="00DC4274"/>
    <w:rsid w:val="00DE1D7B"/>
    <w:rsid w:val="00DE3348"/>
    <w:rsid w:val="00DF0019"/>
    <w:rsid w:val="00DF1C38"/>
    <w:rsid w:val="00DF4D23"/>
    <w:rsid w:val="00DF771D"/>
    <w:rsid w:val="00E01A63"/>
    <w:rsid w:val="00E03113"/>
    <w:rsid w:val="00E20D96"/>
    <w:rsid w:val="00E2591E"/>
    <w:rsid w:val="00E34B98"/>
    <w:rsid w:val="00E3661E"/>
    <w:rsid w:val="00EA0480"/>
    <w:rsid w:val="00EB5015"/>
    <w:rsid w:val="00EB6779"/>
    <w:rsid w:val="00EC1059"/>
    <w:rsid w:val="00EC3857"/>
    <w:rsid w:val="00ED4A3C"/>
    <w:rsid w:val="00EE51E9"/>
    <w:rsid w:val="00EF2159"/>
    <w:rsid w:val="00F14FB7"/>
    <w:rsid w:val="00F21F43"/>
    <w:rsid w:val="00F254D7"/>
    <w:rsid w:val="00F30A03"/>
    <w:rsid w:val="00F32A87"/>
    <w:rsid w:val="00F47D22"/>
    <w:rsid w:val="00F74447"/>
    <w:rsid w:val="00F7650B"/>
    <w:rsid w:val="00F8429B"/>
    <w:rsid w:val="00F8692B"/>
    <w:rsid w:val="00F91B75"/>
    <w:rsid w:val="00FB3D93"/>
    <w:rsid w:val="00FC5B48"/>
    <w:rsid w:val="06AF1AD4"/>
    <w:rsid w:val="59897A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D7ABFAA"/>
  <w15:docId w15:val="{26335050-2F07-4193-AFBC-3C16C705A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20" w:line="300" w:lineRule="auto"/>
      <w:jc w:val="both"/>
    </w:pPr>
    <w:rPr>
      <w:rFonts w:ascii="宋体" w:hAnsi="宋体"/>
      <w:kern w:val="2"/>
      <w:sz w:val="22"/>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spacing w:line="360" w:lineRule="auto"/>
      <w:ind w:firstLineChars="200" w:firstLine="420"/>
    </w:pPr>
    <w:rPr>
      <w:sz w:val="24"/>
    </w:rPr>
  </w:style>
  <w:style w:type="paragraph" w:styleId="a4">
    <w:name w:val="footer"/>
    <w:basedOn w:val="a"/>
    <w:link w:val="a5"/>
    <w:pPr>
      <w:tabs>
        <w:tab w:val="center" w:pos="4153"/>
        <w:tab w:val="right" w:pos="8306"/>
      </w:tabs>
      <w:snapToGrid w:val="0"/>
      <w:jc w:val="left"/>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character" w:customStyle="1" w:styleId="a5">
    <w:name w:val="页脚 字符"/>
    <w:link w:val="a4"/>
    <w:rPr>
      <w:kern w:val="2"/>
      <w:sz w:val="18"/>
      <w:szCs w:val="18"/>
    </w:rPr>
  </w:style>
  <w:style w:type="paragraph" w:styleId="a8">
    <w:name w:val="List Paragraph"/>
    <w:basedOn w:val="a"/>
    <w:uiPriority w:val="34"/>
    <w:qFormat/>
    <w:pPr>
      <w:widowControl/>
      <w:ind w:firstLineChars="200" w:firstLine="420"/>
      <w:jc w:val="left"/>
    </w:pPr>
    <w:rPr>
      <w:rFonts w:cs="宋体"/>
      <w:kern w:val="0"/>
      <w:sz w:val="24"/>
    </w:rPr>
  </w:style>
  <w:style w:type="paragraph" w:customStyle="1" w:styleId="a9">
    <w:name w:val="作业标题一级"/>
    <w:basedOn w:val="a"/>
    <w:pPr>
      <w:spacing w:before="320" w:after="160"/>
    </w:pPr>
    <w:rPr>
      <w:rFonts w:ascii="黑体" w:eastAsia="黑体" w:hAnsi="黑体"/>
      <w:b/>
      <w:color w:val="2E74B5"/>
      <w:sz w:val="32"/>
    </w:rPr>
  </w:style>
  <w:style w:type="paragraph" w:customStyle="1" w:styleId="aa">
    <w:name w:val="作业标题二级"/>
    <w:basedOn w:val="a"/>
    <w:pPr>
      <w:spacing w:before="240"/>
    </w:pPr>
    <w:rPr>
      <w:rFonts w:ascii="黑体" w:eastAsia="黑体" w:hAnsi="黑体"/>
      <w:b/>
      <w:color w:val="2E74B5"/>
      <w:sz w:val="26"/>
    </w:rPr>
  </w:style>
  <w:style w:type="table" w:styleId="ab">
    <w:name w:val="Table Grid"/>
    <w:basedOn w:val="a1"/>
    <w:rsid w:val="00407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221489">
      <w:bodyDiv w:val="1"/>
      <w:marLeft w:val="0"/>
      <w:marRight w:val="0"/>
      <w:marTop w:val="0"/>
      <w:marBottom w:val="0"/>
      <w:divBdr>
        <w:top w:val="none" w:sz="0" w:space="0" w:color="auto"/>
        <w:left w:val="none" w:sz="0" w:space="0" w:color="auto"/>
        <w:bottom w:val="none" w:sz="0" w:space="0" w:color="auto"/>
        <w:right w:val="none" w:sz="0" w:space="0" w:color="auto"/>
      </w:divBdr>
      <w:divsChild>
        <w:div w:id="1565945087">
          <w:marLeft w:val="0"/>
          <w:marRight w:val="0"/>
          <w:marTop w:val="0"/>
          <w:marBottom w:val="0"/>
          <w:divBdr>
            <w:top w:val="none" w:sz="0" w:space="0" w:color="auto"/>
            <w:left w:val="none" w:sz="0" w:space="0" w:color="auto"/>
            <w:bottom w:val="none" w:sz="0" w:space="0" w:color="auto"/>
            <w:right w:val="none" w:sz="0" w:space="0" w:color="auto"/>
          </w:divBdr>
        </w:div>
        <w:div w:id="146172897">
          <w:marLeft w:val="0"/>
          <w:marRight w:val="0"/>
          <w:marTop w:val="0"/>
          <w:marBottom w:val="0"/>
          <w:divBdr>
            <w:top w:val="none" w:sz="0" w:space="0" w:color="auto"/>
            <w:left w:val="none" w:sz="0" w:space="0" w:color="auto"/>
            <w:bottom w:val="none" w:sz="0" w:space="0" w:color="auto"/>
            <w:right w:val="none" w:sz="0" w:space="0" w:color="auto"/>
          </w:divBdr>
        </w:div>
        <w:div w:id="1137449855">
          <w:marLeft w:val="0"/>
          <w:marRight w:val="0"/>
          <w:marTop w:val="0"/>
          <w:marBottom w:val="0"/>
          <w:divBdr>
            <w:top w:val="none" w:sz="0" w:space="0" w:color="auto"/>
            <w:left w:val="none" w:sz="0" w:space="0" w:color="auto"/>
            <w:bottom w:val="none" w:sz="0" w:space="0" w:color="auto"/>
            <w:right w:val="none" w:sz="0" w:space="0" w:color="auto"/>
          </w:divBdr>
        </w:div>
        <w:div w:id="1497530290">
          <w:marLeft w:val="0"/>
          <w:marRight w:val="0"/>
          <w:marTop w:val="0"/>
          <w:marBottom w:val="0"/>
          <w:divBdr>
            <w:top w:val="none" w:sz="0" w:space="0" w:color="auto"/>
            <w:left w:val="none" w:sz="0" w:space="0" w:color="auto"/>
            <w:bottom w:val="none" w:sz="0" w:space="0" w:color="auto"/>
            <w:right w:val="none" w:sz="0" w:space="0" w:color="auto"/>
          </w:divBdr>
        </w:div>
        <w:div w:id="1838770146">
          <w:marLeft w:val="0"/>
          <w:marRight w:val="0"/>
          <w:marTop w:val="0"/>
          <w:marBottom w:val="0"/>
          <w:divBdr>
            <w:top w:val="none" w:sz="0" w:space="0" w:color="auto"/>
            <w:left w:val="none" w:sz="0" w:space="0" w:color="auto"/>
            <w:bottom w:val="none" w:sz="0" w:space="0" w:color="auto"/>
            <w:right w:val="none" w:sz="0" w:space="0" w:color="auto"/>
          </w:divBdr>
        </w:div>
        <w:div w:id="2029480857">
          <w:marLeft w:val="0"/>
          <w:marRight w:val="0"/>
          <w:marTop w:val="0"/>
          <w:marBottom w:val="0"/>
          <w:divBdr>
            <w:top w:val="none" w:sz="0" w:space="0" w:color="auto"/>
            <w:left w:val="none" w:sz="0" w:space="0" w:color="auto"/>
            <w:bottom w:val="none" w:sz="0" w:space="0" w:color="auto"/>
            <w:right w:val="none" w:sz="0" w:space="0" w:color="auto"/>
          </w:divBdr>
        </w:div>
        <w:div w:id="2146312350">
          <w:marLeft w:val="0"/>
          <w:marRight w:val="0"/>
          <w:marTop w:val="0"/>
          <w:marBottom w:val="0"/>
          <w:divBdr>
            <w:top w:val="none" w:sz="0" w:space="0" w:color="auto"/>
            <w:left w:val="none" w:sz="0" w:space="0" w:color="auto"/>
            <w:bottom w:val="none" w:sz="0" w:space="0" w:color="auto"/>
            <w:right w:val="none" w:sz="0" w:space="0" w:color="auto"/>
          </w:divBdr>
        </w:div>
        <w:div w:id="1365011354">
          <w:marLeft w:val="0"/>
          <w:marRight w:val="0"/>
          <w:marTop w:val="0"/>
          <w:marBottom w:val="0"/>
          <w:divBdr>
            <w:top w:val="none" w:sz="0" w:space="0" w:color="auto"/>
            <w:left w:val="none" w:sz="0" w:space="0" w:color="auto"/>
            <w:bottom w:val="none" w:sz="0" w:space="0" w:color="auto"/>
            <w:right w:val="none" w:sz="0" w:space="0" w:color="auto"/>
          </w:divBdr>
        </w:div>
        <w:div w:id="746803920">
          <w:marLeft w:val="0"/>
          <w:marRight w:val="0"/>
          <w:marTop w:val="0"/>
          <w:marBottom w:val="0"/>
          <w:divBdr>
            <w:top w:val="none" w:sz="0" w:space="0" w:color="auto"/>
            <w:left w:val="none" w:sz="0" w:space="0" w:color="auto"/>
            <w:bottom w:val="none" w:sz="0" w:space="0" w:color="auto"/>
            <w:right w:val="none" w:sz="0" w:space="0" w:color="auto"/>
          </w:divBdr>
        </w:div>
        <w:div w:id="92283393">
          <w:marLeft w:val="0"/>
          <w:marRight w:val="0"/>
          <w:marTop w:val="0"/>
          <w:marBottom w:val="0"/>
          <w:divBdr>
            <w:top w:val="none" w:sz="0" w:space="0" w:color="auto"/>
            <w:left w:val="none" w:sz="0" w:space="0" w:color="auto"/>
            <w:bottom w:val="none" w:sz="0" w:space="0" w:color="auto"/>
            <w:right w:val="none" w:sz="0" w:space="0" w:color="auto"/>
          </w:divBdr>
        </w:div>
        <w:div w:id="208424968">
          <w:marLeft w:val="0"/>
          <w:marRight w:val="0"/>
          <w:marTop w:val="0"/>
          <w:marBottom w:val="0"/>
          <w:divBdr>
            <w:top w:val="none" w:sz="0" w:space="0" w:color="auto"/>
            <w:left w:val="none" w:sz="0" w:space="0" w:color="auto"/>
            <w:bottom w:val="none" w:sz="0" w:space="0" w:color="auto"/>
            <w:right w:val="none" w:sz="0" w:space="0" w:color="auto"/>
          </w:divBdr>
        </w:div>
        <w:div w:id="1402365800">
          <w:marLeft w:val="0"/>
          <w:marRight w:val="0"/>
          <w:marTop w:val="0"/>
          <w:marBottom w:val="0"/>
          <w:divBdr>
            <w:top w:val="none" w:sz="0" w:space="0" w:color="auto"/>
            <w:left w:val="none" w:sz="0" w:space="0" w:color="auto"/>
            <w:bottom w:val="none" w:sz="0" w:space="0" w:color="auto"/>
            <w:right w:val="none" w:sz="0" w:space="0" w:color="auto"/>
          </w:divBdr>
        </w:div>
        <w:div w:id="838230778">
          <w:marLeft w:val="0"/>
          <w:marRight w:val="0"/>
          <w:marTop w:val="0"/>
          <w:marBottom w:val="0"/>
          <w:divBdr>
            <w:top w:val="none" w:sz="0" w:space="0" w:color="auto"/>
            <w:left w:val="none" w:sz="0" w:space="0" w:color="auto"/>
            <w:bottom w:val="none" w:sz="0" w:space="0" w:color="auto"/>
            <w:right w:val="none" w:sz="0" w:space="0" w:color="auto"/>
          </w:divBdr>
        </w:div>
        <w:div w:id="1150753740">
          <w:marLeft w:val="0"/>
          <w:marRight w:val="0"/>
          <w:marTop w:val="0"/>
          <w:marBottom w:val="0"/>
          <w:divBdr>
            <w:top w:val="none" w:sz="0" w:space="0" w:color="auto"/>
            <w:left w:val="none" w:sz="0" w:space="0" w:color="auto"/>
            <w:bottom w:val="none" w:sz="0" w:space="0" w:color="auto"/>
            <w:right w:val="none" w:sz="0" w:space="0" w:color="auto"/>
          </w:divBdr>
        </w:div>
        <w:div w:id="1706444172">
          <w:marLeft w:val="0"/>
          <w:marRight w:val="0"/>
          <w:marTop w:val="0"/>
          <w:marBottom w:val="0"/>
          <w:divBdr>
            <w:top w:val="none" w:sz="0" w:space="0" w:color="auto"/>
            <w:left w:val="none" w:sz="0" w:space="0" w:color="auto"/>
            <w:bottom w:val="none" w:sz="0" w:space="0" w:color="auto"/>
            <w:right w:val="none" w:sz="0" w:space="0" w:color="auto"/>
          </w:divBdr>
        </w:div>
        <w:div w:id="795221019">
          <w:marLeft w:val="0"/>
          <w:marRight w:val="0"/>
          <w:marTop w:val="0"/>
          <w:marBottom w:val="0"/>
          <w:divBdr>
            <w:top w:val="none" w:sz="0" w:space="0" w:color="auto"/>
            <w:left w:val="none" w:sz="0" w:space="0" w:color="auto"/>
            <w:bottom w:val="none" w:sz="0" w:space="0" w:color="auto"/>
            <w:right w:val="none" w:sz="0" w:space="0" w:color="auto"/>
          </w:divBdr>
        </w:div>
        <w:div w:id="1219823344">
          <w:marLeft w:val="0"/>
          <w:marRight w:val="0"/>
          <w:marTop w:val="0"/>
          <w:marBottom w:val="0"/>
          <w:divBdr>
            <w:top w:val="none" w:sz="0" w:space="0" w:color="auto"/>
            <w:left w:val="none" w:sz="0" w:space="0" w:color="auto"/>
            <w:bottom w:val="none" w:sz="0" w:space="0" w:color="auto"/>
            <w:right w:val="none" w:sz="0" w:space="0" w:color="auto"/>
          </w:divBdr>
        </w:div>
        <w:div w:id="1060985312">
          <w:marLeft w:val="0"/>
          <w:marRight w:val="0"/>
          <w:marTop w:val="0"/>
          <w:marBottom w:val="0"/>
          <w:divBdr>
            <w:top w:val="none" w:sz="0" w:space="0" w:color="auto"/>
            <w:left w:val="none" w:sz="0" w:space="0" w:color="auto"/>
            <w:bottom w:val="none" w:sz="0" w:space="0" w:color="auto"/>
            <w:right w:val="none" w:sz="0" w:space="0" w:color="auto"/>
          </w:divBdr>
        </w:div>
        <w:div w:id="2067293786">
          <w:marLeft w:val="0"/>
          <w:marRight w:val="0"/>
          <w:marTop w:val="0"/>
          <w:marBottom w:val="0"/>
          <w:divBdr>
            <w:top w:val="none" w:sz="0" w:space="0" w:color="auto"/>
            <w:left w:val="none" w:sz="0" w:space="0" w:color="auto"/>
            <w:bottom w:val="none" w:sz="0" w:space="0" w:color="auto"/>
            <w:right w:val="none" w:sz="0" w:space="0" w:color="auto"/>
          </w:divBdr>
        </w:div>
        <w:div w:id="843592283">
          <w:marLeft w:val="0"/>
          <w:marRight w:val="0"/>
          <w:marTop w:val="0"/>
          <w:marBottom w:val="0"/>
          <w:divBdr>
            <w:top w:val="none" w:sz="0" w:space="0" w:color="auto"/>
            <w:left w:val="none" w:sz="0" w:space="0" w:color="auto"/>
            <w:bottom w:val="none" w:sz="0" w:space="0" w:color="auto"/>
            <w:right w:val="none" w:sz="0" w:space="0" w:color="auto"/>
          </w:divBdr>
        </w:div>
        <w:div w:id="1465149654">
          <w:marLeft w:val="0"/>
          <w:marRight w:val="0"/>
          <w:marTop w:val="0"/>
          <w:marBottom w:val="0"/>
          <w:divBdr>
            <w:top w:val="none" w:sz="0" w:space="0" w:color="auto"/>
            <w:left w:val="none" w:sz="0" w:space="0" w:color="auto"/>
            <w:bottom w:val="none" w:sz="0" w:space="0" w:color="auto"/>
            <w:right w:val="none" w:sz="0" w:space="0" w:color="auto"/>
          </w:divBdr>
        </w:div>
        <w:div w:id="2098943558">
          <w:marLeft w:val="0"/>
          <w:marRight w:val="0"/>
          <w:marTop w:val="0"/>
          <w:marBottom w:val="0"/>
          <w:divBdr>
            <w:top w:val="none" w:sz="0" w:space="0" w:color="auto"/>
            <w:left w:val="none" w:sz="0" w:space="0" w:color="auto"/>
            <w:bottom w:val="none" w:sz="0" w:space="0" w:color="auto"/>
            <w:right w:val="none" w:sz="0" w:space="0" w:color="auto"/>
          </w:divBdr>
        </w:div>
        <w:div w:id="1628975795">
          <w:marLeft w:val="0"/>
          <w:marRight w:val="0"/>
          <w:marTop w:val="0"/>
          <w:marBottom w:val="0"/>
          <w:divBdr>
            <w:top w:val="none" w:sz="0" w:space="0" w:color="auto"/>
            <w:left w:val="none" w:sz="0" w:space="0" w:color="auto"/>
            <w:bottom w:val="none" w:sz="0" w:space="0" w:color="auto"/>
            <w:right w:val="none" w:sz="0" w:space="0" w:color="auto"/>
          </w:divBdr>
        </w:div>
        <w:div w:id="157700443">
          <w:marLeft w:val="0"/>
          <w:marRight w:val="0"/>
          <w:marTop w:val="0"/>
          <w:marBottom w:val="0"/>
          <w:divBdr>
            <w:top w:val="none" w:sz="0" w:space="0" w:color="auto"/>
            <w:left w:val="none" w:sz="0" w:space="0" w:color="auto"/>
            <w:bottom w:val="none" w:sz="0" w:space="0" w:color="auto"/>
            <w:right w:val="none" w:sz="0" w:space="0" w:color="auto"/>
          </w:divBdr>
        </w:div>
        <w:div w:id="943539924">
          <w:marLeft w:val="0"/>
          <w:marRight w:val="0"/>
          <w:marTop w:val="0"/>
          <w:marBottom w:val="0"/>
          <w:divBdr>
            <w:top w:val="none" w:sz="0" w:space="0" w:color="auto"/>
            <w:left w:val="none" w:sz="0" w:space="0" w:color="auto"/>
            <w:bottom w:val="none" w:sz="0" w:space="0" w:color="auto"/>
            <w:right w:val="none" w:sz="0" w:space="0" w:color="auto"/>
          </w:divBdr>
        </w:div>
        <w:div w:id="1567229544">
          <w:marLeft w:val="0"/>
          <w:marRight w:val="0"/>
          <w:marTop w:val="0"/>
          <w:marBottom w:val="0"/>
          <w:divBdr>
            <w:top w:val="none" w:sz="0" w:space="0" w:color="auto"/>
            <w:left w:val="none" w:sz="0" w:space="0" w:color="auto"/>
            <w:bottom w:val="none" w:sz="0" w:space="0" w:color="auto"/>
            <w:right w:val="none" w:sz="0" w:space="0" w:color="auto"/>
          </w:divBdr>
        </w:div>
        <w:div w:id="982662428">
          <w:marLeft w:val="0"/>
          <w:marRight w:val="0"/>
          <w:marTop w:val="0"/>
          <w:marBottom w:val="0"/>
          <w:divBdr>
            <w:top w:val="none" w:sz="0" w:space="0" w:color="auto"/>
            <w:left w:val="none" w:sz="0" w:space="0" w:color="auto"/>
            <w:bottom w:val="none" w:sz="0" w:space="0" w:color="auto"/>
            <w:right w:val="none" w:sz="0" w:space="0" w:color="auto"/>
          </w:divBdr>
        </w:div>
        <w:div w:id="101070777">
          <w:marLeft w:val="0"/>
          <w:marRight w:val="0"/>
          <w:marTop w:val="0"/>
          <w:marBottom w:val="0"/>
          <w:divBdr>
            <w:top w:val="none" w:sz="0" w:space="0" w:color="auto"/>
            <w:left w:val="none" w:sz="0" w:space="0" w:color="auto"/>
            <w:bottom w:val="none" w:sz="0" w:space="0" w:color="auto"/>
            <w:right w:val="none" w:sz="0" w:space="0" w:color="auto"/>
          </w:divBdr>
        </w:div>
        <w:div w:id="1220097170">
          <w:marLeft w:val="0"/>
          <w:marRight w:val="0"/>
          <w:marTop w:val="0"/>
          <w:marBottom w:val="0"/>
          <w:divBdr>
            <w:top w:val="none" w:sz="0" w:space="0" w:color="auto"/>
            <w:left w:val="none" w:sz="0" w:space="0" w:color="auto"/>
            <w:bottom w:val="none" w:sz="0" w:space="0" w:color="auto"/>
            <w:right w:val="none" w:sz="0" w:space="0" w:color="auto"/>
          </w:divBdr>
        </w:div>
        <w:div w:id="1399398190">
          <w:marLeft w:val="0"/>
          <w:marRight w:val="0"/>
          <w:marTop w:val="0"/>
          <w:marBottom w:val="0"/>
          <w:divBdr>
            <w:top w:val="none" w:sz="0" w:space="0" w:color="auto"/>
            <w:left w:val="none" w:sz="0" w:space="0" w:color="auto"/>
            <w:bottom w:val="none" w:sz="0" w:space="0" w:color="auto"/>
            <w:right w:val="none" w:sz="0" w:space="0" w:color="auto"/>
          </w:divBdr>
        </w:div>
        <w:div w:id="772358642">
          <w:marLeft w:val="0"/>
          <w:marRight w:val="0"/>
          <w:marTop w:val="0"/>
          <w:marBottom w:val="0"/>
          <w:divBdr>
            <w:top w:val="none" w:sz="0" w:space="0" w:color="auto"/>
            <w:left w:val="none" w:sz="0" w:space="0" w:color="auto"/>
            <w:bottom w:val="none" w:sz="0" w:space="0" w:color="auto"/>
            <w:right w:val="none" w:sz="0" w:space="0" w:color="auto"/>
          </w:divBdr>
        </w:div>
        <w:div w:id="48846574">
          <w:marLeft w:val="0"/>
          <w:marRight w:val="0"/>
          <w:marTop w:val="0"/>
          <w:marBottom w:val="0"/>
          <w:divBdr>
            <w:top w:val="none" w:sz="0" w:space="0" w:color="auto"/>
            <w:left w:val="none" w:sz="0" w:space="0" w:color="auto"/>
            <w:bottom w:val="none" w:sz="0" w:space="0" w:color="auto"/>
            <w:right w:val="none" w:sz="0" w:space="0" w:color="auto"/>
          </w:divBdr>
        </w:div>
        <w:div w:id="57555053">
          <w:marLeft w:val="0"/>
          <w:marRight w:val="0"/>
          <w:marTop w:val="0"/>
          <w:marBottom w:val="0"/>
          <w:divBdr>
            <w:top w:val="none" w:sz="0" w:space="0" w:color="auto"/>
            <w:left w:val="none" w:sz="0" w:space="0" w:color="auto"/>
            <w:bottom w:val="none" w:sz="0" w:space="0" w:color="auto"/>
            <w:right w:val="none" w:sz="0" w:space="0" w:color="auto"/>
          </w:divBdr>
        </w:div>
        <w:div w:id="884222117">
          <w:marLeft w:val="0"/>
          <w:marRight w:val="0"/>
          <w:marTop w:val="0"/>
          <w:marBottom w:val="0"/>
          <w:divBdr>
            <w:top w:val="none" w:sz="0" w:space="0" w:color="auto"/>
            <w:left w:val="none" w:sz="0" w:space="0" w:color="auto"/>
            <w:bottom w:val="none" w:sz="0" w:space="0" w:color="auto"/>
            <w:right w:val="none" w:sz="0" w:space="0" w:color="auto"/>
          </w:divBdr>
        </w:div>
        <w:div w:id="1721784517">
          <w:marLeft w:val="0"/>
          <w:marRight w:val="0"/>
          <w:marTop w:val="0"/>
          <w:marBottom w:val="0"/>
          <w:divBdr>
            <w:top w:val="none" w:sz="0" w:space="0" w:color="auto"/>
            <w:left w:val="none" w:sz="0" w:space="0" w:color="auto"/>
            <w:bottom w:val="none" w:sz="0" w:space="0" w:color="auto"/>
            <w:right w:val="none" w:sz="0" w:space="0" w:color="auto"/>
          </w:divBdr>
        </w:div>
        <w:div w:id="749039593">
          <w:marLeft w:val="0"/>
          <w:marRight w:val="0"/>
          <w:marTop w:val="0"/>
          <w:marBottom w:val="0"/>
          <w:divBdr>
            <w:top w:val="none" w:sz="0" w:space="0" w:color="auto"/>
            <w:left w:val="none" w:sz="0" w:space="0" w:color="auto"/>
            <w:bottom w:val="none" w:sz="0" w:space="0" w:color="auto"/>
            <w:right w:val="none" w:sz="0" w:space="0" w:color="auto"/>
          </w:divBdr>
        </w:div>
        <w:div w:id="1757552935">
          <w:marLeft w:val="0"/>
          <w:marRight w:val="0"/>
          <w:marTop w:val="0"/>
          <w:marBottom w:val="0"/>
          <w:divBdr>
            <w:top w:val="none" w:sz="0" w:space="0" w:color="auto"/>
            <w:left w:val="none" w:sz="0" w:space="0" w:color="auto"/>
            <w:bottom w:val="none" w:sz="0" w:space="0" w:color="auto"/>
            <w:right w:val="none" w:sz="0" w:space="0" w:color="auto"/>
          </w:divBdr>
        </w:div>
        <w:div w:id="1549956000">
          <w:marLeft w:val="0"/>
          <w:marRight w:val="0"/>
          <w:marTop w:val="0"/>
          <w:marBottom w:val="0"/>
          <w:divBdr>
            <w:top w:val="none" w:sz="0" w:space="0" w:color="auto"/>
            <w:left w:val="none" w:sz="0" w:space="0" w:color="auto"/>
            <w:bottom w:val="none" w:sz="0" w:space="0" w:color="auto"/>
            <w:right w:val="none" w:sz="0" w:space="0" w:color="auto"/>
          </w:divBdr>
        </w:div>
        <w:div w:id="1610042671">
          <w:marLeft w:val="0"/>
          <w:marRight w:val="0"/>
          <w:marTop w:val="0"/>
          <w:marBottom w:val="0"/>
          <w:divBdr>
            <w:top w:val="none" w:sz="0" w:space="0" w:color="auto"/>
            <w:left w:val="none" w:sz="0" w:space="0" w:color="auto"/>
            <w:bottom w:val="none" w:sz="0" w:space="0" w:color="auto"/>
            <w:right w:val="none" w:sz="0" w:space="0" w:color="auto"/>
          </w:divBdr>
        </w:div>
        <w:div w:id="406152819">
          <w:marLeft w:val="0"/>
          <w:marRight w:val="0"/>
          <w:marTop w:val="0"/>
          <w:marBottom w:val="0"/>
          <w:divBdr>
            <w:top w:val="none" w:sz="0" w:space="0" w:color="auto"/>
            <w:left w:val="none" w:sz="0" w:space="0" w:color="auto"/>
            <w:bottom w:val="none" w:sz="0" w:space="0" w:color="auto"/>
            <w:right w:val="none" w:sz="0" w:space="0" w:color="auto"/>
          </w:divBdr>
        </w:div>
        <w:div w:id="1652558731">
          <w:marLeft w:val="0"/>
          <w:marRight w:val="0"/>
          <w:marTop w:val="0"/>
          <w:marBottom w:val="0"/>
          <w:divBdr>
            <w:top w:val="none" w:sz="0" w:space="0" w:color="auto"/>
            <w:left w:val="none" w:sz="0" w:space="0" w:color="auto"/>
            <w:bottom w:val="none" w:sz="0" w:space="0" w:color="auto"/>
            <w:right w:val="none" w:sz="0" w:space="0" w:color="auto"/>
          </w:divBdr>
        </w:div>
        <w:div w:id="1456826490">
          <w:marLeft w:val="0"/>
          <w:marRight w:val="0"/>
          <w:marTop w:val="0"/>
          <w:marBottom w:val="0"/>
          <w:divBdr>
            <w:top w:val="none" w:sz="0" w:space="0" w:color="auto"/>
            <w:left w:val="none" w:sz="0" w:space="0" w:color="auto"/>
            <w:bottom w:val="none" w:sz="0" w:space="0" w:color="auto"/>
            <w:right w:val="none" w:sz="0" w:space="0" w:color="auto"/>
          </w:divBdr>
        </w:div>
        <w:div w:id="813640711">
          <w:marLeft w:val="0"/>
          <w:marRight w:val="0"/>
          <w:marTop w:val="0"/>
          <w:marBottom w:val="0"/>
          <w:divBdr>
            <w:top w:val="none" w:sz="0" w:space="0" w:color="auto"/>
            <w:left w:val="none" w:sz="0" w:space="0" w:color="auto"/>
            <w:bottom w:val="none" w:sz="0" w:space="0" w:color="auto"/>
            <w:right w:val="none" w:sz="0" w:space="0" w:color="auto"/>
          </w:divBdr>
        </w:div>
        <w:div w:id="188182337">
          <w:marLeft w:val="0"/>
          <w:marRight w:val="0"/>
          <w:marTop w:val="0"/>
          <w:marBottom w:val="0"/>
          <w:divBdr>
            <w:top w:val="none" w:sz="0" w:space="0" w:color="auto"/>
            <w:left w:val="none" w:sz="0" w:space="0" w:color="auto"/>
            <w:bottom w:val="none" w:sz="0" w:space="0" w:color="auto"/>
            <w:right w:val="none" w:sz="0" w:space="0" w:color="auto"/>
          </w:divBdr>
        </w:div>
        <w:div w:id="1137837694">
          <w:marLeft w:val="0"/>
          <w:marRight w:val="0"/>
          <w:marTop w:val="0"/>
          <w:marBottom w:val="0"/>
          <w:divBdr>
            <w:top w:val="none" w:sz="0" w:space="0" w:color="auto"/>
            <w:left w:val="none" w:sz="0" w:space="0" w:color="auto"/>
            <w:bottom w:val="none" w:sz="0" w:space="0" w:color="auto"/>
            <w:right w:val="none" w:sz="0" w:space="0" w:color="auto"/>
          </w:divBdr>
        </w:div>
        <w:div w:id="503670003">
          <w:marLeft w:val="0"/>
          <w:marRight w:val="0"/>
          <w:marTop w:val="0"/>
          <w:marBottom w:val="0"/>
          <w:divBdr>
            <w:top w:val="none" w:sz="0" w:space="0" w:color="auto"/>
            <w:left w:val="none" w:sz="0" w:space="0" w:color="auto"/>
            <w:bottom w:val="none" w:sz="0" w:space="0" w:color="auto"/>
            <w:right w:val="none" w:sz="0" w:space="0" w:color="auto"/>
          </w:divBdr>
        </w:div>
        <w:div w:id="1773477236">
          <w:marLeft w:val="0"/>
          <w:marRight w:val="0"/>
          <w:marTop w:val="0"/>
          <w:marBottom w:val="0"/>
          <w:divBdr>
            <w:top w:val="none" w:sz="0" w:space="0" w:color="auto"/>
            <w:left w:val="none" w:sz="0" w:space="0" w:color="auto"/>
            <w:bottom w:val="none" w:sz="0" w:space="0" w:color="auto"/>
            <w:right w:val="none" w:sz="0" w:space="0" w:color="auto"/>
          </w:divBdr>
        </w:div>
        <w:div w:id="178467850">
          <w:marLeft w:val="0"/>
          <w:marRight w:val="0"/>
          <w:marTop w:val="0"/>
          <w:marBottom w:val="0"/>
          <w:divBdr>
            <w:top w:val="none" w:sz="0" w:space="0" w:color="auto"/>
            <w:left w:val="none" w:sz="0" w:space="0" w:color="auto"/>
            <w:bottom w:val="none" w:sz="0" w:space="0" w:color="auto"/>
            <w:right w:val="none" w:sz="0" w:space="0" w:color="auto"/>
          </w:divBdr>
        </w:div>
        <w:div w:id="52237095">
          <w:marLeft w:val="0"/>
          <w:marRight w:val="0"/>
          <w:marTop w:val="0"/>
          <w:marBottom w:val="0"/>
          <w:divBdr>
            <w:top w:val="none" w:sz="0" w:space="0" w:color="auto"/>
            <w:left w:val="none" w:sz="0" w:space="0" w:color="auto"/>
            <w:bottom w:val="none" w:sz="0" w:space="0" w:color="auto"/>
            <w:right w:val="none" w:sz="0" w:space="0" w:color="auto"/>
          </w:divBdr>
        </w:div>
        <w:div w:id="140020367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722</Words>
  <Characters>4118</Characters>
  <Application>Microsoft Office Word</Application>
  <DocSecurity>0</DocSecurity>
  <Lines>34</Lines>
  <Paragraphs>9</Paragraphs>
  <ScaleCrop>false</ScaleCrop>
  <Company>flying</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系统管理员</dc:creator>
  <cp:lastModifiedBy>Ulmus Lls</cp:lastModifiedBy>
  <cp:revision>2</cp:revision>
  <cp:lastPrinted>2016-01-15T01:13:00Z</cp:lastPrinted>
  <dcterms:created xsi:type="dcterms:W3CDTF">2026-06-06T14:16:00Z</dcterms:created>
  <dcterms:modified xsi:type="dcterms:W3CDTF">2026-06-06T14:16:00Z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eyJoZGlkIjoiMTZlMjgxNmRlZDM3NTBkZTNiYjdjYWMzYjI5N2I2ZDYiLCJ1c2VySWQiOiI3ODI2MjYzNTQifQ==</vt:lpwstr>
  </property>
  <property fmtid="{D5CDD505-2E9C-101B-9397-08002B2CF9AE}" pid="3" name="KSOProductBuildVer">
    <vt:lpwstr>2052-12.1.0.26375</vt:lpwstr>
  </property>
  <property fmtid="{D5CDD505-2E9C-101B-9397-08002B2CF9AE}" pid="4" name="ICV">
    <vt:lpwstr>7BCD1C2E903F41128626E353D068A12A_12</vt:lpwstr>
  </property>
</Properties>
</file>