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95447" w14:textId="10AC29F7" w:rsidR="007406F0" w:rsidRPr="00D81585" w:rsidRDefault="007406F0" w:rsidP="00D81585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D81585">
        <w:rPr>
          <w:rFonts w:ascii="宋体" w:eastAsia="宋体" w:hAnsi="宋体" w:hint="eastAsia"/>
          <w:b/>
          <w:bCs/>
          <w:sz w:val="32"/>
          <w:szCs w:val="32"/>
        </w:rPr>
        <w:t>一、海信集团IT项目案例作答</w:t>
      </w:r>
    </w:p>
    <w:p w14:paraId="66F2F03F" w14:textId="4D6B9246" w:rsidR="007406F0" w:rsidRPr="00FF55E1" w:rsidRDefault="007406F0" w:rsidP="00D815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FF55E1">
        <w:rPr>
          <w:rFonts w:ascii="宋体" w:eastAsia="宋体" w:hAnsi="宋体" w:hint="eastAsia"/>
          <w:b/>
          <w:bCs/>
          <w:szCs w:val="21"/>
        </w:rPr>
        <w:t>1. 什么是ERP，该IT项目有什么特点</w:t>
      </w:r>
    </w:p>
    <w:p w14:paraId="10F79388" w14:textId="62AD6196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（1）ERP含义</w:t>
      </w:r>
    </w:p>
    <w:p w14:paraId="04E37870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ERP 是企业资源计划系统，是面向制造企业，把财务、生产、物流、采购、营销等业务整合到统一平台，实现企业资源统筹配置、业务流程标准化、管理一体化的核心信息化管理系统。</w:t>
      </w:r>
    </w:p>
    <w:p w14:paraId="259024B9" w14:textId="04D46182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（2）海信ERP项目特点</w:t>
      </w:r>
    </w:p>
    <w:p w14:paraId="25DDA45A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信息化走跟进型策略，不盲目追求技术超前，坚持量力而行、按需投入，不提前透支后续资金。</w:t>
      </w:r>
    </w:p>
    <w:p w14:paraId="42F6CDB0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先做顶层战略定位，把信息化定位于经营服务与战略支撑，贴合制造业主营业</w:t>
      </w:r>
      <w:proofErr w:type="gramStart"/>
      <w:r w:rsidRPr="00D81585">
        <w:rPr>
          <w:rFonts w:ascii="宋体" w:eastAsia="宋体" w:hAnsi="宋体" w:hint="eastAsia"/>
          <w:szCs w:val="21"/>
        </w:rPr>
        <w:t>务需</w:t>
      </w:r>
      <w:proofErr w:type="gramEnd"/>
      <w:r w:rsidRPr="00D81585">
        <w:rPr>
          <w:rFonts w:ascii="宋体" w:eastAsia="宋体" w:hAnsi="宋体" w:hint="eastAsia"/>
          <w:szCs w:val="21"/>
        </w:rPr>
        <w:t>求。</w:t>
      </w:r>
    </w:p>
    <w:p w14:paraId="113DAD3C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先整合集团软硬件平台，统一多子公司零散系统，搭建标准化集团信息基础架构。</w:t>
      </w:r>
    </w:p>
    <w:p w14:paraId="062B978A" w14:textId="3610F956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项目实施讲究次序，先上ERP、再做PLM、后推CRM，优先解决</w:t>
      </w:r>
      <w:proofErr w:type="gramStart"/>
      <w:r w:rsidRPr="00D81585">
        <w:rPr>
          <w:rFonts w:ascii="宋体" w:eastAsia="宋体" w:hAnsi="宋体" w:hint="eastAsia"/>
          <w:szCs w:val="21"/>
        </w:rPr>
        <w:t>核心刚需业务</w:t>
      </w:r>
      <w:proofErr w:type="gramEnd"/>
      <w:r w:rsidRPr="00D81585">
        <w:rPr>
          <w:rFonts w:ascii="宋体" w:eastAsia="宋体" w:hAnsi="宋体" w:hint="eastAsia"/>
          <w:szCs w:val="21"/>
        </w:rPr>
        <w:t>。</w:t>
      </w:r>
    </w:p>
    <w:p w14:paraId="51613A36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系统选型不凭个人偏好，放弃熟悉灵活的 Oracle，选择流程更规范成熟的 SAP，</w:t>
      </w:r>
      <w:proofErr w:type="gramStart"/>
      <w:r w:rsidRPr="00D81585">
        <w:rPr>
          <w:rFonts w:ascii="宋体" w:eastAsia="宋体" w:hAnsi="宋体" w:hint="eastAsia"/>
          <w:szCs w:val="21"/>
        </w:rPr>
        <w:t>借标准</w:t>
      </w:r>
      <w:proofErr w:type="gramEnd"/>
      <w:r w:rsidRPr="00D81585">
        <w:rPr>
          <w:rFonts w:ascii="宋体" w:eastAsia="宋体" w:hAnsi="宋体" w:hint="eastAsia"/>
          <w:szCs w:val="21"/>
        </w:rPr>
        <w:t>流程倒</w:t>
      </w:r>
      <w:proofErr w:type="gramStart"/>
      <w:r w:rsidRPr="00D81585">
        <w:rPr>
          <w:rFonts w:ascii="宋体" w:eastAsia="宋体" w:hAnsi="宋体" w:hint="eastAsia"/>
          <w:szCs w:val="21"/>
        </w:rPr>
        <w:t>逼企业</w:t>
      </w:r>
      <w:proofErr w:type="gramEnd"/>
      <w:r w:rsidRPr="00D81585">
        <w:rPr>
          <w:rFonts w:ascii="宋体" w:eastAsia="宋体" w:hAnsi="宋体" w:hint="eastAsia"/>
          <w:szCs w:val="21"/>
        </w:rPr>
        <w:t>流程再造。</w:t>
      </w:r>
    </w:p>
    <w:p w14:paraId="1A03027C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组织上成立信息技术中心，既做内部信息化支撑，又作为利润中心对外承接业务。</w:t>
      </w:r>
    </w:p>
    <w:p w14:paraId="008312DC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落地执行力强，顶着员工抵触硬性推行，通过培训、持证上岗保障系统上线落地。</w:t>
      </w:r>
    </w:p>
    <w:p w14:paraId="3F774429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重视自</w:t>
      </w:r>
      <w:proofErr w:type="gramStart"/>
      <w:r w:rsidRPr="00D81585">
        <w:rPr>
          <w:rFonts w:ascii="宋体" w:eastAsia="宋体" w:hAnsi="宋体" w:hint="eastAsia"/>
          <w:szCs w:val="21"/>
        </w:rPr>
        <w:t>建团队</w:t>
      </w:r>
      <w:proofErr w:type="gramEnd"/>
      <w:r w:rsidRPr="00D81585">
        <w:rPr>
          <w:rFonts w:ascii="宋体" w:eastAsia="宋体" w:hAnsi="宋体" w:hint="eastAsia"/>
          <w:szCs w:val="21"/>
        </w:rPr>
        <w:t>和人才培养，加大员工培训投入，后期项目实施和运维自主完成。</w:t>
      </w:r>
    </w:p>
    <w:p w14:paraId="5D7EA240" w14:textId="61A10999" w:rsidR="007406F0" w:rsidRPr="00FF55E1" w:rsidRDefault="007406F0" w:rsidP="00D815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FF55E1">
        <w:rPr>
          <w:rFonts w:ascii="宋体" w:eastAsia="宋体" w:hAnsi="宋体" w:hint="eastAsia"/>
          <w:b/>
          <w:bCs/>
          <w:szCs w:val="21"/>
        </w:rPr>
        <w:t>2. 本项目从PMBOK角度，哪些做得好、原因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406F0" w:rsidRPr="00D81585" w14:paraId="38E51D4A" w14:textId="77777777" w:rsidTr="007406F0">
        <w:tc>
          <w:tcPr>
            <w:tcW w:w="2765" w:type="dxa"/>
          </w:tcPr>
          <w:p w14:paraId="7709445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PMBOK 领域</w:t>
            </w:r>
          </w:p>
        </w:tc>
        <w:tc>
          <w:tcPr>
            <w:tcW w:w="2765" w:type="dxa"/>
          </w:tcPr>
          <w:p w14:paraId="398FDA9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做得好的地方</w:t>
            </w:r>
          </w:p>
        </w:tc>
        <w:tc>
          <w:tcPr>
            <w:tcW w:w="2766" w:type="dxa"/>
          </w:tcPr>
          <w:p w14:paraId="5EC14E49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原因</w:t>
            </w:r>
          </w:p>
        </w:tc>
      </w:tr>
      <w:tr w:rsidR="007406F0" w:rsidRPr="00D81585" w14:paraId="0D263FC2" w14:textId="77777777" w:rsidTr="007406F0">
        <w:tc>
          <w:tcPr>
            <w:tcW w:w="2765" w:type="dxa"/>
          </w:tcPr>
          <w:p w14:paraId="48A1606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整体管理</w:t>
            </w:r>
          </w:p>
        </w:tc>
        <w:tc>
          <w:tcPr>
            <w:tcW w:w="2765" w:type="dxa"/>
          </w:tcPr>
          <w:p w14:paraId="71FBEB9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制定三年信息化规划，先定战略、再整平台、再选系统分步落地</w:t>
            </w:r>
          </w:p>
        </w:tc>
        <w:tc>
          <w:tcPr>
            <w:tcW w:w="2766" w:type="dxa"/>
          </w:tcPr>
          <w:p w14:paraId="6889E51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统一集团信息化方向，结束子公司各自为政、系统杂乱的局面，和企业经营战略匹配</w:t>
            </w:r>
          </w:p>
        </w:tc>
      </w:tr>
      <w:tr w:rsidR="007406F0" w:rsidRPr="00D81585" w14:paraId="0D2DC7F2" w14:textId="77777777" w:rsidTr="007406F0">
        <w:tc>
          <w:tcPr>
            <w:tcW w:w="2765" w:type="dxa"/>
          </w:tcPr>
          <w:p w14:paraId="0F68A2E3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范围管理</w:t>
            </w:r>
          </w:p>
        </w:tc>
        <w:tc>
          <w:tcPr>
            <w:tcW w:w="2765" w:type="dxa"/>
          </w:tcPr>
          <w:p w14:paraId="3C3D94CA" w14:textId="6D1EDE88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 xml:space="preserve">聚焦 ERP核心业务，后续 PLM、CRM有序拓展 </w:t>
            </w:r>
          </w:p>
        </w:tc>
        <w:tc>
          <w:tcPr>
            <w:tcW w:w="2766" w:type="dxa"/>
          </w:tcPr>
          <w:p w14:paraId="2181D74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守住核心建设范围，避免范围蔓延，把资金和精力用在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刚需业务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上</w:t>
            </w:r>
          </w:p>
        </w:tc>
      </w:tr>
      <w:tr w:rsidR="007406F0" w:rsidRPr="00D81585" w14:paraId="37B39EA7" w14:textId="77777777" w:rsidTr="007406F0">
        <w:tc>
          <w:tcPr>
            <w:tcW w:w="2765" w:type="dxa"/>
          </w:tcPr>
          <w:p w14:paraId="305C4503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组织资源管理</w:t>
            </w:r>
          </w:p>
        </w:tc>
        <w:tc>
          <w:tcPr>
            <w:tcW w:w="2765" w:type="dxa"/>
          </w:tcPr>
          <w:p w14:paraId="5ED06379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成立专属信息技术中心，集中统筹全集团信息化，重点培养内部骨干团队</w:t>
            </w:r>
          </w:p>
        </w:tc>
        <w:tc>
          <w:tcPr>
            <w:tcW w:w="2766" w:type="dxa"/>
          </w:tcPr>
          <w:p w14:paraId="7B84FB8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统一调配人力与平台资源，减少对外依赖，团队成熟后可自主把控项目实施</w:t>
            </w:r>
          </w:p>
        </w:tc>
      </w:tr>
      <w:tr w:rsidR="007406F0" w:rsidRPr="00D81585" w14:paraId="466F7B96" w14:textId="77777777" w:rsidTr="007406F0">
        <w:tc>
          <w:tcPr>
            <w:tcW w:w="2765" w:type="dxa"/>
          </w:tcPr>
          <w:p w14:paraId="00DA305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成本管理</w:t>
            </w:r>
          </w:p>
        </w:tc>
        <w:tc>
          <w:tcPr>
            <w:tcW w:w="2765" w:type="dxa"/>
          </w:tcPr>
          <w:p w14:paraId="4D7CE12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硬件只买当下够用配置，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不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超前采购、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不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囤冗余设备，按需后期升级</w:t>
            </w:r>
          </w:p>
        </w:tc>
        <w:tc>
          <w:tcPr>
            <w:tcW w:w="2766" w:type="dxa"/>
          </w:tcPr>
          <w:p w14:paraId="4AD7734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务实省钱、杜绝浪费，当前</w:t>
            </w: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硬件只用六成性能就够用，资金使用效率高</w:t>
            </w:r>
          </w:p>
        </w:tc>
      </w:tr>
      <w:tr w:rsidR="007406F0" w:rsidRPr="00D81585" w14:paraId="069ADA4B" w14:textId="77777777" w:rsidTr="007406F0">
        <w:tc>
          <w:tcPr>
            <w:tcW w:w="2765" w:type="dxa"/>
          </w:tcPr>
          <w:p w14:paraId="3DE4F3D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干系人管理</w:t>
            </w:r>
          </w:p>
        </w:tc>
        <w:tc>
          <w:tcPr>
            <w:tcW w:w="2765" w:type="dxa"/>
          </w:tcPr>
          <w:p w14:paraId="136AA053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获得高层充分授权，协调各子公司、业务部门和一线员工</w:t>
            </w:r>
          </w:p>
        </w:tc>
        <w:tc>
          <w:tcPr>
            <w:tcW w:w="2766" w:type="dxa"/>
          </w:tcPr>
          <w:p w14:paraId="7C954C3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化解子公司利益壁垒，用制度约束化解员工抵触，保障项目顺利推进</w:t>
            </w:r>
          </w:p>
        </w:tc>
      </w:tr>
      <w:tr w:rsidR="007406F0" w:rsidRPr="00D81585" w14:paraId="32E02B80" w14:textId="77777777" w:rsidTr="007406F0">
        <w:tc>
          <w:tcPr>
            <w:tcW w:w="2765" w:type="dxa"/>
          </w:tcPr>
          <w:p w14:paraId="7DB514C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风险管理</w:t>
            </w:r>
          </w:p>
        </w:tc>
        <w:tc>
          <w:tcPr>
            <w:tcW w:w="2765" w:type="dxa"/>
          </w:tcPr>
          <w:p w14:paraId="26EB3CEF" w14:textId="6791F762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选型时充分对比 Oracle 和 SAP优劣，提前预判流程改造、员工抗拒等风险</w:t>
            </w:r>
          </w:p>
        </w:tc>
        <w:tc>
          <w:tcPr>
            <w:tcW w:w="2766" w:type="dxa"/>
          </w:tcPr>
          <w:p w14:paraId="298D757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敢于承担合理变革风险，提前做好应对措施，降低项目失败概率</w:t>
            </w:r>
          </w:p>
        </w:tc>
      </w:tr>
    </w:tbl>
    <w:p w14:paraId="753FD2F0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</w:p>
    <w:p w14:paraId="17A1F9F3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</w:p>
    <w:p w14:paraId="48310F8B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</w:p>
    <w:p w14:paraId="415DACBB" w14:textId="349231EC" w:rsidR="007406F0" w:rsidRPr="00D81585" w:rsidRDefault="007406F0" w:rsidP="00D81585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D81585">
        <w:rPr>
          <w:rFonts w:ascii="宋体" w:eastAsia="宋体" w:hAnsi="宋体" w:hint="eastAsia"/>
          <w:b/>
          <w:bCs/>
          <w:sz w:val="32"/>
          <w:szCs w:val="32"/>
        </w:rPr>
        <w:t>二、实验六:成本管理与质量管理案例</w:t>
      </w:r>
    </w:p>
    <w:p w14:paraId="41B865D0" w14:textId="0BD88EEA" w:rsidR="007406F0" w:rsidRPr="00FF55E1" w:rsidRDefault="007406F0" w:rsidP="00D815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FF55E1">
        <w:rPr>
          <w:rFonts w:ascii="宋体" w:eastAsia="宋体" w:hAnsi="宋体" w:hint="eastAsia"/>
          <w:b/>
          <w:bCs/>
          <w:szCs w:val="21"/>
        </w:rPr>
        <w:t>项目开发成本估算</w:t>
      </w:r>
    </w:p>
    <w:p w14:paraId="1AEB36B0" w14:textId="0DEF6188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项目周期：2015年2月1日 —6月30日，共计109天，每日8小时。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406F0" w:rsidRPr="00D81585" w14:paraId="073A484D" w14:textId="77777777" w:rsidTr="007406F0">
        <w:tc>
          <w:tcPr>
            <w:tcW w:w="2765" w:type="dxa"/>
          </w:tcPr>
          <w:p w14:paraId="35DF64C9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成本项目</w:t>
            </w:r>
          </w:p>
        </w:tc>
        <w:tc>
          <w:tcPr>
            <w:tcW w:w="2765" w:type="dxa"/>
          </w:tcPr>
          <w:p w14:paraId="562A4DC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金额（元）</w:t>
            </w:r>
          </w:p>
        </w:tc>
        <w:tc>
          <w:tcPr>
            <w:tcW w:w="2766" w:type="dxa"/>
          </w:tcPr>
          <w:p w14:paraId="2FF5E40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计算说明</w:t>
            </w:r>
          </w:p>
        </w:tc>
      </w:tr>
      <w:tr w:rsidR="007406F0" w:rsidRPr="00D81585" w14:paraId="77AC4BBB" w14:textId="77777777" w:rsidTr="007406F0">
        <w:tc>
          <w:tcPr>
            <w:tcW w:w="2765" w:type="dxa"/>
          </w:tcPr>
          <w:p w14:paraId="61F45E5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人力成本</w:t>
            </w:r>
          </w:p>
        </w:tc>
        <w:tc>
          <w:tcPr>
            <w:tcW w:w="2765" w:type="dxa"/>
          </w:tcPr>
          <w:p w14:paraId="76D3AAB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252880</w:t>
            </w:r>
          </w:p>
        </w:tc>
        <w:tc>
          <w:tcPr>
            <w:tcW w:w="2766" w:type="dxa"/>
          </w:tcPr>
          <w:p w14:paraId="3149CF8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 xml:space="preserve">含项目经理、项目助理、系统管理员、网管员及 4 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名开发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人员，按工时单价核算</w:t>
            </w:r>
          </w:p>
        </w:tc>
      </w:tr>
      <w:tr w:rsidR="007406F0" w:rsidRPr="00D81585" w14:paraId="01C853AB" w14:textId="77777777" w:rsidTr="007406F0">
        <w:tc>
          <w:tcPr>
            <w:tcW w:w="2765" w:type="dxa"/>
          </w:tcPr>
          <w:p w14:paraId="27E23A4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软件许可费用</w:t>
            </w:r>
          </w:p>
        </w:tc>
        <w:tc>
          <w:tcPr>
            <w:tcW w:w="2765" w:type="dxa"/>
          </w:tcPr>
          <w:p w14:paraId="2CE2544A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50000</w:t>
            </w:r>
          </w:p>
        </w:tc>
        <w:tc>
          <w:tcPr>
            <w:tcW w:w="2766" w:type="dxa"/>
          </w:tcPr>
          <w:p w14:paraId="01C871F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 xml:space="preserve">50 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个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 xml:space="preserve"> Domino/Lotus 用户许可，单个 1000 元</w:t>
            </w:r>
          </w:p>
        </w:tc>
      </w:tr>
      <w:tr w:rsidR="007406F0" w:rsidRPr="00D81585" w14:paraId="49300051" w14:textId="77777777" w:rsidTr="007406F0">
        <w:tc>
          <w:tcPr>
            <w:tcW w:w="2765" w:type="dxa"/>
          </w:tcPr>
          <w:p w14:paraId="7D3E792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服务器及网络设备费</w:t>
            </w:r>
          </w:p>
        </w:tc>
        <w:tc>
          <w:tcPr>
            <w:tcW w:w="2765" w:type="dxa"/>
          </w:tcPr>
          <w:p w14:paraId="60BB8AB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50000</w:t>
            </w:r>
          </w:p>
        </w:tc>
        <w:tc>
          <w:tcPr>
            <w:tcW w:w="2766" w:type="dxa"/>
          </w:tcPr>
          <w:p w14:paraId="15C5328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购置 2 台集群服务器，外加机房网络重新布置费用</w:t>
            </w:r>
          </w:p>
        </w:tc>
      </w:tr>
      <w:tr w:rsidR="007406F0" w:rsidRPr="00D81585" w14:paraId="28A61A19" w14:textId="77777777" w:rsidTr="007406F0">
        <w:tc>
          <w:tcPr>
            <w:tcW w:w="2765" w:type="dxa"/>
          </w:tcPr>
          <w:p w14:paraId="518901C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电脑设备折旧费用</w:t>
            </w:r>
          </w:p>
        </w:tc>
        <w:tc>
          <w:tcPr>
            <w:tcW w:w="2765" w:type="dxa"/>
          </w:tcPr>
          <w:p w14:paraId="1015639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5000</w:t>
            </w:r>
          </w:p>
        </w:tc>
        <w:tc>
          <w:tcPr>
            <w:tcW w:w="2766" w:type="dxa"/>
          </w:tcPr>
          <w:p w14:paraId="1F9B6CB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开发办公设备按 5 年直线折旧，分摊到本项目</w:t>
            </w:r>
          </w:p>
        </w:tc>
      </w:tr>
      <w:tr w:rsidR="007406F0" w:rsidRPr="00D81585" w14:paraId="6E01775E" w14:textId="77777777" w:rsidTr="007406F0">
        <w:tc>
          <w:tcPr>
            <w:tcW w:w="2765" w:type="dxa"/>
          </w:tcPr>
          <w:p w14:paraId="0743E95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咨询专家及培训费</w:t>
            </w:r>
          </w:p>
        </w:tc>
        <w:tc>
          <w:tcPr>
            <w:tcW w:w="2765" w:type="dxa"/>
          </w:tcPr>
          <w:p w14:paraId="535C0B5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35000</w:t>
            </w:r>
          </w:p>
        </w:tc>
        <w:tc>
          <w:tcPr>
            <w:tcW w:w="2766" w:type="dxa"/>
          </w:tcPr>
          <w:p w14:paraId="0D2C0D2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 xml:space="preserve">外部顾问服务费 + 5 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名开发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人员专项培训费用</w:t>
            </w:r>
          </w:p>
        </w:tc>
      </w:tr>
      <w:tr w:rsidR="007406F0" w:rsidRPr="00D81585" w14:paraId="46BBB31B" w14:textId="77777777" w:rsidTr="007406F0">
        <w:tc>
          <w:tcPr>
            <w:tcW w:w="2765" w:type="dxa"/>
          </w:tcPr>
          <w:p w14:paraId="494D480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技术引进 / 外包费用</w:t>
            </w:r>
          </w:p>
        </w:tc>
        <w:tc>
          <w:tcPr>
            <w:tcW w:w="2765" w:type="dxa"/>
          </w:tcPr>
          <w:p w14:paraId="34D24B7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20000</w:t>
            </w:r>
          </w:p>
        </w:tc>
        <w:tc>
          <w:tcPr>
            <w:tcW w:w="2766" w:type="dxa"/>
          </w:tcPr>
          <w:p w14:paraId="02A673F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第三方技术支持与模块外包开发费用</w:t>
            </w:r>
          </w:p>
        </w:tc>
      </w:tr>
      <w:tr w:rsidR="007406F0" w:rsidRPr="00D81585" w14:paraId="2E5099EA" w14:textId="77777777" w:rsidTr="007406F0">
        <w:tc>
          <w:tcPr>
            <w:tcW w:w="2765" w:type="dxa"/>
          </w:tcPr>
          <w:p w14:paraId="29D2EDA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差旅费用</w:t>
            </w:r>
          </w:p>
        </w:tc>
        <w:tc>
          <w:tcPr>
            <w:tcW w:w="2765" w:type="dxa"/>
          </w:tcPr>
          <w:p w14:paraId="1BF2E34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6000</w:t>
            </w:r>
          </w:p>
        </w:tc>
        <w:tc>
          <w:tcPr>
            <w:tcW w:w="2766" w:type="dxa"/>
          </w:tcPr>
          <w:p w14:paraId="5006C21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共计 3 人次，人均 2000 元</w:t>
            </w: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标准</w:t>
            </w:r>
          </w:p>
        </w:tc>
      </w:tr>
      <w:tr w:rsidR="007406F0" w:rsidRPr="00D81585" w14:paraId="31F30871" w14:textId="77777777" w:rsidTr="007406F0">
        <w:tc>
          <w:tcPr>
            <w:tcW w:w="2765" w:type="dxa"/>
          </w:tcPr>
          <w:p w14:paraId="652D6A4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销售及广告费用</w:t>
            </w:r>
          </w:p>
        </w:tc>
        <w:tc>
          <w:tcPr>
            <w:tcW w:w="2765" w:type="dxa"/>
          </w:tcPr>
          <w:p w14:paraId="1A529EC1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150000</w:t>
            </w:r>
          </w:p>
        </w:tc>
        <w:tc>
          <w:tcPr>
            <w:tcW w:w="2766" w:type="dxa"/>
          </w:tcPr>
          <w:p w14:paraId="6EA102B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项目介绍佣金 5 万元，广告宣传费 10 万元</w:t>
            </w:r>
          </w:p>
        </w:tc>
      </w:tr>
      <w:tr w:rsidR="007406F0" w:rsidRPr="00D81585" w14:paraId="6CFD176D" w14:textId="77777777" w:rsidTr="007406F0">
        <w:tc>
          <w:tcPr>
            <w:tcW w:w="2765" w:type="dxa"/>
          </w:tcPr>
          <w:p w14:paraId="5397B39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软著及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专利申请费</w:t>
            </w:r>
          </w:p>
        </w:tc>
        <w:tc>
          <w:tcPr>
            <w:tcW w:w="2765" w:type="dxa"/>
          </w:tcPr>
          <w:p w14:paraId="7DD167D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1355</w:t>
            </w:r>
          </w:p>
        </w:tc>
        <w:tc>
          <w:tcPr>
            <w:tcW w:w="2766" w:type="dxa"/>
          </w:tcPr>
          <w:p w14:paraId="6589A7F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含软件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著作权、实用新型专利申报工本费</w:t>
            </w:r>
          </w:p>
        </w:tc>
      </w:tr>
      <w:tr w:rsidR="007406F0" w:rsidRPr="00D81585" w14:paraId="0FCD34B7" w14:textId="77777777" w:rsidTr="007406F0">
        <w:tc>
          <w:tcPr>
            <w:tcW w:w="2765" w:type="dxa"/>
          </w:tcPr>
          <w:p w14:paraId="44789DF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管理费用</w:t>
            </w:r>
          </w:p>
        </w:tc>
        <w:tc>
          <w:tcPr>
            <w:tcW w:w="2765" w:type="dxa"/>
          </w:tcPr>
          <w:p w14:paraId="6251FA9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30000</w:t>
            </w:r>
          </w:p>
        </w:tc>
        <w:tc>
          <w:tcPr>
            <w:tcW w:w="2766" w:type="dxa"/>
          </w:tcPr>
          <w:p w14:paraId="7E07E44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按去年管理费 30 万元的 10% 计提</w:t>
            </w:r>
          </w:p>
        </w:tc>
      </w:tr>
      <w:tr w:rsidR="007406F0" w:rsidRPr="00D81585" w14:paraId="5CD3B5BA" w14:textId="77777777" w:rsidTr="007406F0">
        <w:tc>
          <w:tcPr>
            <w:tcW w:w="2765" w:type="dxa"/>
          </w:tcPr>
          <w:p w14:paraId="4E6BF78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合计总成本</w:t>
            </w:r>
          </w:p>
        </w:tc>
        <w:tc>
          <w:tcPr>
            <w:tcW w:w="2765" w:type="dxa"/>
          </w:tcPr>
          <w:p w14:paraId="1F037525" w14:textId="21D6844E" w:rsidR="00FF55E1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600235</w:t>
            </w:r>
          </w:p>
        </w:tc>
        <w:tc>
          <w:tcPr>
            <w:tcW w:w="2766" w:type="dxa"/>
          </w:tcPr>
          <w:p w14:paraId="62B1DF63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各项费用累加汇总</w:t>
            </w:r>
          </w:p>
        </w:tc>
      </w:tr>
    </w:tbl>
    <w:p w14:paraId="3365ECDF" w14:textId="32D777F9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2 成本预算分解到 WBS 七个阶段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406F0" w:rsidRPr="00D81585" w14:paraId="3D6F0C96" w14:textId="77777777" w:rsidTr="007406F0">
        <w:tc>
          <w:tcPr>
            <w:tcW w:w="2074" w:type="dxa"/>
          </w:tcPr>
          <w:p w14:paraId="4753BA91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阶段</w:t>
            </w:r>
          </w:p>
        </w:tc>
        <w:tc>
          <w:tcPr>
            <w:tcW w:w="2074" w:type="dxa"/>
          </w:tcPr>
          <w:p w14:paraId="7229387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阶段名称</w:t>
            </w:r>
          </w:p>
        </w:tc>
        <w:tc>
          <w:tcPr>
            <w:tcW w:w="2074" w:type="dxa"/>
          </w:tcPr>
          <w:p w14:paraId="3269489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预算成本（元）</w:t>
            </w:r>
          </w:p>
        </w:tc>
        <w:tc>
          <w:tcPr>
            <w:tcW w:w="2074" w:type="dxa"/>
          </w:tcPr>
          <w:p w14:paraId="0C12846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费用分摊说明</w:t>
            </w:r>
          </w:p>
        </w:tc>
      </w:tr>
      <w:tr w:rsidR="007406F0" w:rsidRPr="00D81585" w14:paraId="1F904D3B" w14:textId="77777777" w:rsidTr="007406F0">
        <w:tc>
          <w:tcPr>
            <w:tcW w:w="2074" w:type="dxa"/>
          </w:tcPr>
          <w:p w14:paraId="684298C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A</w:t>
            </w:r>
          </w:p>
        </w:tc>
        <w:tc>
          <w:tcPr>
            <w:tcW w:w="2074" w:type="dxa"/>
          </w:tcPr>
          <w:p w14:paraId="5DECE72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系统评估与采购申请</w:t>
            </w:r>
          </w:p>
        </w:tc>
        <w:tc>
          <w:tcPr>
            <w:tcW w:w="2074" w:type="dxa"/>
          </w:tcPr>
          <w:p w14:paraId="646CDEF1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241310</w:t>
            </w:r>
          </w:p>
        </w:tc>
        <w:tc>
          <w:tcPr>
            <w:tcW w:w="2074" w:type="dxa"/>
          </w:tcPr>
          <w:p w14:paraId="3FB1B59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分摊人力、管理费、销售佣金、前期咨询费用</w:t>
            </w:r>
          </w:p>
        </w:tc>
      </w:tr>
      <w:tr w:rsidR="007406F0" w:rsidRPr="00D81585" w14:paraId="627582CA" w14:textId="77777777" w:rsidTr="007406F0">
        <w:tc>
          <w:tcPr>
            <w:tcW w:w="2074" w:type="dxa"/>
          </w:tcPr>
          <w:p w14:paraId="7DEF8F1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B</w:t>
            </w:r>
          </w:p>
        </w:tc>
        <w:tc>
          <w:tcPr>
            <w:tcW w:w="2074" w:type="dxa"/>
          </w:tcPr>
          <w:p w14:paraId="6A50A00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系统环境构建与培训</w:t>
            </w:r>
          </w:p>
        </w:tc>
        <w:tc>
          <w:tcPr>
            <w:tcW w:w="2074" w:type="dxa"/>
          </w:tcPr>
          <w:p w14:paraId="3218C59A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216875</w:t>
            </w:r>
          </w:p>
        </w:tc>
        <w:tc>
          <w:tcPr>
            <w:tcW w:w="2074" w:type="dxa"/>
          </w:tcPr>
          <w:p w14:paraId="7B61653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分摊软件许可、服务器采购、开发培训、环境搭建人力成本</w:t>
            </w:r>
          </w:p>
        </w:tc>
      </w:tr>
      <w:tr w:rsidR="007406F0" w:rsidRPr="00D81585" w14:paraId="0DC87C73" w14:textId="77777777" w:rsidTr="007406F0">
        <w:tc>
          <w:tcPr>
            <w:tcW w:w="2074" w:type="dxa"/>
          </w:tcPr>
          <w:p w14:paraId="5127710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C</w:t>
            </w:r>
          </w:p>
        </w:tc>
        <w:tc>
          <w:tcPr>
            <w:tcW w:w="2074" w:type="dxa"/>
          </w:tcPr>
          <w:p w14:paraId="7128C84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系统流程分析</w:t>
            </w:r>
          </w:p>
        </w:tc>
        <w:tc>
          <w:tcPr>
            <w:tcW w:w="2074" w:type="dxa"/>
          </w:tcPr>
          <w:p w14:paraId="449738D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39617</w:t>
            </w:r>
          </w:p>
        </w:tc>
        <w:tc>
          <w:tcPr>
            <w:tcW w:w="2074" w:type="dxa"/>
          </w:tcPr>
          <w:p w14:paraId="786D224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仅分摊本阶段人力、管理及设备折旧</w:t>
            </w:r>
          </w:p>
        </w:tc>
      </w:tr>
      <w:tr w:rsidR="007406F0" w:rsidRPr="00D81585" w14:paraId="2FE02B95" w14:textId="77777777" w:rsidTr="007406F0">
        <w:tc>
          <w:tcPr>
            <w:tcW w:w="2074" w:type="dxa"/>
          </w:tcPr>
          <w:p w14:paraId="5F5AF11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D</w:t>
            </w:r>
          </w:p>
        </w:tc>
        <w:tc>
          <w:tcPr>
            <w:tcW w:w="2074" w:type="dxa"/>
          </w:tcPr>
          <w:p w14:paraId="3EDECFE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系统实现与编码</w:t>
            </w:r>
          </w:p>
        </w:tc>
        <w:tc>
          <w:tcPr>
            <w:tcW w:w="2074" w:type="dxa"/>
          </w:tcPr>
          <w:p w14:paraId="04D98EC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80745</w:t>
            </w:r>
          </w:p>
        </w:tc>
        <w:tc>
          <w:tcPr>
            <w:tcW w:w="2074" w:type="dxa"/>
          </w:tcPr>
          <w:p w14:paraId="2947504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分摊开发人力、技术外包、管理折旧相关费用</w:t>
            </w:r>
          </w:p>
        </w:tc>
      </w:tr>
      <w:tr w:rsidR="007406F0" w:rsidRPr="00D81585" w14:paraId="6B7FFAC2" w14:textId="77777777" w:rsidTr="007406F0">
        <w:tc>
          <w:tcPr>
            <w:tcW w:w="2074" w:type="dxa"/>
          </w:tcPr>
          <w:p w14:paraId="45F4C0E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E</w:t>
            </w:r>
          </w:p>
        </w:tc>
        <w:tc>
          <w:tcPr>
            <w:tcW w:w="2074" w:type="dxa"/>
          </w:tcPr>
          <w:p w14:paraId="59994C9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系统测试</w:t>
            </w:r>
          </w:p>
        </w:tc>
        <w:tc>
          <w:tcPr>
            <w:tcW w:w="2074" w:type="dxa"/>
          </w:tcPr>
          <w:p w14:paraId="691BFB3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44899</w:t>
            </w:r>
          </w:p>
        </w:tc>
        <w:tc>
          <w:tcPr>
            <w:tcW w:w="2074" w:type="dxa"/>
          </w:tcPr>
          <w:p w14:paraId="71808BC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分摊测试人力、日常管理及设备折旧</w:t>
            </w:r>
          </w:p>
        </w:tc>
      </w:tr>
      <w:tr w:rsidR="007406F0" w:rsidRPr="00D81585" w14:paraId="7454103E" w14:textId="77777777" w:rsidTr="007406F0">
        <w:tc>
          <w:tcPr>
            <w:tcW w:w="2074" w:type="dxa"/>
          </w:tcPr>
          <w:p w14:paraId="27C3C2D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F</w:t>
            </w:r>
          </w:p>
        </w:tc>
        <w:tc>
          <w:tcPr>
            <w:tcW w:w="2074" w:type="dxa"/>
          </w:tcPr>
          <w:p w14:paraId="1C15736A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上线准备</w:t>
            </w:r>
          </w:p>
        </w:tc>
        <w:tc>
          <w:tcPr>
            <w:tcW w:w="2074" w:type="dxa"/>
          </w:tcPr>
          <w:p w14:paraId="7DF978C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37693</w:t>
            </w:r>
          </w:p>
        </w:tc>
        <w:tc>
          <w:tcPr>
            <w:tcW w:w="2074" w:type="dxa"/>
          </w:tcPr>
          <w:p w14:paraId="669B713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含上线部署人力、差旅费用、折旧分摊</w:t>
            </w:r>
          </w:p>
        </w:tc>
      </w:tr>
      <w:tr w:rsidR="007406F0" w:rsidRPr="00D81585" w14:paraId="0D346F75" w14:textId="77777777" w:rsidTr="007406F0">
        <w:tc>
          <w:tcPr>
            <w:tcW w:w="2074" w:type="dxa"/>
          </w:tcPr>
          <w:p w14:paraId="5800079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G</w:t>
            </w:r>
          </w:p>
        </w:tc>
        <w:tc>
          <w:tcPr>
            <w:tcW w:w="2074" w:type="dxa"/>
          </w:tcPr>
          <w:p w14:paraId="14312439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上线维护</w:t>
            </w:r>
          </w:p>
        </w:tc>
        <w:tc>
          <w:tcPr>
            <w:tcW w:w="2074" w:type="dxa"/>
          </w:tcPr>
          <w:p w14:paraId="3C4760CB" w14:textId="1E37748A" w:rsidR="007406F0" w:rsidRPr="00D81585" w:rsidRDefault="00FF55E1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40000</w:t>
            </w:r>
          </w:p>
        </w:tc>
        <w:tc>
          <w:tcPr>
            <w:tcW w:w="2074" w:type="dxa"/>
          </w:tcPr>
          <w:p w14:paraId="19592D8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运维人力、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软著专利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申报、后期管理折旧分摊</w:t>
            </w:r>
          </w:p>
        </w:tc>
      </w:tr>
    </w:tbl>
    <w:p w14:paraId="45D7CC95" w14:textId="68EF05F4" w:rsidR="007406F0" w:rsidRPr="00FF55E1" w:rsidRDefault="007406F0" w:rsidP="00D815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FF55E1">
        <w:rPr>
          <w:rFonts w:ascii="宋体" w:eastAsia="宋体" w:hAnsi="宋体" w:hint="eastAsia"/>
          <w:b/>
          <w:bCs/>
          <w:szCs w:val="21"/>
        </w:rPr>
        <w:t>质量管理案例分析</w:t>
      </w:r>
    </w:p>
    <w:p w14:paraId="02D0373D" w14:textId="266D7065" w:rsidR="007406F0" w:rsidRPr="00FF55E1" w:rsidRDefault="007406F0" w:rsidP="00D815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FF55E1">
        <w:rPr>
          <w:rFonts w:ascii="宋体" w:eastAsia="宋体" w:hAnsi="宋体" w:hint="eastAsia"/>
          <w:b/>
          <w:bCs/>
          <w:szCs w:val="21"/>
        </w:rPr>
        <w:lastRenderedPageBreak/>
        <w:t>问题1</w:t>
      </w:r>
      <w:r w:rsidR="00FF55E1">
        <w:rPr>
          <w:rFonts w:ascii="宋体" w:eastAsia="宋体" w:hAnsi="宋体" w:hint="eastAsia"/>
          <w:b/>
          <w:bCs/>
          <w:szCs w:val="21"/>
        </w:rPr>
        <w:t>：</w:t>
      </w:r>
      <w:r w:rsidRPr="00FF55E1">
        <w:rPr>
          <w:rFonts w:ascii="宋体" w:eastAsia="宋体" w:hAnsi="宋体" w:hint="eastAsia"/>
          <w:b/>
          <w:bCs/>
          <w:szCs w:val="21"/>
        </w:rPr>
        <w:t>从软件工程生命周期角度，如何提高设计质量</w:t>
      </w:r>
    </w:p>
    <w:p w14:paraId="08E3E11A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在需求阶段要全面摸清企业组织架构调整、部门数据共享与互斥、历史数据留存等真实需求，做好需求确认和评审。设计阶段重新规划数据库结构，不再用部门编码当主键，解除业务数据和部门编码的强绑定。把原本写死在代码里的部门友好、互斥关系改成可配置方式，方便后期随时调整。同时做好概要设计和详细设计评审，预留扩展接口，让系统能适配后续多次组织架构调整。另外提前规划数据迁移和变更痕迹记录功能，保证升级</w:t>
      </w:r>
      <w:proofErr w:type="gramStart"/>
      <w:r w:rsidRPr="00D81585">
        <w:rPr>
          <w:rFonts w:ascii="宋体" w:eastAsia="宋体" w:hAnsi="宋体" w:hint="eastAsia"/>
          <w:szCs w:val="21"/>
        </w:rPr>
        <w:t>时数据</w:t>
      </w:r>
      <w:proofErr w:type="gramEnd"/>
      <w:r w:rsidRPr="00D81585">
        <w:rPr>
          <w:rFonts w:ascii="宋体" w:eastAsia="宋体" w:hAnsi="宋体" w:hint="eastAsia"/>
          <w:szCs w:val="21"/>
        </w:rPr>
        <w:t>不丢失、变更可追溯。</w:t>
      </w:r>
    </w:p>
    <w:p w14:paraId="293F4FEE" w14:textId="4240D8D2" w:rsidR="007406F0" w:rsidRPr="00FF55E1" w:rsidRDefault="007406F0" w:rsidP="00D815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FF55E1">
        <w:rPr>
          <w:rFonts w:ascii="宋体" w:eastAsia="宋体" w:hAnsi="宋体" w:hint="eastAsia"/>
          <w:b/>
          <w:bCs/>
          <w:szCs w:val="21"/>
        </w:rPr>
        <w:t>问题2</w:t>
      </w:r>
      <w:r w:rsidR="00FF55E1" w:rsidRPr="00FF55E1">
        <w:rPr>
          <w:rFonts w:ascii="宋体" w:eastAsia="宋体" w:hAnsi="宋体" w:hint="eastAsia"/>
          <w:b/>
          <w:bCs/>
          <w:szCs w:val="21"/>
        </w:rPr>
        <w:t>：</w:t>
      </w:r>
      <w:r w:rsidRPr="00FF55E1">
        <w:rPr>
          <w:rFonts w:ascii="宋体" w:eastAsia="宋体" w:hAnsi="宋体" w:hint="eastAsia"/>
          <w:b/>
          <w:bCs/>
          <w:szCs w:val="21"/>
        </w:rPr>
        <w:t>从项目管理角度，如何提升活动质量、做好质量管理</w:t>
      </w:r>
      <w:r w:rsidR="00FF55E1" w:rsidRPr="00FF55E1">
        <w:rPr>
          <w:rFonts w:ascii="宋体" w:eastAsia="宋体" w:hAnsi="宋体" w:hint="eastAsia"/>
          <w:b/>
          <w:bCs/>
          <w:szCs w:val="21"/>
        </w:rPr>
        <w:t>？</w:t>
      </w:r>
    </w:p>
    <w:p w14:paraId="580D528E" w14:textId="7CEA31BE" w:rsidR="00AC382C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主要从质量规划、质量保证、质量控制三方面入手。先做质量规划，明确系统数据完整、可扩展、易维护等质量标准，划分每个人的职责和工作规范。落实质量保证，定期做设计评审、架构检查和阶段复盘，及时发现设计缺陷并整改。做好质量控制，对数据库改造、代码修改、数据迁移做好多轮测试，严格把</w:t>
      </w:r>
      <w:proofErr w:type="gramStart"/>
      <w:r w:rsidRPr="00D81585">
        <w:rPr>
          <w:rFonts w:ascii="宋体" w:eastAsia="宋体" w:hAnsi="宋体" w:hint="eastAsia"/>
          <w:szCs w:val="21"/>
        </w:rPr>
        <w:t>控需求</w:t>
      </w:r>
      <w:proofErr w:type="gramEnd"/>
      <w:r w:rsidRPr="00D81585">
        <w:rPr>
          <w:rFonts w:ascii="宋体" w:eastAsia="宋体" w:hAnsi="宋体" w:hint="eastAsia"/>
          <w:szCs w:val="21"/>
        </w:rPr>
        <w:t>变更流程，避免随意改动。针对原系统硬编码、结构耦合等问题设置专项检查点，发现问题及时闭环整改，全程留存文档记录，保证整体项目质量稳定。</w:t>
      </w:r>
    </w:p>
    <w:sectPr w:rsidR="00AC382C" w:rsidRPr="00D81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7D"/>
    <w:rsid w:val="0005493F"/>
    <w:rsid w:val="00272B62"/>
    <w:rsid w:val="007406F0"/>
    <w:rsid w:val="00A61290"/>
    <w:rsid w:val="00AC382C"/>
    <w:rsid w:val="00D81585"/>
    <w:rsid w:val="00E5027D"/>
    <w:rsid w:val="00F32A7E"/>
    <w:rsid w:val="00FF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AD8D"/>
  <w15:chartTrackingRefBased/>
  <w15:docId w15:val="{0F6B65F7-1686-4738-AB55-0EF61465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02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2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2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2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2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2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2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2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02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02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02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02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02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02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02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02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2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02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02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02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02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02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02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027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406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4CABD-C726-475D-8A08-DF52E6AF4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5</cp:revision>
  <dcterms:created xsi:type="dcterms:W3CDTF">2026-05-22T07:11:00Z</dcterms:created>
  <dcterms:modified xsi:type="dcterms:W3CDTF">2026-05-22T07:42:00Z</dcterms:modified>
</cp:coreProperties>
</file>