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6B6799" w:rsidRDefault="00BA25B9" w:rsidP="007D553D">
      <w:pPr>
        <w:pStyle w:val="Heading1"/>
        <w:rPr>
          <w:rFonts w:ascii="Times New Roman" w:hAnsi="Times New Roman" w:cs="Times New Roman"/>
          <w:szCs w:val="24"/>
        </w:rPr>
      </w:pPr>
      <w:r w:rsidRPr="006B6799">
        <w:rPr>
          <w:rFonts w:ascii="Times New Roman" w:hAnsi="Times New Roman" w:cs="Times New Roman"/>
          <w:szCs w:val="24"/>
        </w:rPr>
        <w:t>CS 405 Project Two Script Template</w:t>
      </w:r>
    </w:p>
    <w:p w14:paraId="1D8A85EE" w14:textId="77777777" w:rsidR="007D553D" w:rsidRPr="006B6799" w:rsidRDefault="007D553D" w:rsidP="007D553D">
      <w:pPr>
        <w:suppressAutoHyphens/>
        <w:spacing w:after="0" w:line="240" w:lineRule="auto"/>
        <w:jc w:val="center"/>
        <w:rPr>
          <w:rFonts w:ascii="Times New Roman" w:hAnsi="Times New Roman" w:cs="Times New Roman"/>
          <w:b/>
          <w:sz w:val="24"/>
          <w:szCs w:val="24"/>
        </w:rPr>
      </w:pPr>
    </w:p>
    <w:p w14:paraId="6640B288" w14:textId="76183ABA" w:rsidR="007D553D" w:rsidRPr="006B6799" w:rsidRDefault="00923515" w:rsidP="007D553D">
      <w:pPr>
        <w:suppressAutoHyphens/>
        <w:spacing w:after="0" w:line="240" w:lineRule="auto"/>
        <w:rPr>
          <w:rFonts w:ascii="Times New Roman" w:hAnsi="Times New Roman" w:cs="Times New Roman"/>
          <w:b/>
          <w:sz w:val="24"/>
          <w:szCs w:val="24"/>
        </w:rPr>
      </w:pPr>
      <w:r>
        <w:rPr>
          <w:rFonts w:ascii="Times New Roman" w:hAnsi="Times New Roman" w:cs="Times New Roman"/>
          <w:color w:val="000000"/>
          <w:sz w:val="24"/>
          <w:szCs w:val="24"/>
        </w:rPr>
        <w:t xml:space="preserve">Video Link: </w:t>
      </w:r>
      <w:r w:rsidRPr="00923515">
        <w:rPr>
          <w:rFonts w:ascii="Times New Roman" w:hAnsi="Times New Roman" w:cs="Times New Roman"/>
          <w:color w:val="000000"/>
          <w:sz w:val="24"/>
          <w:szCs w:val="24"/>
        </w:rPr>
        <w:t>https://youtu.be/-s0IyVIVuqo</w:t>
      </w:r>
    </w:p>
    <w:p w14:paraId="5B0DF8A6" w14:textId="77777777" w:rsidR="007D553D" w:rsidRPr="006B6799" w:rsidRDefault="007D553D" w:rsidP="007D553D">
      <w:pPr>
        <w:suppressAutoHyphens/>
        <w:spacing w:after="0" w:line="240" w:lineRule="auto"/>
        <w:jc w:val="center"/>
        <w:rPr>
          <w:rFonts w:ascii="Times New Roman" w:hAnsi="Times New Roman" w:cs="Times New Roman"/>
          <w:b/>
          <w:sz w:val="24"/>
          <w:szCs w:val="24"/>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6B6799" w14:paraId="35AE1259" w14:textId="77777777" w:rsidTr="007D553D">
        <w:trPr>
          <w:trHeight w:val="1373"/>
          <w:tblHeader/>
        </w:trPr>
        <w:tc>
          <w:tcPr>
            <w:tcW w:w="2115" w:type="dxa"/>
            <w:vAlign w:val="center"/>
          </w:tcPr>
          <w:p w14:paraId="4208F210"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Slide Number</w:t>
            </w:r>
          </w:p>
        </w:tc>
        <w:tc>
          <w:tcPr>
            <w:tcW w:w="7455" w:type="dxa"/>
            <w:vAlign w:val="center"/>
          </w:tcPr>
          <w:p w14:paraId="6C3B3005"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Narrative</w:t>
            </w:r>
          </w:p>
        </w:tc>
      </w:tr>
      <w:tr w:rsidR="00177915" w:rsidRPr="006B6799" w14:paraId="1C716D72" w14:textId="77777777" w:rsidTr="007D553D">
        <w:trPr>
          <w:trHeight w:val="1296"/>
        </w:trPr>
        <w:tc>
          <w:tcPr>
            <w:tcW w:w="2115" w:type="dxa"/>
            <w:vAlign w:val="center"/>
          </w:tcPr>
          <w:p w14:paraId="7202B4C6"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1</w:t>
            </w:r>
          </w:p>
        </w:tc>
        <w:tc>
          <w:tcPr>
            <w:tcW w:w="7455" w:type="dxa"/>
          </w:tcPr>
          <w:p w14:paraId="6CDE04F7" w14:textId="0E80E454" w:rsidR="00177915" w:rsidRPr="006B6799" w:rsidRDefault="006B6799" w:rsidP="00450D07">
            <w:pPr>
              <w:suppressAutoHyphens/>
              <w:jc w:val="both"/>
              <w:rPr>
                <w:rFonts w:ascii="Times New Roman" w:hAnsi="Times New Roman" w:cs="Times New Roman"/>
                <w:sz w:val="24"/>
                <w:szCs w:val="24"/>
              </w:rPr>
            </w:pPr>
            <w:proofErr w:type="gramStart"/>
            <w:r>
              <w:rPr>
                <w:rFonts w:ascii="Times New Roman" w:hAnsi="Times New Roman" w:cs="Times New Roman"/>
                <w:sz w:val="24"/>
                <w:szCs w:val="24"/>
              </w:rPr>
              <w:t>Hello</w:t>
            </w:r>
            <w:proofErr w:type="gramEnd"/>
            <w:r>
              <w:rPr>
                <w:rFonts w:ascii="Times New Roman" w:hAnsi="Times New Roman" w:cs="Times New Roman"/>
                <w:sz w:val="24"/>
                <w:szCs w:val="24"/>
              </w:rPr>
              <w:t xml:space="preserve"> my name is Armando and this is my project two security policy presentation for CS 405. </w:t>
            </w:r>
          </w:p>
        </w:tc>
      </w:tr>
      <w:tr w:rsidR="00177915" w:rsidRPr="006B6799" w14:paraId="389ED8C6" w14:textId="77777777" w:rsidTr="007D553D">
        <w:trPr>
          <w:trHeight w:val="1373"/>
        </w:trPr>
        <w:tc>
          <w:tcPr>
            <w:tcW w:w="2115" w:type="dxa"/>
            <w:vAlign w:val="center"/>
          </w:tcPr>
          <w:p w14:paraId="46806FAD"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2</w:t>
            </w:r>
          </w:p>
        </w:tc>
        <w:tc>
          <w:tcPr>
            <w:tcW w:w="7455" w:type="dxa"/>
          </w:tcPr>
          <w:p w14:paraId="484921B4" w14:textId="3B791186" w:rsidR="00177915" w:rsidRPr="006B6799" w:rsidRDefault="00792EE0"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 xml:space="preserve">As shown on this slide, Green Pace is transitioning from DevOps to </w:t>
            </w:r>
            <w:proofErr w:type="spellStart"/>
            <w:r w:rsidRPr="006B6799">
              <w:rPr>
                <w:rFonts w:ascii="Times New Roman" w:hAnsi="Times New Roman" w:cs="Times New Roman"/>
                <w:color w:val="000000"/>
                <w:sz w:val="24"/>
                <w:szCs w:val="24"/>
              </w:rPr>
              <w:t>DevSecOps</w:t>
            </w:r>
            <w:proofErr w:type="spellEnd"/>
            <w:r w:rsidRPr="006B6799">
              <w:rPr>
                <w:rFonts w:ascii="Times New Roman" w:hAnsi="Times New Roman" w:cs="Times New Roman"/>
                <w:color w:val="000000"/>
                <w:sz w:val="24"/>
                <w:szCs w:val="24"/>
              </w:rPr>
              <w:t xml:space="preserve"> while preparing for a formal security audit. Because of this shift, it became necessary to standardize secure coding practices and architectural controls across the organization. This policy formalizes the best practices that were previously applied informally and ensures they are consistently enforced. By embedding layered protections throughout the software development lifecycle, the policy supports a defense in depth strategy and strengthens overall system security.</w:t>
            </w:r>
          </w:p>
        </w:tc>
      </w:tr>
      <w:tr w:rsidR="00177915" w:rsidRPr="006B6799" w14:paraId="60921BDE" w14:textId="77777777" w:rsidTr="007D553D">
        <w:trPr>
          <w:trHeight w:val="1296"/>
        </w:trPr>
        <w:tc>
          <w:tcPr>
            <w:tcW w:w="2115" w:type="dxa"/>
            <w:vAlign w:val="center"/>
          </w:tcPr>
          <w:p w14:paraId="40EEEA5D"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3</w:t>
            </w:r>
          </w:p>
        </w:tc>
        <w:tc>
          <w:tcPr>
            <w:tcW w:w="7455" w:type="dxa"/>
          </w:tcPr>
          <w:p w14:paraId="28A1C1BC" w14:textId="016BE8B6" w:rsidR="00177915" w:rsidRPr="006B6799" w:rsidRDefault="00792EE0"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Here we can see the matrix showcasing the identified vulnerabilities categorized by likelihood and remediation priority. High-risk items such as SQL injection and directory traversal are both likely and high priority due to their exploitability and potential impact. Lower-priority items represent less frequent or lower-impact risks that are still monitored and addressed as part of the overall defense in depth strategy.</w:t>
            </w:r>
          </w:p>
        </w:tc>
      </w:tr>
      <w:tr w:rsidR="00177915" w:rsidRPr="006B6799" w14:paraId="3E69DF9E" w14:textId="77777777" w:rsidTr="007D553D">
        <w:trPr>
          <w:trHeight w:val="1373"/>
        </w:trPr>
        <w:tc>
          <w:tcPr>
            <w:tcW w:w="2115" w:type="dxa"/>
            <w:vAlign w:val="center"/>
          </w:tcPr>
          <w:p w14:paraId="6043F3EE"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4</w:t>
            </w:r>
          </w:p>
        </w:tc>
        <w:tc>
          <w:tcPr>
            <w:tcW w:w="7455" w:type="dxa"/>
          </w:tcPr>
          <w:p w14:paraId="29F1DAF6" w14:textId="67DAF87E" w:rsidR="00177915" w:rsidRPr="006B6799" w:rsidRDefault="00792EE0"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This slide is about the alignment between the ten core security principles and the corresponding coding standards. Each standard directly supports one or more principles, demonstrating that secure design, validation, and testing practices are consistently enforced throughout the development lifecycle. I won’t be going through all, since most of them repeat in multiple standards.</w:t>
            </w:r>
          </w:p>
        </w:tc>
      </w:tr>
      <w:tr w:rsidR="00177915" w:rsidRPr="006B6799" w14:paraId="58F717C1" w14:textId="77777777" w:rsidTr="007D553D">
        <w:trPr>
          <w:trHeight w:val="1296"/>
        </w:trPr>
        <w:tc>
          <w:tcPr>
            <w:tcW w:w="2115" w:type="dxa"/>
            <w:vAlign w:val="center"/>
          </w:tcPr>
          <w:p w14:paraId="7EB4787A"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5</w:t>
            </w:r>
          </w:p>
        </w:tc>
        <w:tc>
          <w:tcPr>
            <w:tcW w:w="7455" w:type="dxa"/>
          </w:tcPr>
          <w:p w14:paraId="6C7ED67B" w14:textId="395E7CFE" w:rsidR="00177915" w:rsidRPr="006B6799" w:rsidRDefault="00792EE0"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 xml:space="preserve">Here we can see the ten coding standards listed in sequential order. Each standard is classified using a </w:t>
            </w:r>
            <w:proofErr w:type="gramStart"/>
            <w:r w:rsidRPr="006B6799">
              <w:rPr>
                <w:rFonts w:ascii="Times New Roman" w:hAnsi="Times New Roman" w:cs="Times New Roman"/>
                <w:color w:val="000000"/>
                <w:sz w:val="24"/>
                <w:szCs w:val="24"/>
              </w:rPr>
              <w:t>risk based</w:t>
            </w:r>
            <w:proofErr w:type="gramEnd"/>
            <w:r w:rsidRPr="006B6799">
              <w:rPr>
                <w:rFonts w:ascii="Times New Roman" w:hAnsi="Times New Roman" w:cs="Times New Roman"/>
                <w:color w:val="000000"/>
                <w:sz w:val="24"/>
                <w:szCs w:val="24"/>
              </w:rPr>
              <w:t xml:space="preserve"> model that considers severity, likelihood, and remediation cost. This structured approach ensures that vulnerabilities are prioritized logically and addressed according to their overall impact on system security.</w:t>
            </w:r>
          </w:p>
        </w:tc>
      </w:tr>
      <w:tr w:rsidR="00177915" w:rsidRPr="006B6799" w14:paraId="1D6184BF" w14:textId="77777777" w:rsidTr="007D553D">
        <w:trPr>
          <w:trHeight w:val="1373"/>
        </w:trPr>
        <w:tc>
          <w:tcPr>
            <w:tcW w:w="2115" w:type="dxa"/>
            <w:vAlign w:val="center"/>
          </w:tcPr>
          <w:p w14:paraId="1A5736AF"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6</w:t>
            </w:r>
          </w:p>
        </w:tc>
        <w:tc>
          <w:tcPr>
            <w:tcW w:w="7455" w:type="dxa"/>
          </w:tcPr>
          <w:p w14:paraId="1ED99CCF" w14:textId="03BF4E66" w:rsidR="00177915" w:rsidRPr="006B6799" w:rsidRDefault="005E5C01"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Here we can see the encryption policies that protect sensitive data at rest, in flight, and in use. Encryption at rest secures stored data using approved standards such as AES 256, encryption in flight protects data during transmission using secure protocols like TLS, and encryption in use reduces exposure while data is actively being processed. Together, these controls ensure comprehensive data protection across the entire system lifecycle.</w:t>
            </w:r>
          </w:p>
        </w:tc>
      </w:tr>
      <w:tr w:rsidR="00177915" w:rsidRPr="006B6799" w14:paraId="19E871C4" w14:textId="77777777" w:rsidTr="007D553D">
        <w:trPr>
          <w:trHeight w:val="1296"/>
        </w:trPr>
        <w:tc>
          <w:tcPr>
            <w:tcW w:w="2115" w:type="dxa"/>
            <w:vAlign w:val="center"/>
          </w:tcPr>
          <w:p w14:paraId="412E5B2B"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lastRenderedPageBreak/>
              <w:t>7</w:t>
            </w:r>
          </w:p>
        </w:tc>
        <w:tc>
          <w:tcPr>
            <w:tcW w:w="7455" w:type="dxa"/>
          </w:tcPr>
          <w:p w14:paraId="2A6C5AE9" w14:textId="1765A36C" w:rsidR="00177915" w:rsidRPr="006B6799" w:rsidRDefault="005E5C01"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Here we can see the Triple A policies, which focus on authentication, authorization, and accounting. Authentication verifies user identity through secure login procedures, authorization ensures users have only the permissions necessary to perform their duties, and accounting records system activity to provide accountability and audit capability. Together, these controls strengthen access management and support the overall defense in depth strategy.</w:t>
            </w:r>
          </w:p>
        </w:tc>
      </w:tr>
      <w:tr w:rsidR="00177915" w:rsidRPr="006B6799" w14:paraId="1CB4AF40" w14:textId="77777777" w:rsidTr="007D553D">
        <w:trPr>
          <w:trHeight w:val="1296"/>
        </w:trPr>
        <w:tc>
          <w:tcPr>
            <w:tcW w:w="2115" w:type="dxa"/>
            <w:vAlign w:val="center"/>
          </w:tcPr>
          <w:p w14:paraId="05612CDF"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8</w:t>
            </w:r>
          </w:p>
        </w:tc>
        <w:tc>
          <w:tcPr>
            <w:tcW w:w="7455" w:type="dxa"/>
          </w:tcPr>
          <w:p w14:paraId="7C03111E" w14:textId="09B78102" w:rsidR="00177915" w:rsidRPr="006B6799" w:rsidRDefault="006B6799"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Weak validation allows malformed or unsafe input. This violates secure coding standards for validation. Unit testing ensures invalid data is rejected. The first test asks whether the function allows a proper username. The second test checks whether a username that is too short is rejected. The third test verifies that a username that is too long is rejected. The fourth test ensures that a username starting with a number is rejected. The final test confirms that usernames containing special characters are rejected.</w:t>
            </w:r>
          </w:p>
        </w:tc>
      </w:tr>
      <w:tr w:rsidR="00177915" w:rsidRPr="006B6799" w14:paraId="16627A85" w14:textId="77777777" w:rsidTr="007D553D">
        <w:trPr>
          <w:trHeight w:val="1296"/>
        </w:trPr>
        <w:tc>
          <w:tcPr>
            <w:tcW w:w="2115" w:type="dxa"/>
            <w:vAlign w:val="center"/>
          </w:tcPr>
          <w:p w14:paraId="5AB3EDC2"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9</w:t>
            </w:r>
          </w:p>
        </w:tc>
        <w:tc>
          <w:tcPr>
            <w:tcW w:w="7455" w:type="dxa"/>
          </w:tcPr>
          <w:p w14:paraId="43B51E91" w14:textId="4E7C27E2" w:rsidR="00177915" w:rsidRPr="006B6799" w:rsidRDefault="005E5C01" w:rsidP="007D553D">
            <w:pPr>
              <w:suppressAutoHyphens/>
              <w:rPr>
                <w:rFonts w:ascii="Times New Roman" w:hAnsi="Times New Roman" w:cs="Times New Roman"/>
                <w:sz w:val="24"/>
                <w:szCs w:val="24"/>
              </w:rPr>
            </w:pPr>
            <w:r w:rsidRPr="006B6799">
              <w:rPr>
                <w:rFonts w:ascii="Times New Roman" w:hAnsi="Times New Roman" w:cs="Times New Roman"/>
                <w:sz w:val="24"/>
                <w:szCs w:val="24"/>
              </w:rPr>
              <w:t xml:space="preserve">Here in this </w:t>
            </w:r>
            <w:proofErr w:type="gramStart"/>
            <w:r w:rsidRPr="006B6799">
              <w:rPr>
                <w:rFonts w:ascii="Times New Roman" w:hAnsi="Times New Roman" w:cs="Times New Roman"/>
                <w:sz w:val="24"/>
                <w:szCs w:val="24"/>
              </w:rPr>
              <w:t>diagram</w:t>
            </w:r>
            <w:proofErr w:type="gramEnd"/>
            <w:r w:rsidRPr="006B6799">
              <w:rPr>
                <w:rFonts w:ascii="Times New Roman" w:hAnsi="Times New Roman" w:cs="Times New Roman"/>
                <w:sz w:val="24"/>
                <w:szCs w:val="24"/>
              </w:rPr>
              <w:t xml:space="preserve"> we can see the </w:t>
            </w:r>
            <w:proofErr w:type="spellStart"/>
            <w:r w:rsidRPr="006B6799">
              <w:rPr>
                <w:rFonts w:ascii="Times New Roman" w:hAnsi="Times New Roman" w:cs="Times New Roman"/>
                <w:color w:val="000000"/>
                <w:sz w:val="24"/>
                <w:szCs w:val="24"/>
              </w:rPr>
              <w:t>DevSecOps</w:t>
            </w:r>
            <w:proofErr w:type="spellEnd"/>
            <w:r w:rsidRPr="006B6799">
              <w:rPr>
                <w:rFonts w:ascii="Times New Roman" w:hAnsi="Times New Roman" w:cs="Times New Roman"/>
                <w:color w:val="000000"/>
                <w:sz w:val="24"/>
                <w:szCs w:val="24"/>
              </w:rPr>
              <w:t xml:space="preserve"> lifecycle, which integrates security across both </w:t>
            </w:r>
            <w:proofErr w:type="spellStart"/>
            <w:proofErr w:type="gramStart"/>
            <w:r w:rsidRPr="006B6799">
              <w:rPr>
                <w:rFonts w:ascii="Times New Roman" w:hAnsi="Times New Roman" w:cs="Times New Roman"/>
                <w:color w:val="000000"/>
                <w:sz w:val="24"/>
                <w:szCs w:val="24"/>
              </w:rPr>
              <w:t>pre production</w:t>
            </w:r>
            <w:proofErr w:type="spellEnd"/>
            <w:proofErr w:type="gramEnd"/>
            <w:r w:rsidRPr="006B6799">
              <w:rPr>
                <w:rFonts w:ascii="Times New Roman" w:hAnsi="Times New Roman" w:cs="Times New Roman"/>
                <w:color w:val="000000"/>
                <w:sz w:val="24"/>
                <w:szCs w:val="24"/>
              </w:rPr>
              <w:t xml:space="preserve"> and production environments. Security is embedded during design, build, and testing, and continues through deployment, monitoring, response, and stabilization. This continuous cycle ensures vulnerabilities are identified early, systems are monitored in real time, and threats are addressed quickly to maintain a secure and resilient environment.</w:t>
            </w:r>
          </w:p>
        </w:tc>
      </w:tr>
      <w:tr w:rsidR="00177915" w:rsidRPr="006B6799" w14:paraId="609CC02D" w14:textId="77777777" w:rsidTr="007D553D">
        <w:trPr>
          <w:trHeight w:val="1296"/>
        </w:trPr>
        <w:tc>
          <w:tcPr>
            <w:tcW w:w="2115" w:type="dxa"/>
            <w:vAlign w:val="center"/>
          </w:tcPr>
          <w:p w14:paraId="5B02EBA0"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10</w:t>
            </w:r>
          </w:p>
        </w:tc>
        <w:tc>
          <w:tcPr>
            <w:tcW w:w="7455" w:type="dxa"/>
          </w:tcPr>
          <w:p w14:paraId="1A163284" w14:textId="41B1626C" w:rsidR="00177915" w:rsidRPr="006B6799" w:rsidRDefault="001F510A" w:rsidP="005E5C01">
            <w:pPr>
              <w:pStyle w:val="NormalWeb"/>
            </w:pPr>
            <w:r w:rsidRPr="006B6799">
              <w:rPr>
                <w:color w:val="000000"/>
              </w:rPr>
              <w:t xml:space="preserve">This slide explains how </w:t>
            </w:r>
            <w:proofErr w:type="spellStart"/>
            <w:r w:rsidRPr="006B6799">
              <w:rPr>
                <w:color w:val="000000"/>
              </w:rPr>
              <w:t>DevSecOps</w:t>
            </w:r>
            <w:proofErr w:type="spellEnd"/>
            <w:r w:rsidRPr="006B6799">
              <w:rPr>
                <w:color w:val="000000"/>
              </w:rPr>
              <w:t xml:space="preserve"> embeds security into every stage of the software lifecycle, from early design through production monitoring. It also highlights the external tools used at each phase, including OWASP guidance, IDE plugins, static analysis, automated testing, and logging systems, to ensure continuous enforcement of Green Pace security standards.</w:t>
            </w:r>
          </w:p>
        </w:tc>
      </w:tr>
      <w:tr w:rsidR="00177915" w:rsidRPr="006B6799" w14:paraId="35903F49" w14:textId="77777777" w:rsidTr="007D553D">
        <w:trPr>
          <w:trHeight w:val="1296"/>
        </w:trPr>
        <w:tc>
          <w:tcPr>
            <w:tcW w:w="2115" w:type="dxa"/>
            <w:vAlign w:val="center"/>
          </w:tcPr>
          <w:p w14:paraId="78857076"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11</w:t>
            </w:r>
          </w:p>
        </w:tc>
        <w:tc>
          <w:tcPr>
            <w:tcW w:w="7455" w:type="dxa"/>
          </w:tcPr>
          <w:p w14:paraId="32385135" w14:textId="5954A991" w:rsidR="00177915" w:rsidRPr="006B6799" w:rsidRDefault="001F510A"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This slide summarizes the main risks such as injection and memory misuse, and highlights the solutions including secure coding standards, encryption, Triple A, and automation. It emphasizes that acting now strengthens defense in depth, while delays increase breach risk, and it reinforces the need for continuous updates, proper tool validation, and compliance monitoring.</w:t>
            </w:r>
          </w:p>
        </w:tc>
      </w:tr>
      <w:tr w:rsidR="00177915" w:rsidRPr="006B6799" w14:paraId="2637279C" w14:textId="77777777" w:rsidTr="007D553D">
        <w:trPr>
          <w:trHeight w:val="1296"/>
        </w:trPr>
        <w:tc>
          <w:tcPr>
            <w:tcW w:w="2115" w:type="dxa"/>
            <w:vAlign w:val="center"/>
          </w:tcPr>
          <w:p w14:paraId="79D8B5F9"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12</w:t>
            </w:r>
          </w:p>
        </w:tc>
        <w:tc>
          <w:tcPr>
            <w:tcW w:w="7455" w:type="dxa"/>
          </w:tcPr>
          <w:p w14:paraId="09CA053A" w14:textId="404A4C66" w:rsidR="00177915" w:rsidRPr="006B6799" w:rsidRDefault="001F510A" w:rsidP="007D553D">
            <w:pPr>
              <w:suppressAutoHyphens/>
              <w:rPr>
                <w:rFonts w:ascii="Times New Roman" w:hAnsi="Times New Roman" w:cs="Times New Roman"/>
                <w:sz w:val="24"/>
                <w:szCs w:val="24"/>
              </w:rPr>
            </w:pPr>
            <w:r w:rsidRPr="006B6799">
              <w:rPr>
                <w:rFonts w:ascii="Times New Roman" w:hAnsi="Times New Roman" w:cs="Times New Roman"/>
                <w:color w:val="000000"/>
                <w:sz w:val="24"/>
                <w:szCs w:val="24"/>
              </w:rPr>
              <w:t>This slide highlights key recommendations to strengthen the security policy, including continuous developer training, regular policy reviews, and ongoing validation of automated security tools to ensure long term effectiveness and adaptability.</w:t>
            </w:r>
          </w:p>
        </w:tc>
      </w:tr>
      <w:tr w:rsidR="00177915" w:rsidRPr="006B6799" w14:paraId="040861A0" w14:textId="77777777" w:rsidTr="007D553D">
        <w:trPr>
          <w:trHeight w:val="1296"/>
        </w:trPr>
        <w:tc>
          <w:tcPr>
            <w:tcW w:w="2115" w:type="dxa"/>
            <w:vAlign w:val="center"/>
          </w:tcPr>
          <w:p w14:paraId="2CF76596"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lastRenderedPageBreak/>
              <w:t>13</w:t>
            </w:r>
          </w:p>
        </w:tc>
        <w:tc>
          <w:tcPr>
            <w:tcW w:w="7455" w:type="dxa"/>
          </w:tcPr>
          <w:p w14:paraId="2A010422" w14:textId="24FA976E" w:rsidR="00177915" w:rsidRPr="006B6799" w:rsidRDefault="007D553D" w:rsidP="007D553D">
            <w:pPr>
              <w:suppressAutoHyphens/>
              <w:rPr>
                <w:rFonts w:ascii="Times New Roman" w:hAnsi="Times New Roman" w:cs="Times New Roman"/>
                <w:sz w:val="24"/>
                <w:szCs w:val="24"/>
              </w:rPr>
            </w:pPr>
            <w:r w:rsidRPr="006B6799">
              <w:rPr>
                <w:rFonts w:ascii="Times New Roman" w:hAnsi="Times New Roman" w:cs="Times New Roman"/>
                <w:sz w:val="24"/>
                <w:szCs w:val="24"/>
              </w:rPr>
              <w:t>[</w:t>
            </w:r>
            <w:r w:rsidR="001F510A" w:rsidRPr="006B6799">
              <w:rPr>
                <w:rFonts w:ascii="Times New Roman" w:hAnsi="Times New Roman" w:cs="Times New Roman"/>
                <w:color w:val="000000"/>
                <w:sz w:val="24"/>
                <w:szCs w:val="24"/>
              </w:rPr>
              <w:t xml:space="preserve">In conclusion, Green Pace should strengthen enforcement of secure coding standards, fully integrate automation throughout the </w:t>
            </w:r>
            <w:proofErr w:type="spellStart"/>
            <w:r w:rsidR="001F510A" w:rsidRPr="006B6799">
              <w:rPr>
                <w:rFonts w:ascii="Times New Roman" w:hAnsi="Times New Roman" w:cs="Times New Roman"/>
                <w:color w:val="000000"/>
                <w:sz w:val="24"/>
                <w:szCs w:val="24"/>
              </w:rPr>
              <w:t>DevSecOps</w:t>
            </w:r>
            <w:proofErr w:type="spellEnd"/>
            <w:r w:rsidR="001F510A" w:rsidRPr="006B6799">
              <w:rPr>
                <w:rFonts w:ascii="Times New Roman" w:hAnsi="Times New Roman" w:cs="Times New Roman"/>
                <w:color w:val="000000"/>
                <w:sz w:val="24"/>
                <w:szCs w:val="24"/>
              </w:rPr>
              <w:t xml:space="preserve"> lifecycle, enhance continuous monitoring and audit controls, and regularly update policies and training to stay ahead of evolving security threats.</w:t>
            </w:r>
          </w:p>
        </w:tc>
      </w:tr>
      <w:tr w:rsidR="00177915" w:rsidRPr="006B6799" w14:paraId="37616630" w14:textId="77777777" w:rsidTr="007D553D">
        <w:trPr>
          <w:trHeight w:val="1296"/>
        </w:trPr>
        <w:tc>
          <w:tcPr>
            <w:tcW w:w="2115" w:type="dxa"/>
            <w:vAlign w:val="center"/>
          </w:tcPr>
          <w:p w14:paraId="5095DF5C" w14:textId="77777777" w:rsidR="00177915" w:rsidRPr="006B6799" w:rsidRDefault="00BA25B9" w:rsidP="007D553D">
            <w:pPr>
              <w:suppressAutoHyphens/>
              <w:jc w:val="center"/>
              <w:rPr>
                <w:rFonts w:ascii="Times New Roman" w:hAnsi="Times New Roman" w:cs="Times New Roman"/>
                <w:b/>
                <w:sz w:val="24"/>
                <w:szCs w:val="24"/>
              </w:rPr>
            </w:pPr>
            <w:r w:rsidRPr="006B6799">
              <w:rPr>
                <w:rFonts w:ascii="Times New Roman" w:hAnsi="Times New Roman" w:cs="Times New Roman"/>
                <w:b/>
                <w:sz w:val="24"/>
                <w:szCs w:val="24"/>
              </w:rPr>
              <w:t>14</w:t>
            </w:r>
          </w:p>
        </w:tc>
        <w:tc>
          <w:tcPr>
            <w:tcW w:w="7455" w:type="dxa"/>
          </w:tcPr>
          <w:p w14:paraId="20A6BB05" w14:textId="5A8C7F04" w:rsidR="00177915" w:rsidRPr="006B6799" w:rsidRDefault="001F510A" w:rsidP="007D553D">
            <w:pPr>
              <w:suppressAutoHyphens/>
              <w:rPr>
                <w:rFonts w:ascii="Times New Roman" w:hAnsi="Times New Roman" w:cs="Times New Roman"/>
                <w:sz w:val="24"/>
                <w:szCs w:val="24"/>
              </w:rPr>
            </w:pPr>
            <w:r w:rsidRPr="006B6799">
              <w:rPr>
                <w:rFonts w:ascii="Times New Roman" w:hAnsi="Times New Roman" w:cs="Times New Roman"/>
                <w:sz w:val="24"/>
                <w:szCs w:val="24"/>
              </w:rPr>
              <w:t>Lastly, here is the slide with all sources used to create this presentation.</w:t>
            </w:r>
          </w:p>
        </w:tc>
      </w:tr>
    </w:tbl>
    <w:p w14:paraId="2E9A2232" w14:textId="77777777" w:rsidR="00177915" w:rsidRPr="006B6799" w:rsidRDefault="00177915" w:rsidP="007D553D">
      <w:pPr>
        <w:suppressAutoHyphens/>
        <w:spacing w:after="0" w:line="240" w:lineRule="auto"/>
        <w:rPr>
          <w:rFonts w:ascii="Times New Roman" w:hAnsi="Times New Roman" w:cs="Times New Roman"/>
          <w:b/>
          <w:sz w:val="24"/>
          <w:szCs w:val="24"/>
        </w:rPr>
      </w:pPr>
    </w:p>
    <w:sectPr w:rsidR="00177915" w:rsidRPr="006B6799">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AF63" w14:textId="77777777" w:rsidR="00FF604C" w:rsidRDefault="00FF604C" w:rsidP="007D553D">
      <w:pPr>
        <w:spacing w:after="0" w:line="240" w:lineRule="auto"/>
      </w:pPr>
      <w:r>
        <w:separator/>
      </w:r>
    </w:p>
  </w:endnote>
  <w:endnote w:type="continuationSeparator" w:id="0">
    <w:p w14:paraId="6CC89087" w14:textId="77777777" w:rsidR="00FF604C" w:rsidRDefault="00FF604C"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FCE8" w14:textId="77777777" w:rsidR="00FF604C" w:rsidRDefault="00FF604C" w:rsidP="007D553D">
      <w:pPr>
        <w:spacing w:after="0" w:line="240" w:lineRule="auto"/>
      </w:pPr>
      <w:r>
        <w:separator/>
      </w:r>
    </w:p>
  </w:footnote>
  <w:footnote w:type="continuationSeparator" w:id="0">
    <w:p w14:paraId="300244B8" w14:textId="77777777" w:rsidR="00FF604C" w:rsidRDefault="00FF604C"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1F510A"/>
    <w:rsid w:val="0025667B"/>
    <w:rsid w:val="002E1796"/>
    <w:rsid w:val="0032543C"/>
    <w:rsid w:val="003463DD"/>
    <w:rsid w:val="004067A0"/>
    <w:rsid w:val="00450D07"/>
    <w:rsid w:val="005E5C01"/>
    <w:rsid w:val="006224BE"/>
    <w:rsid w:val="006B6799"/>
    <w:rsid w:val="00792EE0"/>
    <w:rsid w:val="007D553D"/>
    <w:rsid w:val="00876A87"/>
    <w:rsid w:val="00923515"/>
    <w:rsid w:val="00963DCF"/>
    <w:rsid w:val="00BA25B9"/>
    <w:rsid w:val="00E30E26"/>
    <w:rsid w:val="00E3666C"/>
    <w:rsid w:val="00FF6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NormalWeb">
    <w:name w:val="Normal (Web)"/>
    <w:basedOn w:val="Normal"/>
    <w:uiPriority w:val="99"/>
    <w:unhideWhenUsed/>
    <w:rsid w:val="005E5C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Armando Laguardia</cp:lastModifiedBy>
  <cp:revision>4</cp:revision>
  <dcterms:created xsi:type="dcterms:W3CDTF">2026-02-21T22:11:00Z</dcterms:created>
  <dcterms:modified xsi:type="dcterms:W3CDTF">2026-02-23T03:30:00Z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