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Policy</w:t>
            </w:r>
          </w:p>
        </w:tc>
        <w:tc>
          <w:tcPr>
            <w:tcW w:w="0" w:type="auto"/>
          </w:tcPr>
          <w:p>
            <w:r>
              <w:t xml:space="preserve">Requirement</w:t>
            </w:r>
          </w:p>
        </w:tc>
      </w:tr>
      <w:tr>
        <w:tc>
          <w:tcPr>
            <w:tcW w:w="0" w:type="auto"/>
          </w:tcPr>
          <w:p>
            <w:r>
              <w:t xml:space="preserve">Password</w:t>
            </w:r>
          </w:p>
        </w:tc>
        <w:tc>
          <w:tcPr>
            <w:tcW w:w="0" w:type="auto"/>
          </w:tcPr>
          <w:p>
            <w:r>
              <w:t xml:space="preserve">Minimum 14 characters</w:t>
            </w:r>
          </w:p>
        </w:tc>
      </w:tr>
    </w:tbl>
    <w:sectPr>
      <w:pgSz w:w="12240" w:h="15840"/>
    </w:sectPr>
  </w:body>
</w:document>
</file>