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Passord</w:t>
            </w:r>
          </w:p>
        </w:tc>
        <w:tc>
          <w:tcPr>
            <w:tcW w:w="0" w:type="auto"/>
          </w:tcPr>
          <w:p>
            <w:r>
              <w:t xml:space="preserve">Kommentar</w:t>
            </w:r>
          </w:p>
        </w:tc>
      </w:tr>
      <w:tr>
        <w:tc>
          <w:tcPr>
            <w:tcW w:w="0" w:type="auto"/>
          </w:tcPr>
          <w:p>
            <w:r>
              <w:t xml:space="preserve">policy</w:t>
            </w:r>
          </w:p>
        </w:tc>
        <w:tc>
          <w:tcPr>
            <w:tcW w:w="0" w:type="auto"/>
          </w:tcPr>
          <w:p>
            <w:r>
              <w:t xml:space="preserve">dokumentasjon</w:t>
            </w:r>
          </w:p>
        </w:tc>
      </w:tr>
    </w:tbl>
    <w:sectPr>
      <w:pgSz w:w="12240" w:h="15840"/>
    </w:sectPr>
  </w:body>
</w:document>
</file>