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色散等效介质的时延轨迹提取与物理映射机理"/>
    <w:p>
      <w:pPr>
        <w:pStyle w:val="Heading1"/>
      </w:pPr>
      <w:r>
        <w:t xml:space="preserve">5.3 </w:t>
      </w:r>
      <w:r>
        <w:rPr>
          <w:rFonts w:hint="eastAsia"/>
        </w:rPr>
        <w:t xml:space="preserve">色散等效介质的时延轨迹提取与物理映射机理</w:t>
      </w:r>
    </w:p>
    <w:p>
      <w:pPr>
        <w:pStyle w:val="FirstParagraph"/>
      </w:pPr>
      <w:r>
        <w:rPr>
          <w:rFonts w:hint="eastAsia"/>
        </w:rPr>
        <w:t xml:space="preserve">5.2节从理论层面建立了微波带通滤波器作为等离子体色散等效靶标的物理基础，并构建了基于切比雪夫传递函数的群时延正向理论模型。然而，正向模型的物理有效性最终须通过闭环实验验证：即以5.1节搭建的LFMCW宽带诊断系统为测量工具，对5.2节确立的色散等效靶标实施”测量—提取—反演”全链路诊断，并将反演结果与靶标的已知设计参数进行比对。</w:t>
      </w:r>
    </w:p>
    <w:p>
      <w:pPr>
        <w:pStyle w:val="BodyText"/>
      </w:pPr>
      <w:r>
        <w:rPr>
          <w:rFonts w:hint="eastAsia"/>
        </w:rPr>
        <w:t xml:space="preserve">在此闭环验证中，本节面临的核心挑战可归纳为三个层次。第一层为系统级的信号保真度问题——LFMCW信号经过多级变频、倍频与自混频后，其中频输出中叠加了系统固有的物理走线延迟，须通过精确的基准标定与去嵌入(De-embedding)将其从色散信息中剥离。第二层为色散信号的特征提取问题——在滤波器通带边缘的强色散区，第四章建立的滑动窗口ESPRIT算法需面对阻带极低信噪比、带内纹波引起的寄生调幅以及扫频边界处的硬截断效应等多重干扰，须发展针对性的物理约束数据清洗策略。第三层为时延特征点的精度验证与跨模型诊断能力论证——ESPRIT算法对色散介质的物理模型完全透明，须定量评估所提取的离散时延散点在不同色散梯度区域的追踪精度，并论证该散点集合是否承载了足以驱动MCMC贝叶斯反演收敛的全局色散信息。若能证明散点在弱色散区达到亚纳秒级精度、且散点集合的全局信息量足以驱动参数反演成功收敛，则该提取方法论可直接迁移至任何数学形式已知的色散介质（如Drude等离子体），为物理参数（如电子密度</w:t>
      </w:r>
      <m:oMath>
        <m:sSub>
          <m:e>
            <m:r>
              <m:t>n</m:t>
            </m:r>
          </m:e>
          <m:sub>
            <m:r>
              <m:t>e</m:t>
            </m:r>
          </m:sub>
        </m:sSub>
      </m:oMath>
      <w:r>
        <w:rPr>
          <w:rFonts w:hint="eastAsia"/>
        </w:rPr>
        <w:t xml:space="preserve">）的定量反演诊断提供可靠的观测数据集。</w:t>
      </w:r>
    </w:p>
    <w:p>
      <w:pPr>
        <w:pStyle w:val="BodyText"/>
      </w:pPr>
      <w:r>
        <w:rPr>
          <w:rFonts w:hint="eastAsia"/>
        </w:rPr>
        <w:t xml:space="preserve">为在受控条件下完成上述全链路验证，本节采用ADS（Advanced</w:t>
      </w:r>
      <w:r>
        <w:t xml:space="preserve"> Design </w:t>
      </w:r>
      <w:r>
        <w:rPr>
          <w:rFonts w:hint="eastAsia"/>
        </w:rPr>
        <w:t xml:space="preserve">System）电路级瞬态仿真作为实验平台。相比于硬件实测，仿真环境具备以下优势：仿真链路的每一级器件参数完全确定，可消除硬件实验中器件老化、温漂等不确定因素的干扰；仿真数据的信噪比与采样精度可精确控制，便于隔离算法性能与硬件限制之间的影响；目标滤波器的S参数与群时延可从仿真器中直接导出作为绝对真值基准，提供了硬件实测难以获得的”上帝视角”验证条件。</w:t>
      </w:r>
    </w:p>
    <w:bookmarkStart w:id="11" w:name="全链路联合仿真与色散基准去嵌入de-embedding"/>
    <w:p>
      <w:pPr>
        <w:pStyle w:val="Heading2"/>
      </w:pPr>
      <w:r>
        <w:t xml:space="preserve">5.3.1 </w:t>
      </w:r>
      <w:r>
        <w:rPr>
          <w:rFonts w:hint="eastAsia"/>
        </w:rPr>
        <w:t xml:space="preserve">全链路联合仿真与色散基准去嵌入（De-embedding）</w:t>
      </w:r>
    </w:p>
    <w:bookmarkStart w:id="9" w:name="ads仿真链路架构"/>
    <w:p>
      <w:pPr>
        <w:pStyle w:val="Heading3"/>
      </w:pPr>
      <w:r>
        <w:rPr>
          <w:rFonts w:hint="eastAsia"/>
        </w:rPr>
        <w:t xml:space="preserve">ADS仿真链路架构</w:t>
      </w:r>
    </w:p>
    <w:p>
      <w:pPr>
        <w:pStyle w:val="FirstParagraph"/>
      </w:pPr>
      <w:r>
        <w:rPr>
          <w:rFonts w:hint="eastAsia"/>
        </w:rPr>
        <w:t xml:space="preserve">为在仿真层面忠实复现LFMCW诊断系统的完整信号流程，在ADS中搭建了与5.1节硬件系统一一对应的电路级瞬态仿真模型。仿真链路严格遵循”基带扫频→初级变频→三级二倍频→二次变频→功分→自混频解调”的级联架构，各级器件的增益、损耗、噪声系数与非线性特性均按照实际硬件参数进行配置。</w:t>
      </w:r>
    </w:p>
    <w:p>
      <w:pPr>
        <w:pStyle w:val="BodyText"/>
      </w:pPr>
      <w:r>
        <w:rPr>
          <w:rFonts w:hint="eastAsia"/>
        </w:rPr>
        <w:t xml:space="preserve">仿真链路中的信号源为余弦调频信号，其数学表达式为</w:t>
      </w:r>
      <m:oMath>
        <m:r>
          <m:t>v</m:t>
        </m:r>
        <m:r>
          <m:rPr>
            <m:sty m:val="p"/>
          </m:rPr>
          <m:t>(</m:t>
        </m:r>
        <m:r>
          <m:t>t</m:t>
        </m:r>
        <m:r>
          <m:rPr>
            <m:sty m:val="p"/>
          </m:rPr>
          <m:t>)</m:t>
        </m:r>
        <m:r>
          <m:rPr>
            <m:sty m:val="p"/>
          </m:rPr>
          <m:t>=</m:t>
        </m:r>
        <m:r>
          <m:rPr>
            <m:sty m:val="p"/>
          </m:rPr>
          <m:t>cos</m:t>
        </m:r>
        <m:r>
          <m:rPr>
            <m:sty m:val="p"/>
          </m:rPr>
          <m:t>(</m:t>
        </m:r>
        <m:r>
          <m:t>2</m:t>
        </m:r>
        <m:r>
          <m:t>π</m:t>
        </m:r>
        <m:sSub>
          <m:e>
            <m:r>
              <m:t>f</m:t>
            </m:r>
          </m:e>
          <m:sub>
            <m:r>
              <m:t>0</m:t>
            </m:r>
          </m:sub>
        </m:sSub>
        <m:r>
          <m:t>t</m:t>
        </m:r>
        <m:r>
          <m:rPr>
            <m:sty m:val="p"/>
          </m:rPr>
          <m:t>+</m:t>
        </m:r>
        <m:r>
          <m:t>π</m:t>
        </m:r>
        <m:r>
          <m:t>K</m:t>
        </m:r>
        <m:sSup>
          <m:e>
            <m:r>
              <m:t>t</m:t>
            </m:r>
          </m:e>
          <m:sup>
            <m:r>
              <m:t>2</m:t>
            </m:r>
          </m:sup>
        </m:sSup>
        <m:r>
          <m:rPr>
            <m:sty m:val="p"/>
          </m:rPr>
          <m:t>)</m:t>
        </m:r>
      </m:oMath>
      <w:r>
        <w:rPr>
          <w:rFonts w:hint="eastAsia"/>
        </w:rPr>
        <w:t xml:space="preserve">，其中扫频斜率</w:t>
      </w:r>
      <m:oMath>
        <m:r>
          <m:t>K</m:t>
        </m:r>
        <m:r>
          <m:rPr>
            <m:sty m:val="p"/>
          </m:rPr>
          <m:t>=</m:t>
        </m:r>
        <m:r>
          <m:rPr>
            <m:sty m:val="p"/>
          </m:rPr>
          <m:t>(</m:t>
        </m:r>
        <m:sSub>
          <m:e>
            <m:r>
              <m:t>f</m:t>
            </m:r>
          </m:e>
          <m:sub>
            <m:r>
              <m:t>e</m:t>
            </m:r>
            <m:r>
              <m:t>n</m:t>
            </m:r>
            <m:r>
              <m:t>d</m:t>
            </m:r>
          </m:sub>
        </m:sSub>
        <m:r>
          <m:rPr>
            <m:sty m:val="p"/>
          </m:rPr>
          <m:t>−</m:t>
        </m:r>
        <m:sSub>
          <m:e>
            <m:r>
              <m:t>f</m:t>
            </m:r>
          </m:e>
          <m:sub>
            <m:r>
              <m:t>s</m:t>
            </m:r>
            <m:r>
              <m:t>t</m:t>
            </m:r>
            <m:r>
              <m:t>a</m:t>
            </m:r>
            <m:r>
              <m:t>r</m:t>
            </m:r>
            <m:r>
              <m:t>t</m:t>
            </m:r>
          </m:sub>
        </m:sSub>
        <m:r>
          <m:rPr>
            <m:sty m:val="p"/>
          </m:rPr>
          <m:t>)</m:t>
        </m:r>
        <m:r>
          <m:rPr>
            <m:sty m:val="p"/>
          </m:rPr>
          <m:t>/</m:t>
        </m:r>
        <m:sSub>
          <m:e>
            <m:r>
              <m:t>T</m:t>
            </m:r>
          </m:e>
          <m:sub>
            <m:r>
              <m:t>m</m:t>
            </m:r>
          </m:sub>
        </m:sSub>
      </m:oMath>
      <w:r>
        <w:rPr>
          <w:rFonts w:hint="eastAsia"/>
        </w:rPr>
        <w:t xml:space="preserve">，扫频范围设定为</w:t>
      </w:r>
      <m:oMath>
        <m:sSub>
          <m:e>
            <m:r>
              <m:t>f</m:t>
            </m:r>
          </m:e>
          <m:sub>
            <m:r>
              <m:t>s</m:t>
            </m:r>
            <m:r>
              <m:t>t</m:t>
            </m:r>
            <m:r>
              <m:t>a</m:t>
            </m:r>
            <m:r>
              <m:t>r</m:t>
            </m:r>
            <m:r>
              <m:t>t</m:t>
            </m:r>
          </m:sub>
        </m:sSub>
        <m:r>
          <m:rPr>
            <m:sty m:val="p"/>
          </m:rPr>
          <m:t>=</m:t>
        </m:r>
        <m:r>
          <m:t>34.4</m:t>
        </m:r>
      </m:oMath>
      <w:r>
        <w:t xml:space="preserve"> </w:t>
      </w:r>
      <w:r>
        <w:rPr>
          <w:rFonts w:hint="eastAsia"/>
        </w:rPr>
        <w:t xml:space="preserve">GHz至</w:t>
      </w:r>
      <m:oMath>
        <m:sSub>
          <m:e>
            <m:r>
              <m:t>f</m:t>
            </m:r>
          </m:e>
          <m:sub>
            <m:r>
              <m:t>e</m:t>
            </m:r>
            <m:r>
              <m:t>n</m:t>
            </m:r>
            <m:r>
              <m:t>d</m:t>
            </m:r>
          </m:sub>
        </m:sSub>
        <m:r>
          <m:rPr>
            <m:sty m:val="p"/>
          </m:rPr>
          <m:t>=</m:t>
        </m:r>
        <m:r>
          <m:t>37.61</m:t>
        </m:r>
      </m:oMath>
      <w:r>
        <w:t xml:space="preserve"> </w:t>
      </w:r>
      <w:r>
        <w:rPr>
          <w:rFonts w:hint="eastAsia"/>
        </w:rPr>
        <w:t xml:space="preserve">GHz（八倍频后），扫频周期</w:t>
      </w:r>
      <m:oMath>
        <m:sSub>
          <m:e>
            <m:r>
              <m:t>T</m:t>
            </m:r>
          </m:e>
          <m:sub>
            <m:r>
              <m:t>m</m:t>
            </m:r>
          </m:sub>
        </m:sSub>
      </m:oMath>
      <w:r>
        <w:rPr>
          <w:rFonts w:hint="eastAsia"/>
        </w:rPr>
        <w:t xml:space="preserve">由基带信号参数确定。目标色散介质为5阶切比雪夫Type-I带通滤波器BPF11，其设计参数与5.2节正向理论模型完全对齐：中心频率</w:t>
      </w:r>
      <m:oMath>
        <m:sSub>
          <m:e>
            <m:r>
              <m:t>F</m:t>
            </m:r>
          </m:e>
          <m:sub>
            <m:r>
              <m:t>0</m:t>
            </m:r>
          </m:sub>
        </m:sSub>
        <m:r>
          <m:rPr>
            <m:sty m:val="p"/>
          </m:rPr>
          <m:t>=</m:t>
        </m:r>
        <m:r>
          <m:t>37</m:t>
        </m:r>
      </m:oMath>
      <w:r>
        <w:t xml:space="preserve"> </w:t>
      </w:r>
      <w:r>
        <w:rPr>
          <w:rFonts w:hint="eastAsia"/>
        </w:rPr>
        <w:t xml:space="preserve">GHz，绝对带宽</w:t>
      </w:r>
      <m:oMath>
        <m:r>
          <m:t>B</m:t>
        </m:r>
        <m:r>
          <m:t>W</m:t>
        </m:r>
        <m:r>
          <m:rPr>
            <m:sty m:val="p"/>
          </m:rPr>
          <m:t>=</m:t>
        </m:r>
        <m:r>
          <m:t>1</m:t>
        </m:r>
      </m:oMath>
      <w:r>
        <w:t xml:space="preserve"> </w:t>
      </w:r>
      <w:r>
        <w:rPr>
          <w:rFonts w:hint="eastAsia"/>
        </w:rPr>
        <w:t xml:space="preserve">GHz，通带纹波</w:t>
      </w:r>
      <m:oMath>
        <m:sSub>
          <m:e>
            <m:r>
              <m:t>R</m:t>
            </m:r>
          </m:e>
          <m:sub>
            <m:r>
              <m:t>p</m:t>
            </m:r>
          </m:sub>
        </m:sSub>
        <m:r>
          <m:rPr>
            <m:sty m:val="p"/>
          </m:rPr>
          <m:t>=</m:t>
        </m:r>
        <m:r>
          <m:t>0.5</m:t>
        </m:r>
      </m:oMath>
      <w:r>
        <w:t xml:space="preserve"> </w:t>
      </w:r>
      <w:r>
        <w:rPr>
          <w:rFonts w:hint="eastAsia"/>
        </w:rPr>
        <w:t xml:space="preserve">dB，阻带衰减大于90</w:t>
      </w:r>
      <w:r>
        <w:t xml:space="preserve"> </w:t>
      </w:r>
      <w:r>
        <w:rPr>
          <w:rFonts w:hint="eastAsia"/>
        </w:rPr>
        <w:t xml:space="preserve">dB。该滤波器被置于功分器上路（RF通路）中，模拟等离子体色散介质对LFMCW探测信号的群时延调制作用。</w:t>
      </w:r>
    </w:p>
    <w:p>
      <w:pPr>
        <w:pStyle w:val="BodyText"/>
      </w:pPr>
      <w:r>
        <w:rPr>
          <w:rFonts w:hint="eastAsia"/>
        </w:rPr>
        <w:t xml:space="preserve">ADS瞬态仿真采用自适应变步长时间网格（最小步长5</w:t>
      </w:r>
      <w:r>
        <w:t xml:space="preserve"> </w:t>
      </w:r>
      <w:r>
        <w:rPr>
          <w:rFonts w:hint="eastAsia"/>
        </w:rPr>
        <w:t xml:space="preserve">fs，最大步长0.5</w:t>
      </w:r>
      <w:r>
        <w:t xml:space="preserve"> </w:t>
      </w:r>
      <w:r>
        <w:rPr>
          <w:rFonts w:hint="eastAsia"/>
        </w:rPr>
        <w:t xml:space="preserve">ps），仿真时长</w:t>
      </w:r>
      <m:oMath>
        <m:sSub>
          <m:e>
            <m:r>
              <m:t>T</m:t>
            </m:r>
          </m:e>
          <m:sub>
            <m:r>
              <m:t>s</m:t>
            </m:r>
            <m:r>
              <m:t>t</m:t>
            </m:r>
            <m:r>
              <m:t>o</m:t>
            </m:r>
            <m:r>
              <m:t>p</m:t>
            </m:r>
          </m:sub>
        </m:sSub>
        <m:r>
          <m:rPr>
            <m:sty m:val="p"/>
          </m:rPr>
          <m:t>=</m:t>
        </m:r>
        <m:r>
          <m:t>0.55</m:t>
        </m:r>
        <m:r>
          <m:t> </m:t>
        </m:r>
        <m:r>
          <m:t>μ</m:t>
        </m:r>
      </m:oMath>
      <w:r>
        <w:rPr>
          <w:rFonts w:hint="eastAsia"/>
        </w:rPr>
        <w:t xml:space="preserve">s，确保完整覆盖至少一个扫频周期。仿真输出的核心数据为混频器MIX3中频端口的时域电压波形</w:t>
      </w:r>
      <m:oMath>
        <m:sSub>
          <m:e>
            <m:r>
              <m:t>v</m:t>
            </m:r>
          </m:e>
          <m:sub>
            <m:r>
              <m:t>I</m:t>
            </m:r>
            <m:r>
              <m:t>F</m:t>
            </m:r>
          </m:sub>
        </m:sSub>
        <m:r>
          <m:rPr>
            <m:sty m:val="p"/>
          </m:rPr>
          <m:t>(</m:t>
        </m:r>
        <m:r>
          <m:t>t</m:t>
        </m:r>
        <m:r>
          <m:rPr>
            <m:sty m:val="p"/>
          </m:rPr>
          <m:t>)</m:t>
        </m:r>
      </m:oMath>
      <w:r>
        <w:rPr>
          <w:rFonts w:hint="eastAsia"/>
        </w:rPr>
        <w:t xml:space="preserve">（对应数据文件</w:t>
      </w:r>
      <w:r>
        <w:rPr>
          <w:rStyle w:val="VerbatimChar"/>
        </w:rPr>
        <w:t xml:space="preserve">hunpin_time_v.txt</w:t>
      </w:r>
      <w:r>
        <w:rPr>
          <w:rFonts w:hint="eastAsia"/>
        </w:rPr>
        <w:t xml:space="preserve">），该信号包含了目标滤波器的色散时延信息以及系统链路的固有延迟。图5-4给出了上述ADS电路级仿真链路的完整拓扑架构，清晰展示了从基带扫频源经三级倍频与二次变频至Ka波段后，通过功分器实现的自混频解调拓扑——其中上路（RF通路）插入目标色散介质BPF11，下路（LO通路）作为参考直连混频器LO端口。</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图5-4</w:t>
            </w:r>
            <w:r>
              <w:t xml:space="preserve"> </w:t>
            </w:r>
            <w:r>
              <w:rPr>
                <w:rFonts w:hint="eastAsia"/>
              </w:rPr>
              <w:t xml:space="preserve">LFMCW诊断系统ADS电路级全链路仿真拓扑架构</w:t>
            </w:r>
          </w:p>
        </w:tc>
      </w:tr>
    </w:tbl>
    <w:p>
      <w:pPr>
        <w:pStyle w:val="ImageCaption"/>
      </w:pPr>
      <w:r>
        <w:rPr>
          <w:rFonts w:hint="eastAsia"/>
        </w:rPr>
        <w:t xml:space="preserve">图5-4</w:t>
      </w:r>
      <w:r>
        <w:t xml:space="preserve"> </w:t>
      </w:r>
      <w:r>
        <w:rPr>
          <w:rFonts w:hint="eastAsia"/>
        </w:rPr>
        <w:t xml:space="preserve">LFMCW诊断系统ADS电路级全链路仿真拓扑架构</w:t>
      </w:r>
    </w:p>
    <w:p>
      <w:pPr>
        <w:pStyle w:val="BodyText"/>
      </w:pPr>
      <w:r>
        <w:rPr>
          <w:rFonts w:hint="eastAsia"/>
        </w:rPr>
        <w:t xml:space="preserve">为进一步表征上述仿真链路中关键节点的信号特性，图5-5至图5-7分别展示了发射信号、接收信号与混频中频信号的时域波形及其对应的频谱分析结果，每张图以上下子图的形式将时域与频域信息联合呈现。</w:t>
      </w:r>
    </w:p>
    <w:p>
      <w:pPr>
        <w:pStyle w:val="BodyText"/>
      </w:pPr>
      <w:r>
        <w:rPr>
          <w:rFonts w:hint="eastAsia"/>
        </w:rPr>
        <w:t xml:space="preserve">图5-5给出了发射信号（TX）的时频域联合特征。时域波形显示，发射信号为幅度约±0.35</w:t>
      </w:r>
      <w:r>
        <w:t xml:space="preserve"> </w:t>
      </w:r>
      <w:r>
        <w:rPr>
          <w:rFonts w:hint="eastAsia"/>
        </w:rPr>
        <w:t xml:space="preserve">V的连续正弦调制波形，在整个仿真时长（约550</w:t>
      </w:r>
      <w:r>
        <w:t xml:space="preserve"> </w:t>
      </w:r>
      <w:r>
        <w:rPr>
          <w:rFonts w:hint="eastAsia"/>
        </w:rPr>
        <w:t xml:space="preserve">ns）内均匀充满扫频周期，体现了LFMCW连续发射的工作特性。对应的频谱分析表明，发射信号的功率谱密度集中在34~38</w:t>
      </w:r>
      <w:r>
        <w:t xml:space="preserve"> </w:t>
      </w:r>
      <w:r>
        <w:rPr>
          <w:rFonts w:hint="eastAsia"/>
        </w:rPr>
        <w:t xml:space="preserve">GHz的频段内，峰值功率约</w:t>
      </w:r>
      <m:oMath>
        <m:r>
          <m:rPr>
            <m:sty m:val="p"/>
          </m:rPr>
          <m:t>−</m:t>
        </m:r>
        <m:r>
          <m:t>15</m:t>
        </m:r>
      </m:oMath>
      <w:r>
        <w:t xml:space="preserve"> </w:t>
      </w:r>
      <w:r>
        <w:rPr>
          <w:rFonts w:hint="eastAsia"/>
        </w:rPr>
        <w:t xml:space="preserve">dBm，带内呈现为近似平坦的矩形包络，3</w:t>
      </w:r>
      <w:r>
        <w:t xml:space="preserve"> </w:t>
      </w:r>
      <w:r>
        <w:rPr>
          <w:rFonts w:hint="eastAsia"/>
        </w:rPr>
        <w:t xml:space="preserve">dB带宽约为3.2</w:t>
      </w:r>
      <w:r>
        <w:t xml:space="preserve"> </w:t>
      </w:r>
      <w:r>
        <w:rPr>
          <w:rFonts w:hint="eastAsia"/>
        </w:rPr>
        <w:t xml:space="preserve">GHz，与系统设计的八倍频后扫频范围（34.4~37.61</w:t>
      </w:r>
      <w:r>
        <w:t xml:space="preserve"> </w:t>
      </w:r>
      <w:r>
        <w:rPr>
          <w:rFonts w:hint="eastAsia"/>
        </w:rPr>
        <w:t xml:space="preserve">GHz）高度吻合。频谱两侧的陡峭滚降边沿清晰界定了扫频信号的有效带宽边界，带外抑制优于50</w:t>
      </w:r>
      <w:r>
        <w:t xml:space="preserve"> dB。</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图5-5</w:t>
            </w:r>
            <w:r>
              <w:t xml:space="preserve"> </w:t>
            </w:r>
            <w:r>
              <w:rPr>
                <w:rFonts w:hint="eastAsia"/>
              </w:rPr>
              <w:t xml:space="preserve">发射信号（TX）时域波形与频谱分析</w:t>
            </w:r>
          </w:p>
        </w:tc>
      </w:tr>
    </w:tbl>
    <w:p>
      <w:pPr>
        <w:pStyle w:val="ImageCaption"/>
      </w:pPr>
      <w:r>
        <w:rPr>
          <w:rFonts w:hint="eastAsia"/>
        </w:rPr>
        <w:t xml:space="preserve">图5-5</w:t>
      </w:r>
      <w:r>
        <w:t xml:space="preserve"> </w:t>
      </w:r>
      <w:r>
        <w:rPr>
          <w:rFonts w:hint="eastAsia"/>
        </w:rPr>
        <w:t xml:space="preserve">发射信号（TX）时域波形与频谱分析</w:t>
      </w:r>
    </w:p>
    <w:p>
      <w:pPr>
        <w:pStyle w:val="BodyText"/>
      </w:pPr>
      <w:r>
        <w:rPr>
          <w:rFonts w:hint="eastAsia"/>
        </w:rPr>
        <w:t xml:space="preserve">图5-6展示了经过目标色散介质（5阶切比雪夫带通滤波器BPF11）后的接收信号（RX）特征。与发射信号的均匀包络截然不同，接收信号的时域波形呈现出显著的幅度调制效应：在0~350</w:t>
      </w:r>
      <w:r>
        <w:t xml:space="preserve"> </w:t>
      </w:r>
      <w:r>
        <w:rPr>
          <w:rFonts w:hint="eastAsia"/>
        </w:rPr>
        <w:t xml:space="preserve">ns的时间段内信号幅度极低（接近噪底），而在约350</w:t>
      </w:r>
      <w:r>
        <w:t xml:space="preserve"> </w:t>
      </w:r>
      <w:r>
        <w:rPr>
          <w:rFonts w:hint="eastAsia"/>
        </w:rPr>
        <w:t xml:space="preserve">ns之后信号幅度急剧增大至±0.25</w:t>
      </w:r>
      <w:r>
        <w:t xml:space="preserve"> </w:t>
      </w:r>
      <w:r>
        <w:rPr>
          <w:rFonts w:hint="eastAsia"/>
        </w:rPr>
        <w:t xml:space="preserve">V，并伴随明显的包络起伏。这一时域特征直接反映了色散介质的频率选择性——LFMCW信号的瞬时频率随时间线性扫升，仅当扫频进入滤波器通带（约36.5~37.5</w:t>
      </w:r>
      <w:r>
        <w:t xml:space="preserve"> </w:t>
      </w:r>
      <w:r>
        <w:rPr>
          <w:rFonts w:hint="eastAsia"/>
        </w:rPr>
        <w:t xml:space="preserve">GHz）时，信号方能有效通过；而在扫频前期（对应低于通带下截止频率的频段），信号被阻带衰减所抑制。时域包络的起伏则对应于通带内0.5</w:t>
      </w:r>
      <w:r>
        <w:t xml:space="preserve"> </w:t>
      </w:r>
      <w:r>
        <w:rPr>
          <w:rFonts w:hint="eastAsia"/>
        </w:rPr>
        <w:t xml:space="preserve">dB切比雪夫等纹波引起的振幅调制。接收信号的频谱进一步印证了上述分析：功率谱密度呈现为以37</w:t>
      </w:r>
      <w:r>
        <w:t xml:space="preserve"> </w:t>
      </w:r>
      <w:r>
        <w:rPr>
          <w:rFonts w:hint="eastAsia"/>
        </w:rPr>
        <w:t xml:space="preserve">GHz为中心的窄带峰结构，3</w:t>
      </w:r>
      <w:r>
        <w:t xml:space="preserve"> </w:t>
      </w:r>
      <w:r>
        <w:rPr>
          <w:rFonts w:hint="eastAsia"/>
        </w:rPr>
        <w:t xml:space="preserve">dB带宽约1</w:t>
      </w:r>
      <w:r>
        <w:t xml:space="preserve"> </w:t>
      </w:r>
      <w:r>
        <w:rPr>
          <w:rFonts w:hint="eastAsia"/>
        </w:rPr>
        <w:t xml:space="preserve">GHz，峰值功率约</w:t>
      </w:r>
      <m:oMath>
        <m:r>
          <m:rPr>
            <m:sty m:val="p"/>
          </m:rPr>
          <m:t>−</m:t>
        </m:r>
        <m:r>
          <m:t>15</m:t>
        </m:r>
      </m:oMath>
      <w:r>
        <w:t xml:space="preserve"> </w:t>
      </w:r>
      <w:r>
        <w:rPr>
          <w:rFonts w:hint="eastAsia"/>
        </w:rPr>
        <w:t xml:space="preserve">dBm，通带外信号迅速跌落至</w:t>
      </w:r>
      <m:oMath>
        <m:r>
          <m:rPr>
            <m:sty m:val="p"/>
          </m:rPr>
          <m:t>−</m:t>
        </m:r>
        <m:r>
          <m:t>110</m:t>
        </m:r>
      </m:oMath>
      <w:r>
        <w:t xml:space="preserve"> </w:t>
      </w:r>
      <w:r>
        <w:rPr>
          <w:rFonts w:hint="eastAsia"/>
        </w:rPr>
        <w:t xml:space="preserve">dBm以下。该频谱形态精确地映射了目标滤波器的</w:t>
      </w:r>
      <m:oMath>
        <m:r>
          <m:rPr>
            <m:sty m:val="p"/>
          </m:rPr>
          <m:t>|</m:t>
        </m:r>
        <m:sSub>
          <m:e>
            <m:r>
              <m:t>S</m:t>
            </m:r>
          </m:e>
          <m:sub>
            <m:r>
              <m:t>21</m:t>
            </m:r>
          </m:sub>
        </m:sSub>
        <m:r>
          <m:rPr>
            <m:sty m:val="p"/>
          </m:rPr>
          <m:t>|</m:t>
        </m:r>
      </m:oMath>
      <w:r>
        <w:rPr>
          <w:rFonts w:hint="eastAsia"/>
        </w:rPr>
        <w:t xml:space="preserve">传输特性，从信号域层面验证了ADS仿真链路的物理保真度。</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图5-6</w:t>
            </w:r>
            <w:r>
              <w:t xml:space="preserve"> </w:t>
            </w:r>
            <w:r>
              <w:rPr>
                <w:rFonts w:hint="eastAsia"/>
              </w:rPr>
              <w:t xml:space="preserve">接收信号（RX）时域波形与频谱分析</w:t>
            </w:r>
          </w:p>
        </w:tc>
      </w:tr>
    </w:tbl>
    <w:p>
      <w:pPr>
        <w:pStyle w:val="ImageCaption"/>
      </w:pPr>
      <w:r>
        <w:rPr>
          <w:rFonts w:hint="eastAsia"/>
        </w:rPr>
        <w:t xml:space="preserve">图5-6</w:t>
      </w:r>
      <w:r>
        <w:t xml:space="preserve"> </w:t>
      </w:r>
      <w:r>
        <w:rPr>
          <w:rFonts w:hint="eastAsia"/>
        </w:rPr>
        <w:t xml:space="preserve">接收信号（RX）时域波形与频谱分析</w:t>
      </w:r>
    </w:p>
    <w:p>
      <w:pPr>
        <w:pStyle w:val="BodyText"/>
      </w:pPr>
      <w:r>
        <w:rPr>
          <w:rFonts w:hint="eastAsia"/>
        </w:rPr>
        <w:t xml:space="preserve">图5-7给出了发射信号与接收信号经自混频后生成的中频差频信号（IF）的时频域联合特征。时域波形显示，混频信号的有效能量同样集中在350</w:t>
      </w:r>
      <w:r>
        <w:t xml:space="preserve"> </w:t>
      </w:r>
      <w:r>
        <w:rPr>
          <w:rFonts w:hint="eastAsia"/>
        </w:rPr>
        <w:t xml:space="preserve">ns之后的通带扫频时段内，幅度峰值约±0.4</w:t>
      </w:r>
      <w:r>
        <w:t xml:space="preserve"> </w:t>
      </w:r>
      <w:r>
        <w:rPr>
          <w:rFonts w:hint="eastAsia"/>
        </w:rPr>
        <w:t xml:space="preserve">V，波形呈现出明显的”拍频”结构——其瞬时频率随时间缓慢变化，反映了色散介质群时延的频率依赖性。尤其值得注意的是，在约100~150</w:t>
      </w:r>
      <w:r>
        <w:t xml:space="preserve"> </w:t>
      </w:r>
      <w:r>
        <w:rPr>
          <w:rFonts w:hint="eastAsia"/>
        </w:rPr>
        <w:t xml:space="preserve">ns处存在低幅度的瞬变脉冲，这是扫频信号经过通带边缘时过渡带截止谐振引起的暂态响应。混频信号的频谱揭示了差频信号的核心特征：功率谱密度主要集中在0~200</w:t>
      </w:r>
      <w:r>
        <w:t xml:space="preserve"> </w:t>
      </w:r>
      <w:r>
        <w:rPr>
          <w:rFonts w:hint="eastAsia"/>
        </w:rPr>
        <w:t xml:space="preserve">MHz的低频段，峰值出现在约10</w:t>
      </w:r>
      <w:r>
        <w:t xml:space="preserve"> </w:t>
      </w:r>
      <w:r>
        <w:rPr>
          <w:rFonts w:hint="eastAsia"/>
        </w:rPr>
        <w:t xml:space="preserve">MHz附近（功率约</w:t>
      </w:r>
      <m:oMath>
        <m:r>
          <m:rPr>
            <m:sty m:val="p"/>
          </m:rPr>
          <m:t>−</m:t>
        </m:r>
        <m:r>
          <m:t>25</m:t>
        </m:r>
      </m:oMath>
      <w:r>
        <w:t xml:space="preserve"> </w:t>
      </w:r>
      <w:r>
        <w:rPr>
          <w:rFonts w:hint="eastAsia"/>
        </w:rPr>
        <w:t xml:space="preserve">dBm），对应于系统物理走线差与滤波器通带中心群时延共同贡献的基线差频分量。在200</w:t>
      </w:r>
      <w:r>
        <w:t xml:space="preserve"> </w:t>
      </w:r>
      <w:r>
        <w:rPr>
          <w:rFonts w:hint="eastAsia"/>
        </w:rPr>
        <w:t xml:space="preserve">MHz以上，频谱逐渐跌落至</w:t>
      </w:r>
      <m:oMath>
        <m:r>
          <m:rPr>
            <m:sty m:val="p"/>
          </m:rPr>
          <m:t>−</m:t>
        </m:r>
        <m:r>
          <m:t>70</m:t>
        </m:r>
      </m:oMath>
      <w:r>
        <w:t xml:space="preserve"> </w:t>
      </w:r>
      <w:r>
        <w:rPr>
          <w:rFonts w:hint="eastAsia"/>
        </w:rPr>
        <w:t xml:space="preserve">dBm的噪底水平，其中300~500</w:t>
      </w:r>
      <w:r>
        <w:t xml:space="preserve"> </w:t>
      </w:r>
      <w:r>
        <w:rPr>
          <w:rFonts w:hint="eastAsia"/>
        </w:rPr>
        <w:t xml:space="preserve">MHz区间出现的次级平台结构，源于通带边缘色散双峰区的时延剧烈变化所产生的高频差频分量。该频谱特征从信号域层面直观展示了色散介质对LFMCW差频信号的”频谱散焦”效应——原本在非色散条件下应呈现为单一频率尖峰的差频信号，在色散调制下展宽为覆盖数百兆赫的宽带频谱，从而印证了第三章3.3节所分析的色散散焦机理。</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图5-7</w:t>
            </w:r>
            <w:r>
              <w:t xml:space="preserve"> </w:t>
            </w:r>
            <w:r>
              <w:rPr>
                <w:rFonts w:hint="eastAsia"/>
              </w:rPr>
              <w:t xml:space="preserve">混频中频信号（IF）时域波形与频谱分析</w:t>
            </w:r>
          </w:p>
        </w:tc>
      </w:tr>
    </w:tbl>
    <w:p>
      <w:pPr>
        <w:pStyle w:val="ImageCaption"/>
      </w:pPr>
      <w:r>
        <w:rPr>
          <w:rFonts w:hint="eastAsia"/>
        </w:rPr>
        <w:t xml:space="preserve">图5-7</w:t>
      </w:r>
      <w:r>
        <w:t xml:space="preserve"> </w:t>
      </w:r>
      <w:r>
        <w:rPr>
          <w:rFonts w:hint="eastAsia"/>
        </w:rPr>
        <w:t xml:space="preserve">混频中频信号（IF）时域波形与频谱分析</w:t>
      </w:r>
    </w:p>
    <w:p>
      <w:pPr>
        <w:pStyle w:val="BodyText"/>
      </w:pPr>
      <w:r>
        <w:rPr>
          <w:rFonts w:hint="eastAsia"/>
        </w:rPr>
        <w:t xml:space="preserve">为全面表征目标色散介质BPF11的传输特性，图5-8展示了由ADS仿真器直接导出的该5阶切比雪夫带通滤波器的正向传输系数</w:t>
      </w:r>
      <m:oMath>
        <m:r>
          <m:rPr>
            <m:sty m:val="p"/>
          </m:rPr>
          <m:t>|</m:t>
        </m:r>
        <m:sSub>
          <m:e>
            <m:r>
              <m:t>S</m:t>
            </m:r>
          </m:e>
          <m:sub>
            <m:r>
              <m:t>21</m:t>
            </m:r>
          </m:sub>
        </m:sSub>
        <m:r>
          <m:rPr>
            <m:sty m:val="p"/>
          </m:rPr>
          <m:t>|</m:t>
        </m:r>
      </m:oMath>
      <w:r>
        <w:rPr>
          <w:rFonts w:hint="eastAsia"/>
        </w:rPr>
        <w:t xml:space="preserve">幅度响应曲线。如图所示，滤波器在37</w:t>
      </w:r>
      <w:r>
        <w:t xml:space="preserve"> </w:t>
      </w:r>
      <w:r>
        <w:rPr>
          <w:rFonts w:hint="eastAsia"/>
        </w:rPr>
        <w:t xml:space="preserve">GHz中心频率附近呈现出约1</w:t>
      </w:r>
      <w:r>
        <w:t xml:space="preserve"> </w:t>
      </w:r>
      <w:r>
        <w:rPr>
          <w:rFonts w:hint="eastAsia"/>
        </w:rPr>
        <w:t xml:space="preserve">GHz的通带宽度，通带内存在0.5</w:t>
      </w:r>
      <w:r>
        <w:t xml:space="preserve"> </w:t>
      </w:r>
      <w:r>
        <w:rPr>
          <w:rFonts w:hint="eastAsia"/>
        </w:rPr>
        <w:t xml:space="preserve">dB的等纹波起伏，阻带衰减超过90</w:t>
      </w:r>
      <w:r>
        <w:t xml:space="preserve"> </w:t>
      </w:r>
      <w:r>
        <w:rPr>
          <w:rFonts w:hint="eastAsia"/>
        </w:rPr>
        <w:t xml:space="preserve">dB。该幅度响应的陡峭截止过渡特性——尤其是通带边缘从0</w:t>
      </w:r>
      <w:r>
        <w:t xml:space="preserve"> </w:t>
      </w:r>
      <w:r>
        <w:rPr>
          <w:rFonts w:hint="eastAsia"/>
        </w:rPr>
        <w:t xml:space="preserve">dB急剧跌落至</w:t>
      </w:r>
      <m:oMath>
        <m:r>
          <m:rPr>
            <m:sty m:val="p"/>
          </m:rPr>
          <m:t>−</m:t>
        </m:r>
        <m:r>
          <m:t>90</m:t>
        </m:r>
      </m:oMath>
      <w:r>
        <w:t xml:space="preserve"> </w:t>
      </w:r>
      <w:r>
        <w:rPr>
          <w:rFonts w:hint="eastAsia"/>
        </w:rPr>
        <w:t xml:space="preserve">dB的窄过渡带——正是产生色散双峰群时延的物理根源。将图5-8的</w:t>
      </w:r>
      <m:oMath>
        <m:r>
          <m:rPr>
            <m:sty m:val="p"/>
          </m:rPr>
          <m:t>|</m:t>
        </m:r>
        <m:sSub>
          <m:e>
            <m:r>
              <m:t>S</m:t>
            </m:r>
          </m:e>
          <m:sub>
            <m:r>
              <m:t>21</m:t>
            </m:r>
          </m:sub>
        </m:sSub>
        <m:r>
          <m:rPr>
            <m:sty m:val="p"/>
          </m:rPr>
          <m:t>|</m:t>
        </m:r>
      </m:oMath>
      <w:r>
        <w:rPr>
          <w:rFonts w:hint="eastAsia"/>
        </w:rPr>
        <w:t xml:space="preserve">响应与图5-6接收信号的频谱形态进行对比，可以发现两者在峰值位置、3</w:t>
      </w:r>
      <w:r>
        <w:t xml:space="preserve"> </w:t>
      </w:r>
      <w:r>
        <w:rPr>
          <w:rFonts w:hint="eastAsia"/>
        </w:rPr>
        <w:t xml:space="preserve">dB带宽以及带外抑制深度等关键指标上均高度一致，从信号传输两端交叉验证了仿真链路的物理可靠性。</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图5-8</w:t>
            </w:r>
            <w:r>
              <w:t xml:space="preserve"> </w:t>
            </w:r>
            <w:r>
              <w:rPr>
                <w:rFonts w:hint="eastAsia"/>
              </w:rPr>
              <w:t xml:space="preserve">目标色散介质（5阶切比雪夫带通滤波器）的</w:t>
            </w:r>
            <m:oMath>
              <m:r>
                <m:rPr>
                  <m:sty m:val="p"/>
                </m:rPr>
                <m:t>|</m:t>
              </m:r>
              <m:sSub>
                <m:e>
                  <m:r>
                    <m:t>S</m:t>
                  </m:r>
                </m:e>
                <m:sub>
                  <m:r>
                    <m:t>21</m:t>
                  </m:r>
                </m:sub>
              </m:sSub>
              <m:r>
                <m:rPr>
                  <m:sty m:val="p"/>
                </m:rPr>
                <m:t>|</m:t>
              </m:r>
            </m:oMath>
            <w:r>
              <w:rPr>
                <w:rFonts w:hint="eastAsia"/>
              </w:rPr>
              <w:t xml:space="preserve">幅度响应</w:t>
            </w:r>
          </w:p>
        </w:tc>
      </w:tr>
    </w:tbl>
    <w:p>
      <w:pPr>
        <w:pStyle w:val="ImageCaption"/>
      </w:pPr>
      <w:r>
        <w:rPr>
          <w:rFonts w:hint="eastAsia"/>
        </w:rPr>
        <w:t xml:space="preserve">图5-8</w:t>
      </w:r>
      <w:r>
        <w:t xml:space="preserve"> </w:t>
      </w:r>
      <w:r>
        <w:rPr>
          <w:rFonts w:hint="eastAsia"/>
        </w:rPr>
        <w:t xml:space="preserve">目标色散介质（5阶切比雪夫带通滤波器）的</w:t>
      </w:r>
      <m:oMath>
        <m:r>
          <m:rPr>
            <m:sty m:val="p"/>
          </m:rPr>
          <m:t>|</m:t>
        </m:r>
        <m:sSub>
          <m:e>
            <m:r>
              <m:t>S</m:t>
            </m:r>
          </m:e>
          <m:sub>
            <m:r>
              <m:t>21</m:t>
            </m:r>
          </m:sub>
        </m:sSub>
        <m:r>
          <m:rPr>
            <m:sty m:val="p"/>
          </m:rPr>
          <m:t>|</m:t>
        </m:r>
      </m:oMath>
      <w:r>
        <w:rPr>
          <w:rFonts w:hint="eastAsia"/>
        </w:rPr>
        <w:t xml:space="preserve">幅度响应</w:t>
      </w:r>
    </w:p>
    <w:p>
      <w:pPr>
        <w:pStyle w:val="BodyText"/>
      </w:pPr>
      <w:r>
        <w:rPr>
          <w:rFonts w:hint="eastAsia"/>
        </w:rPr>
        <w:t xml:space="preserve">与幅度响应相对应，图5-9给出了该滤波器的群时延频率响应</w:t>
      </w:r>
      <m:oMath>
        <m:sSub>
          <m:e>
            <m:r>
              <m:t>τ</m:t>
            </m:r>
          </m:e>
          <m:sub>
            <m:r>
              <m:t>g</m:t>
            </m:r>
          </m:sub>
        </m:sSub>
        <m:r>
          <m:rPr>
            <m:sty m:val="p"/>
          </m:rPr>
          <m:t>(</m:t>
        </m:r>
        <m:r>
          <m:t>f</m:t>
        </m:r>
        <m:r>
          <m:rPr>
            <m:sty m:val="p"/>
          </m:rPr>
          <m:t>)</m:t>
        </m:r>
      </m:oMath>
      <w:r>
        <w:rPr>
          <w:rFonts w:hint="eastAsia"/>
        </w:rPr>
        <w:t xml:space="preserve">理论真值曲线（由ADS</w:t>
      </w:r>
      <w:r>
        <w:t xml:space="preserve"> </w:t>
      </w:r>
      <w:r>
        <w:rPr>
          <w:rFonts w:hint="eastAsia"/>
        </w:rPr>
        <w:t xml:space="preserve">S参数仿真直接计算</w:t>
      </w:r>
      <m:oMath>
        <m:sSub>
          <m:e>
            <m:r>
              <m:t>τ</m:t>
            </m:r>
          </m:e>
          <m:sub>
            <m:r>
              <m:t>g</m:t>
            </m:r>
          </m:sub>
        </m:sSub>
        <m:r>
          <m:rPr>
            <m:sty m:val="p"/>
          </m:rPr>
          <m:t>=</m:t>
        </m:r>
        <m:r>
          <m:rPr>
            <m:sty m:val="p"/>
          </m:rPr>
          <m:t>−</m:t>
        </m:r>
        <m:r>
          <m:t>d</m:t>
        </m:r>
        <m:r>
          <m:t>ϕ</m:t>
        </m:r>
        <m:r>
          <m:rPr>
            <m:sty m:val="p"/>
          </m:rPr>
          <m:t>/</m:t>
        </m:r>
        <m:r>
          <m:t>d</m:t>
        </m:r>
        <m:r>
          <m:t>ω</m:t>
        </m:r>
      </m:oMath>
      <w:r>
        <w:rPr>
          <w:rFonts w:hint="eastAsia"/>
        </w:rPr>
        <w:t xml:space="preserve">导出）。该曲线在通带两侧边缘呈现出典型的对称双峰结构：在约36.5</w:t>
      </w:r>
      <w:r>
        <w:t xml:space="preserve"> </w:t>
      </w:r>
      <w:r>
        <w:rPr>
          <w:rFonts w:hint="eastAsia"/>
        </w:rPr>
        <w:t xml:space="preserve">GHz和37.5</w:t>
      </w:r>
      <w:r>
        <w:t xml:space="preserve"> </w:t>
      </w:r>
      <w:r>
        <w:rPr>
          <w:rFonts w:hint="eastAsia"/>
        </w:rPr>
        <w:t xml:space="preserve">GHz处，群时延由通带基线水平（约2</w:t>
      </w:r>
      <w:r>
        <w:t xml:space="preserve"> </w:t>
      </w:r>
      <w:r>
        <w:rPr>
          <w:rFonts w:hint="eastAsia"/>
        </w:rPr>
        <w:t xml:space="preserve">ns）急剧攀升至6~7</w:t>
      </w:r>
      <w:r>
        <w:t xml:space="preserve"> </w:t>
      </w:r>
      <w:r>
        <w:rPr>
          <w:rFonts w:hint="eastAsia"/>
        </w:rPr>
        <w:t xml:space="preserve">ns的峰值，对应于通带边缘截止谐振引起的剧烈相位滚降。这一”上帝视角”的绝对真值曲线，将作为后续ESPRIT散点提取精度的终极验证基准。</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图5-9</w:t>
            </w:r>
            <w:r>
              <w:t xml:space="preserve"> </w:t>
            </w:r>
            <w:r>
              <w:rPr>
                <w:rFonts w:hint="eastAsia"/>
              </w:rPr>
              <w:t xml:space="preserve">目标色散介质的群时延</w:t>
            </w:r>
            <m:oMath>
              <m:sSub>
                <m:e>
                  <m:r>
                    <m:t>τ</m:t>
                  </m:r>
                </m:e>
                <m:sub>
                  <m:r>
                    <m:t>g</m:t>
                  </m:r>
                </m:sub>
              </m:sSub>
              <m:r>
                <m:rPr>
                  <m:sty m:val="p"/>
                </m:rPr>
                <m:t>(</m:t>
              </m:r>
              <m:r>
                <m:t>f</m:t>
              </m:r>
              <m:r>
                <m:rPr>
                  <m:sty m:val="p"/>
                </m:rPr>
                <m:t>)</m:t>
              </m:r>
            </m:oMath>
            <w:r>
              <w:rPr>
                <w:rFonts w:hint="eastAsia"/>
              </w:rPr>
              <w:t xml:space="preserve">理论真值曲线（ADS</w:t>
            </w:r>
            <w:r>
              <w:t xml:space="preserve"> </w:t>
            </w:r>
            <w:r>
              <w:rPr>
                <w:rFonts w:hint="eastAsia"/>
              </w:rPr>
              <w:t xml:space="preserve">S参数导出）</w:t>
            </w:r>
          </w:p>
        </w:tc>
      </w:tr>
    </w:tbl>
    <w:p>
      <w:pPr>
        <w:pStyle w:val="ImageCaption"/>
      </w:pPr>
      <w:r>
        <w:rPr>
          <w:rFonts w:hint="eastAsia"/>
        </w:rPr>
        <w:t xml:space="preserve">图5-9</w:t>
      </w:r>
      <w:r>
        <w:t xml:space="preserve"> </w:t>
      </w:r>
      <w:r>
        <w:rPr>
          <w:rFonts w:hint="eastAsia"/>
        </w:rPr>
        <w:t xml:space="preserve">目标色散介质的群时延</w:t>
      </w:r>
      <m:oMath>
        <m:sSub>
          <m:e>
            <m:r>
              <m:t>τ</m:t>
            </m:r>
          </m:e>
          <m:sub>
            <m:r>
              <m:t>g</m:t>
            </m:r>
          </m:sub>
        </m:sSub>
        <m:r>
          <m:rPr>
            <m:sty m:val="p"/>
          </m:rPr>
          <m:t>(</m:t>
        </m:r>
        <m:r>
          <m:t>f</m:t>
        </m:r>
        <m:r>
          <m:rPr>
            <m:sty m:val="p"/>
          </m:rPr>
          <m:t>)</m:t>
        </m:r>
      </m:oMath>
      <w:r>
        <w:rPr>
          <w:rFonts w:hint="eastAsia"/>
        </w:rPr>
        <w:t xml:space="preserve">理论真值曲线（ADS</w:t>
      </w:r>
      <w:r>
        <w:t xml:space="preserve"> </w:t>
      </w:r>
      <w:r>
        <w:rPr>
          <w:rFonts w:hint="eastAsia"/>
        </w:rPr>
        <w:t xml:space="preserve">S参数导出）</w:t>
      </w:r>
    </w:p>
    <w:bookmarkEnd w:id="9"/>
    <w:bookmarkStart w:id="10" w:name="系统固有延迟的去嵌入标定"/>
    <w:p>
      <w:pPr>
        <w:pStyle w:val="Heading3"/>
      </w:pPr>
      <w:r>
        <w:rPr>
          <w:rFonts w:hint="eastAsia"/>
        </w:rPr>
        <w:t xml:space="preserve">系统固有延迟的去嵌入标定</w:t>
      </w:r>
    </w:p>
    <w:p>
      <w:pPr>
        <w:pStyle w:val="FirstParagraph"/>
      </w:pPr>
      <w:r>
        <w:rPr>
          <w:rFonts w:hint="eastAsia"/>
        </w:rPr>
        <w:t xml:space="preserve">LFMCW差频信号所携带的时延信息并非仅来源于目标色散介质——系统链路中各级衰减器、微带走线、功分器以及混频器自身均引入了固有的传播延迟</w:t>
      </w:r>
      <m:oMath>
        <m:sSub>
          <m:e>
            <m:r>
              <m:t>τ</m:t>
            </m:r>
          </m:e>
          <m:sub>
            <m:r>
              <m:t>s</m:t>
            </m:r>
            <m:r>
              <m:t>y</m:t>
            </m:r>
            <m:r>
              <m:t>s</m:t>
            </m:r>
          </m:sub>
        </m:sSub>
      </m:oMath>
      <w:r>
        <w:rPr>
          <w:rFonts w:hint="eastAsia"/>
        </w:rPr>
        <w:t xml:space="preserve">。若不精确剥离这一系统基准，提取的群时延将整体偏移真实值约2~3</w:t>
      </w:r>
      <w:r>
        <w:t xml:space="preserve"> ns。</w:t>
      </w:r>
    </w:p>
    <w:p>
      <w:pPr>
        <w:pStyle w:val="BodyText"/>
      </w:pPr>
      <w:r>
        <w:rPr>
          <w:rFonts w:hint="eastAsia"/>
        </w:rPr>
        <w:t xml:space="preserve">去嵌入的物理策略是：移除目标滤波器（BPF11），以直通（Thru）连接替代，此时RF通路与LO通路之间的时延差仅包含</w:t>
      </w:r>
      <m:oMath>
        <m:sSub>
          <m:e>
            <m:r>
              <m:t>τ</m:t>
            </m:r>
          </m:e>
          <m:sub>
            <m:r>
              <m:t>s</m:t>
            </m:r>
            <m:r>
              <m:t>y</m:t>
            </m:r>
            <m:r>
              <m:t>s</m:t>
            </m:r>
          </m:sub>
        </m:sSub>
      </m:oMath>
      <w:r>
        <w:rPr>
          <w:rFonts w:hint="eastAsia"/>
        </w:rPr>
        <w:t xml:space="preserve">。对该直通配置下的混频输出信号（</w:t>
      </w:r>
      <w:r>
        <w:rPr>
          <w:rStyle w:val="VerbatimChar"/>
        </w:rPr>
        <w:t xml:space="preserve">hunpin_thru.txt</w:t>
      </w:r>
      <w:r>
        <w:rPr>
          <w:rFonts w:hint="eastAsia"/>
        </w:rPr>
        <w:t xml:space="preserve">）进行频域分析，提取差频信号的精确频率</w:t>
      </w:r>
      <m:oMath>
        <m:sSub>
          <m:e>
            <m:r>
              <m:t>f</m:t>
            </m:r>
          </m:e>
          <m:sub>
            <m:r>
              <m:t>D</m:t>
            </m:r>
            <m:r>
              <m:rPr>
                <m:sty m:val="p"/>
              </m:rPr>
              <m:t>,</m:t>
            </m:r>
            <m:r>
              <m:t>t</m:t>
            </m:r>
            <m:r>
              <m:t>h</m:t>
            </m:r>
            <m:r>
              <m:t>r</m:t>
            </m:r>
            <m:r>
              <m:t>u</m:t>
            </m:r>
          </m:sub>
        </m:sSub>
      </m:oMath>
      <w:r>
        <w:rPr>
          <w:rFonts w:hint="eastAsia"/>
        </w:rPr>
        <w:t xml:space="preserve">，进而由LFMCW测距公式反推系统基准延迟：</w:t>
      </w:r>
    </w:p>
    <w:p>
      <w:pPr>
        <w:pStyle w:val="BodyText"/>
      </w:pPr>
      <m:oMathPara>
        <m:oMathParaPr>
          <m:jc m:val="center"/>
        </m:oMathParaPr>
        <m:oMath>
          <m:sSub>
            <m:e>
              <m:r>
                <m:t>τ</m:t>
              </m:r>
            </m:e>
            <m:sub>
              <m:r>
                <m:t>s</m:t>
              </m:r>
              <m:r>
                <m:t>y</m:t>
              </m:r>
              <m:r>
                <m:t>s</m:t>
              </m:r>
            </m:sub>
          </m:sSub>
          <m:r>
            <m:rPr>
              <m:sty m:val="p"/>
            </m:rPr>
            <m:t>=</m:t>
          </m:r>
          <m:f>
            <m:fPr>
              <m:type m:val="bar"/>
            </m:fPr>
            <m:num>
              <m:sSub>
                <m:e>
                  <m:r>
                    <m:t>f</m:t>
                  </m:r>
                </m:e>
                <m:sub>
                  <m:r>
                    <m:t>D</m:t>
                  </m:r>
                  <m:r>
                    <m:rPr>
                      <m:sty m:val="p"/>
                    </m:rPr>
                    <m:t>,</m:t>
                  </m:r>
                  <m:r>
                    <m:t>t</m:t>
                  </m:r>
                  <m:r>
                    <m:t>h</m:t>
                  </m:r>
                  <m:r>
                    <m:t>r</m:t>
                  </m:r>
                  <m:r>
                    <m:t>u</m:t>
                  </m:r>
                </m:sub>
              </m:sSub>
              <m:r>
                <m:rPr>
                  <m:sty m:val="p"/>
                </m:rPr>
                <m:t>⋅</m:t>
              </m:r>
              <m:sSub>
                <m:e>
                  <m:r>
                    <m:t>T</m:t>
                  </m:r>
                </m:e>
                <m:sub>
                  <m:r>
                    <m:t>m</m:t>
                  </m:r>
                </m:sub>
              </m:sSub>
            </m:num>
            <m:den>
              <m:r>
                <m:t>B</m:t>
              </m:r>
            </m:den>
          </m:f>
        </m:oMath>
      </m:oMathPara>
    </w:p>
    <w:p>
      <w:pPr>
        <w:pStyle w:val="FirstParagraph"/>
      </w:pPr>
      <w:r>
        <w:rPr>
          <w:rFonts w:hint="eastAsia"/>
        </w:rPr>
        <w:t xml:space="preserve">在实施直通标定的过程中，遭遇了一个微妙的”互调杂散陷阱”。由于直通链路移除了滤波器提供的90</w:t>
      </w:r>
      <w:r>
        <w:t xml:space="preserve"> </w:t>
      </w:r>
      <w:r>
        <w:rPr>
          <w:rFonts w:hint="eastAsia"/>
        </w:rPr>
        <w:t xml:space="preserve">dB强阻带抑制，前端多次变频与倍频产生的宽带本振泄露与非线性互调杂散直接灌入混频器，在中频输出的频谱中形成了约67</w:t>
      </w:r>
      <w:r>
        <w:t xml:space="preserve"> </w:t>
      </w:r>
      <w:r>
        <w:rPr>
          <w:rFonts w:hint="eastAsia"/>
        </w:rPr>
        <w:t xml:space="preserve">MHz的强假峰。若不加甄别地对全频段FFT结果取最大峰，将得到荒谬的基准延迟</w:t>
      </w:r>
      <m:oMath>
        <m:sSub>
          <m:e>
            <m:r>
              <m:t>τ</m:t>
            </m:r>
          </m:e>
          <m:sub>
            <m:r>
              <m:t>s</m:t>
            </m:r>
            <m:r>
              <m:t>y</m:t>
            </m:r>
            <m:r>
              <m:t>s</m:t>
            </m:r>
          </m:sub>
        </m:sSub>
        <m:r>
          <m:rPr>
            <m:sty m:val="p"/>
          </m:rPr>
          <m:t>≈</m:t>
        </m:r>
        <m:r>
          <m:t>10.5</m:t>
        </m:r>
      </m:oMath>
      <w:r>
        <w:t xml:space="preserve"> </w:t>
      </w:r>
      <w:r>
        <w:t xml:space="preserve">ns。</w:t>
      </w:r>
    </w:p>
    <w:p>
      <w:pPr>
        <w:pStyle w:val="BodyText"/>
      </w:pPr>
      <w:r>
        <w:rPr>
          <w:rFonts w:hint="eastAsia"/>
        </w:rPr>
        <w:t xml:space="preserve">解决这一问题的关键在于物理先验约束的引入。根据光速与微带线介电常数估算，仿真链路中纯物理走线差（几十厘米量级）所引入的真实差频应处于极低频段。据此，将时延特征的频率搜索窗口严格限定在</w:t>
      </w:r>
      <m:oMath>
        <m:r>
          <m:t>0</m:t>
        </m:r>
        <m:r>
          <m:rPr>
            <m:sty m:val="p"/>
          </m:rPr>
          <m:t>∼</m:t>
        </m:r>
        <m:r>
          <m:t>5</m:t>
        </m:r>
      </m:oMath>
      <w:r>
        <w:t xml:space="preserve"> </w:t>
      </w:r>
      <w:r>
        <w:rPr>
          <w:rFonts w:hint="eastAsia"/>
        </w:rPr>
        <w:t xml:space="preserve">MHz的物理真实域内，成功规避了高频互调杂散的干扰。在该搜索窗内，采用汉宁窗加窗FFT结合三角形插值精调算法，精确测得系统基准群时延为：</w:t>
      </w:r>
    </w:p>
    <w:p>
      <w:pPr>
        <w:pStyle w:val="BodyText"/>
      </w:pPr>
      <m:oMathPara>
        <m:oMathParaPr>
          <m:jc m:val="center"/>
        </m:oMathParaPr>
        <m:oMath>
          <m:sSub>
            <m:e>
              <m:r>
                <m:t>τ</m:t>
              </m:r>
            </m:e>
            <m:sub>
              <m:r>
                <m:t>s</m:t>
              </m:r>
              <m:r>
                <m:t>y</m:t>
              </m:r>
              <m:r>
                <m:t>s</m:t>
              </m:r>
            </m:sub>
          </m:sSub>
          <m:r>
            <m:rPr>
              <m:sty m:val="p"/>
            </m:rPr>
            <m:t>=</m:t>
          </m:r>
          <m:r>
            <m:t>0.2470</m:t>
          </m:r>
          <m:r>
            <m:rPr>
              <m:nor/>
              <m:sty m:val="p"/>
            </m:rPr>
            <m:t> ns</m:t>
          </m:r>
        </m:oMath>
      </m:oMathPara>
    </w:p>
    <w:p>
      <w:pPr>
        <w:pStyle w:val="FirstParagraph"/>
      </w:pPr>
      <w:r>
        <w:rPr>
          <w:rFonts w:hint="eastAsia"/>
        </w:rPr>
        <w:t xml:space="preserve">该基准值在后续所有含滤波器的色散测量中，将作为减法校准常数从ESPRIT提取的原始时延估计中逐点扣除，实现目标色散介质群时延的绝对去嵌入。</w:t>
      </w:r>
    </w:p>
    <w:bookmarkEnd w:id="10"/>
    <w:bookmarkEnd w:id="11"/>
    <w:bookmarkStart w:id="14" w:name="离散时延特征点与连续演化曲线的物理映射关系"/>
    <w:p>
      <w:pPr>
        <w:pStyle w:val="Heading2"/>
      </w:pPr>
      <w:r>
        <w:t xml:space="preserve">5.3.2 </w:t>
      </w:r>
      <w:r>
        <w:rPr>
          <w:rFonts w:hint="eastAsia"/>
        </w:rPr>
        <w:t xml:space="preserve">离散时延特征点与连续演化曲线的物理映射关系</w:t>
      </w:r>
    </w:p>
    <w:p>
      <w:pPr>
        <w:pStyle w:val="FirstParagraph"/>
      </w:pPr>
      <w:r>
        <w:rPr>
          <w:rFonts w:hint="eastAsia"/>
        </w:rPr>
        <w:t xml:space="preserve">在完成系统基准去嵌入之后，须建立从连续差频信号到离散色散时延散点的物理映射关系，即阐明LFMCW系统如何将滤波器的连续群时延频率响应</w:t>
      </w:r>
      <m:oMath>
        <m:sSub>
          <m:e>
            <m:r>
              <m:t>τ</m:t>
            </m:r>
          </m:e>
          <m:sub>
            <m:r>
              <m:t>g</m:t>
            </m:r>
          </m:sub>
        </m:sSub>
        <m:r>
          <m:rPr>
            <m:sty m:val="p"/>
          </m:rPr>
          <m:t>(</m:t>
        </m:r>
        <m:r>
          <m:t>f</m:t>
        </m:r>
        <m:r>
          <m:rPr>
            <m:sty m:val="p"/>
          </m:rPr>
          <m:t>)</m:t>
        </m:r>
      </m:oMath>
      <w:r>
        <w:rPr>
          <w:rFonts w:hint="eastAsia"/>
        </w:rPr>
        <w:t xml:space="preserve">转化为一组可供反演算法使用的离散观测数据集</w:t>
      </w:r>
      <m:oMath>
        <m:r>
          <m:rPr>
            <m:sty m:val="p"/>
          </m:rPr>
          <m:t>{</m:t>
        </m:r>
        <m:r>
          <m:rPr>
            <m:sty m:val="p"/>
          </m:rPr>
          <m:t>(</m:t>
        </m:r>
        <m:sSub>
          <m:e>
            <m:r>
              <m:t>f</m:t>
            </m:r>
          </m:e>
          <m:sub>
            <m:r>
              <m:t>k</m:t>
            </m:r>
          </m:sub>
        </m:sSub>
        <m:r>
          <m:rPr>
            <m:sty m:val="p"/>
          </m:rPr>
          <m:t>,</m:t>
        </m:r>
        <m:sSub>
          <m:e>
            <m:r>
              <m:t>τ</m:t>
            </m:r>
          </m:e>
          <m:sub>
            <m:r>
              <m:t>k</m:t>
            </m:r>
          </m:sub>
        </m:sSub>
        <m:r>
          <m:rPr>
            <m:sty m:val="p"/>
          </m:rPr>
          <m:t>)</m:t>
        </m:r>
        <m:r>
          <m:rPr>
            <m:sty m:val="p"/>
          </m:rPr>
          <m:t>}</m:t>
        </m:r>
      </m:oMath>
      <w:r>
        <w:t xml:space="preserve">。</w:t>
      </w:r>
    </w:p>
    <w:bookmarkStart w:id="12" w:name="从差频信号到瞬时探测频率的映射"/>
    <w:p>
      <w:pPr>
        <w:pStyle w:val="Heading3"/>
      </w:pPr>
      <w:r>
        <w:rPr>
          <w:rFonts w:hint="eastAsia"/>
        </w:rPr>
        <w:t xml:space="preserve">从差频信号到瞬时探测频率的映射</w:t>
      </w:r>
    </w:p>
    <w:p>
      <w:pPr>
        <w:pStyle w:val="FirstParagraph"/>
      </w:pPr>
      <w:r>
        <w:rPr>
          <w:rFonts w:hint="eastAsia"/>
        </w:rPr>
        <w:t xml:space="preserve">LFMCW系统的发射信号为线性调频连续波，其瞬时频率随时间线性变化：</w:t>
      </w:r>
      <m:oMath>
        <m:sSub>
          <m:e>
            <m:r>
              <m:t>f</m:t>
            </m:r>
          </m:e>
          <m:sub>
            <m:r>
              <m:t>t</m:t>
            </m:r>
            <m:r>
              <m:t>x</m:t>
            </m:r>
          </m:sub>
        </m:sSub>
        <m:r>
          <m:rPr>
            <m:sty m:val="p"/>
          </m:rPr>
          <m:t>(</m:t>
        </m:r>
        <m:r>
          <m:t>t</m:t>
        </m:r>
        <m:r>
          <m:rPr>
            <m:sty m:val="p"/>
          </m:rPr>
          <m:t>)</m:t>
        </m:r>
        <m:r>
          <m:rPr>
            <m:sty m:val="p"/>
          </m:rPr>
          <m:t>=</m:t>
        </m:r>
        <m:sSub>
          <m:e>
            <m:r>
              <m:t>f</m:t>
            </m:r>
          </m:e>
          <m:sub>
            <m:r>
              <m:t>s</m:t>
            </m:r>
            <m:r>
              <m:t>t</m:t>
            </m:r>
            <m:r>
              <m:t>a</m:t>
            </m:r>
            <m:r>
              <m:t>r</m:t>
            </m:r>
            <m:r>
              <m:t>t</m:t>
            </m:r>
          </m:sub>
        </m:sSub>
        <m:r>
          <m:rPr>
            <m:sty m:val="p"/>
          </m:rPr>
          <m:t>+</m:t>
        </m:r>
        <m:r>
          <m:t>K</m:t>
        </m:r>
        <m:r>
          <m:rPr>
            <m:sty m:val="p"/>
          </m:rPr>
          <m:t>⋅</m:t>
        </m:r>
        <m:r>
          <m:t>t</m:t>
        </m:r>
      </m:oMath>
      <w:r>
        <w:rPr>
          <w:rFonts w:hint="eastAsia"/>
        </w:rPr>
        <w:t xml:space="preserve">。当该信号通过色散介质（滤波器）后，在时刻</w:t>
      </w:r>
      <m:oMath>
        <m:r>
          <m:t>t</m:t>
        </m:r>
      </m:oMath>
      <w:r>
        <w:rPr>
          <w:rFonts w:hint="eastAsia"/>
        </w:rPr>
        <w:t xml:space="preserve">的差频信号所携带的时延信息对应于瞬时探测频率</w:t>
      </w:r>
      <m:oMath>
        <m:sSub>
          <m:e>
            <m:r>
              <m:t>f</m:t>
            </m:r>
          </m:e>
          <m:sub>
            <m:r>
              <m:t>p</m:t>
            </m:r>
            <m:r>
              <m:t>r</m:t>
            </m:r>
            <m:r>
              <m:t>o</m:t>
            </m:r>
            <m:r>
              <m:t>b</m:t>
            </m:r>
            <m:r>
              <m:t>e</m:t>
            </m:r>
          </m:sub>
        </m:sSub>
        <m:r>
          <m:rPr>
            <m:sty m:val="p"/>
          </m:rPr>
          <m:t>(</m:t>
        </m:r>
        <m:r>
          <m:t>t</m:t>
        </m:r>
        <m:r>
          <m:rPr>
            <m:sty m:val="p"/>
          </m:rPr>
          <m:t>)</m:t>
        </m:r>
        <m:r>
          <m:rPr>
            <m:sty m:val="p"/>
          </m:rPr>
          <m:t>=</m:t>
        </m:r>
        <m:sSub>
          <m:e>
            <m:r>
              <m:t>f</m:t>
            </m:r>
          </m:e>
          <m:sub>
            <m:r>
              <m:t>s</m:t>
            </m:r>
            <m:r>
              <m:t>t</m:t>
            </m:r>
            <m:r>
              <m:t>a</m:t>
            </m:r>
            <m:r>
              <m:t>r</m:t>
            </m:r>
            <m:r>
              <m:t>t</m:t>
            </m:r>
          </m:sub>
        </m:sSub>
        <m:r>
          <m:rPr>
            <m:sty m:val="p"/>
          </m:rPr>
          <m:t>+</m:t>
        </m:r>
        <m:r>
          <m:t>K</m:t>
        </m:r>
        <m:r>
          <m:rPr>
            <m:sty m:val="p"/>
          </m:rPr>
          <m:t>⋅</m:t>
        </m:r>
        <m:r>
          <m:t>t</m:t>
        </m:r>
      </m:oMath>
      <w:r>
        <w:rPr>
          <w:rFonts w:hint="eastAsia"/>
        </w:rPr>
        <w:t xml:space="preserve">处的群时延贡献。因此，对差频信号在时间轴上的逐段分析，等价于对色散介质在频率轴上的逐点采样——这正是第四章”滑动窗口”策略的物理本质。</w:t>
      </w:r>
    </w:p>
    <w:p>
      <w:pPr>
        <w:pStyle w:val="BodyText"/>
      </w:pPr>
      <w:r>
        <w:rPr>
          <w:rFonts w:hint="eastAsia"/>
        </w:rPr>
        <w:t xml:space="preserve">具体地，在时刻</w:t>
      </w:r>
      <m:oMath>
        <m:sSub>
          <m:e>
            <m:r>
              <m:t>t</m:t>
            </m:r>
          </m:e>
          <m:sub>
            <m:r>
              <m:t>c</m:t>
            </m:r>
          </m:sub>
        </m:sSub>
      </m:oMath>
      <w:r>
        <w:rPr>
          <w:rFonts w:hint="eastAsia"/>
        </w:rPr>
        <w:t xml:space="preserve">为中心的滑动窗口内，ESPRIT算法提取出差频信号的瞬时频率</w:t>
      </w:r>
      <m:oMath>
        <m:sSub>
          <m:e>
            <m:r>
              <m:t>f</m:t>
            </m:r>
          </m:e>
          <m:sub>
            <m:r>
              <m:t>I</m:t>
            </m:r>
            <m:r>
              <m:t>F</m:t>
            </m:r>
          </m:sub>
        </m:sSub>
        <m:r>
          <m:rPr>
            <m:sty m:val="p"/>
          </m:rPr>
          <m:t>(</m:t>
        </m:r>
        <m:sSub>
          <m:e>
            <m:r>
              <m:t>t</m:t>
            </m:r>
          </m:e>
          <m:sub>
            <m:r>
              <m:t>c</m:t>
            </m:r>
          </m:sub>
        </m:sSub>
        <m:r>
          <m:rPr>
            <m:sty m:val="p"/>
          </m:rPr>
          <m:t>)</m:t>
        </m:r>
      </m:oMath>
      <w:r>
        <w:rPr>
          <w:rFonts w:hint="eastAsia"/>
        </w:rPr>
        <w:t xml:space="preserve">，该频率与目标色散介质在对应探测频率处引入的群时延</w:t>
      </w:r>
      <m:oMath>
        <m:sSub>
          <m:e>
            <m:r>
              <m:t>τ</m:t>
            </m:r>
          </m:e>
          <m:sub>
            <m:r>
              <m:t>g</m:t>
            </m:r>
          </m:sub>
        </m:sSub>
      </m:oMath>
      <w:r>
        <w:rPr>
          <w:rFonts w:hint="eastAsia"/>
        </w:rPr>
        <w:t xml:space="preserve">之间满足LFMCW差频关系：</w:t>
      </w:r>
    </w:p>
    <w:p>
      <w:pPr>
        <w:pStyle w:val="BodyText"/>
      </w:pPr>
      <m:oMathPara>
        <m:oMathParaPr>
          <m:jc m:val="center"/>
        </m:oMathParaPr>
        <m:oMath>
          <m:sSub>
            <m:e>
              <m:r>
                <m:t>f</m:t>
              </m:r>
            </m:e>
            <m:sub>
              <m:r>
                <m:t>I</m:t>
              </m:r>
              <m:r>
                <m:t>F</m:t>
              </m:r>
            </m:sub>
          </m:sSub>
          <m:r>
            <m:rPr>
              <m:sty m:val="p"/>
            </m:rPr>
            <m:t>(</m:t>
          </m:r>
          <m:sSub>
            <m:e>
              <m:r>
                <m:t>t</m:t>
              </m:r>
            </m:e>
            <m:sub>
              <m:r>
                <m:t>c</m:t>
              </m:r>
            </m:sub>
          </m:sSub>
          <m:r>
            <m:rPr>
              <m:sty m:val="p"/>
            </m:rPr>
            <m:t>)</m:t>
          </m:r>
          <m:r>
            <m:rPr>
              <m:sty m:val="p"/>
            </m:rPr>
            <m:t>=</m:t>
          </m:r>
          <m:r>
            <m:t>K</m:t>
          </m:r>
          <m:r>
            <m:rPr>
              <m:sty m:val="p"/>
            </m:rPr>
            <m:t>⋅</m:t>
          </m:r>
          <m:r>
            <m:rPr>
              <m:sty m:val="p"/>
            </m:rPr>
            <m:t>[</m:t>
          </m:r>
          <m:sSub>
            <m:e>
              <m:r>
                <m:t>τ</m:t>
              </m:r>
            </m:e>
            <m:sub>
              <m:r>
                <m:t>s</m:t>
              </m:r>
              <m:r>
                <m:t>y</m:t>
              </m:r>
              <m:r>
                <m:t>s</m:t>
              </m:r>
            </m:sub>
          </m:sSub>
          <m:r>
            <m:rPr>
              <m:sty m:val="p"/>
            </m:rPr>
            <m:t>+</m:t>
          </m:r>
          <m:sSub>
            <m:e>
              <m:r>
                <m:t>τ</m:t>
              </m:r>
            </m:e>
            <m:sub>
              <m:r>
                <m:t>g</m:t>
              </m:r>
            </m:sub>
          </m:sSub>
          <m:r>
            <m:rPr>
              <m:sty m:val="p"/>
            </m:rPr>
            <m:t>(</m:t>
          </m:r>
          <m:sSub>
            <m:e>
              <m:r>
                <m:t>f</m:t>
              </m:r>
            </m:e>
            <m:sub>
              <m:r>
                <m:t>p</m:t>
              </m:r>
              <m:r>
                <m:t>r</m:t>
              </m:r>
              <m:r>
                <m:t>o</m:t>
              </m:r>
              <m:r>
                <m:t>b</m:t>
              </m:r>
              <m:r>
                <m:t>e</m:t>
              </m:r>
            </m:sub>
          </m:sSub>
          <m:r>
            <m:rPr>
              <m:sty m:val="p"/>
            </m:rPr>
            <m:t>)</m:t>
          </m:r>
          <m:r>
            <m:rPr>
              <m:sty m:val="p"/>
            </m:rPr>
            <m:t>]</m:t>
          </m:r>
        </m:oMath>
      </m:oMathPara>
    </w:p>
    <w:p>
      <w:pPr>
        <w:pStyle w:val="FirstParagraph"/>
      </w:pPr>
      <w:r>
        <w:rPr>
          <w:rFonts w:hint="eastAsia"/>
        </w:rPr>
        <w:t xml:space="preserve">经去嵌入校准后，目标介质的群时延可由下式提取：</w:t>
      </w:r>
    </w:p>
    <w:p>
      <w:pPr>
        <w:pStyle w:val="BodyText"/>
      </w:pPr>
      <m:oMathPara>
        <m:oMathParaPr>
          <m:jc m:val="center"/>
        </m:oMathParaPr>
        <m:oMath>
          <m:sSub>
            <m:e>
              <m:r>
                <m:t>τ</m:t>
              </m:r>
            </m:e>
            <m:sub>
              <m:r>
                <m:t>g</m:t>
              </m:r>
            </m:sub>
          </m:sSub>
          <m:r>
            <m:rPr>
              <m:sty m:val="p"/>
            </m:rPr>
            <m:t>(</m:t>
          </m:r>
          <m:sSub>
            <m:e>
              <m:r>
                <m:t>f</m:t>
              </m:r>
            </m:e>
            <m:sub>
              <m:r>
                <m:t>p</m:t>
              </m:r>
              <m:r>
                <m:t>r</m:t>
              </m:r>
              <m:r>
                <m:t>o</m:t>
              </m:r>
              <m:r>
                <m:t>b</m:t>
              </m:r>
              <m:r>
                <m:t>e</m:t>
              </m:r>
            </m:sub>
          </m:sSub>
          <m:r>
            <m:rPr>
              <m:sty m:val="p"/>
            </m:rPr>
            <m:t>)</m:t>
          </m:r>
          <m:r>
            <m:rPr>
              <m:sty m:val="p"/>
            </m:rPr>
            <m:t>=</m:t>
          </m:r>
          <m:f>
            <m:fPr>
              <m:type m:val="bar"/>
            </m:fPr>
            <m:num>
              <m:sSub>
                <m:e>
                  <m:r>
                    <m:t>f</m:t>
                  </m:r>
                </m:e>
                <m:sub>
                  <m:r>
                    <m:t>I</m:t>
                  </m:r>
                  <m:r>
                    <m:t>F</m:t>
                  </m:r>
                </m:sub>
              </m:sSub>
              <m:r>
                <m:rPr>
                  <m:sty m:val="p"/>
                </m:rPr>
                <m:t>(</m:t>
              </m:r>
              <m:sSub>
                <m:e>
                  <m:r>
                    <m:t>t</m:t>
                  </m:r>
                </m:e>
                <m:sub>
                  <m:r>
                    <m:t>c</m:t>
                  </m:r>
                </m:sub>
              </m:sSub>
              <m:r>
                <m:rPr>
                  <m:sty m:val="p"/>
                </m:rPr>
                <m:t>)</m:t>
              </m:r>
            </m:num>
            <m:den>
              <m:r>
                <m:t>K</m:t>
              </m:r>
            </m:den>
          </m:f>
          <m:r>
            <m:rPr>
              <m:sty m:val="p"/>
            </m:rPr>
            <m:t>−</m:t>
          </m:r>
          <m:sSub>
            <m:e>
              <m:r>
                <m:t>τ</m:t>
              </m:r>
            </m:e>
            <m:sub>
              <m:r>
                <m:t>s</m:t>
              </m:r>
              <m:r>
                <m:t>y</m:t>
              </m:r>
              <m:r>
                <m:t>s</m:t>
              </m:r>
            </m:sub>
          </m:sSub>
        </m:oMath>
      </m:oMathPara>
    </w:p>
    <w:p>
      <w:pPr>
        <w:pStyle w:val="FirstParagraph"/>
      </w:pPr>
      <w:r>
        <w:rPr>
          <w:rFonts w:hint="eastAsia"/>
        </w:rPr>
        <w:t xml:space="preserve">其中探测频率为</w:t>
      </w:r>
      <m:oMath>
        <m:sSub>
          <m:e>
            <m:r>
              <m:t>f</m:t>
            </m:r>
          </m:e>
          <m:sub>
            <m:r>
              <m:t>p</m:t>
            </m:r>
            <m:r>
              <m:t>r</m:t>
            </m:r>
            <m:r>
              <m:t>o</m:t>
            </m:r>
            <m:r>
              <m:t>b</m:t>
            </m:r>
            <m:r>
              <m:t>e</m:t>
            </m:r>
          </m:sub>
        </m:sSub>
        <m:r>
          <m:rPr>
            <m:sty m:val="p"/>
          </m:rPr>
          <m:t>=</m:t>
        </m:r>
        <m:sSub>
          <m:e>
            <m:r>
              <m:t>f</m:t>
            </m:r>
          </m:e>
          <m:sub>
            <m:r>
              <m:t>s</m:t>
            </m:r>
            <m:r>
              <m:t>t</m:t>
            </m:r>
            <m:r>
              <m:t>a</m:t>
            </m:r>
            <m:r>
              <m:t>r</m:t>
            </m:r>
            <m:r>
              <m:t>t</m:t>
            </m:r>
          </m:sub>
        </m:sSub>
        <m:r>
          <m:rPr>
            <m:sty m:val="p"/>
          </m:rPr>
          <m:t>+</m:t>
        </m:r>
        <m:r>
          <m:t>K</m:t>
        </m:r>
        <m:r>
          <m:rPr>
            <m:sty m:val="p"/>
          </m:rPr>
          <m:t>⋅</m:t>
        </m:r>
        <m:sSub>
          <m:e>
            <m:r>
              <m:t>t</m:t>
            </m:r>
          </m:e>
          <m:sub>
            <m:r>
              <m:t>c</m:t>
            </m:r>
          </m:sub>
        </m:sSub>
      </m:oMath>
      <w:r>
        <w:rPr>
          <w:rFonts w:hint="eastAsia"/>
        </w:rPr>
        <w:t xml:space="preserve">。由此，随着滑动窗口沿时间轴逐步推进，即可在频率轴上逐点”扫描”出色散介质的群时延频率响应，形成一组离散的频率-时延散点</w:t>
      </w:r>
      <m:oMath>
        <m:r>
          <m:rPr>
            <m:sty m:val="p"/>
          </m:rPr>
          <m:t>{</m:t>
        </m:r>
        <m:r>
          <m:rPr>
            <m:sty m:val="p"/>
          </m:rPr>
          <m:t>(</m:t>
        </m:r>
        <m:sSub>
          <m:e>
            <m:r>
              <m:t>f</m:t>
            </m:r>
          </m:e>
          <m:sub>
            <m:r>
              <m:t>k</m:t>
            </m:r>
          </m:sub>
        </m:sSub>
        <m:r>
          <m:rPr>
            <m:sty m:val="p"/>
          </m:rPr>
          <m:t>,</m:t>
        </m:r>
        <m:sSub>
          <m:e>
            <m:r>
              <m:t>τ</m:t>
            </m:r>
          </m:e>
          <m:sub>
            <m:r>
              <m:t>k</m:t>
            </m:r>
          </m:sub>
        </m:sSub>
        <m:r>
          <m:rPr>
            <m:sty m:val="p"/>
          </m:rPr>
          <m:t>)</m:t>
        </m:r>
        <m:sSubSup>
          <m:e>
            <m:r>
              <m:rPr>
                <m:sty m:val="p"/>
              </m:rPr>
              <m:t>}</m:t>
            </m:r>
          </m:e>
          <m:sub>
            <m:r>
              <m:t>k</m:t>
            </m:r>
            <m:r>
              <m:rPr>
                <m:sty m:val="p"/>
              </m:rPr>
              <m:t>=</m:t>
            </m:r>
            <m:r>
              <m:t>1</m:t>
            </m:r>
          </m:sub>
          <m:sup>
            <m:r>
              <m:t>M</m:t>
            </m:r>
          </m:sup>
        </m:sSubSup>
      </m:oMath>
      <w:r>
        <w:t xml:space="preserve">。</w:t>
      </w:r>
    </w:p>
    <w:bookmarkEnd w:id="12"/>
    <w:bookmarkStart w:id="13" w:name="散点分布与连续色散曲线的对应关系"/>
    <w:p>
      <w:pPr>
        <w:pStyle w:val="Heading3"/>
      </w:pPr>
      <w:r>
        <w:rPr>
          <w:rFonts w:hint="eastAsia"/>
        </w:rPr>
        <w:t xml:space="preserve">散点分布与连续色散曲线的对应关系</w:t>
      </w:r>
    </w:p>
    <w:p>
      <w:pPr>
        <w:pStyle w:val="FirstParagraph"/>
      </w:pPr>
      <w:r>
        <w:rPr>
          <w:rFonts w:hint="eastAsia"/>
        </w:rPr>
        <w:t xml:space="preserve">上述映射在物理上意味着：散点的频率位置由LFMCW扫频范围与窗口中心时刻共同决定，散点的时延值由ESPRIT在该窗口内的频率估计精度决定。在滤波器通带的平坦区（约36.7~37.3</w:t>
      </w:r>
      <w:r>
        <w:t xml:space="preserve"> </w:t>
      </w:r>
      <w:r>
        <w:rPr>
          <w:rFonts w:hint="eastAsia"/>
        </w:rPr>
        <w:t xml:space="preserve">GHz），群时延变化平缓，散点应紧密聚集在理论曲线的基线水平（约2</w:t>
      </w:r>
      <w:r>
        <w:t xml:space="preserve"> </w:t>
      </w:r>
      <w:r>
        <w:rPr>
          <w:rFonts w:hint="eastAsia"/>
        </w:rPr>
        <w:t xml:space="preserve">ns）附近；在通带边缘的色散双峰区（约36.5</w:t>
      </w:r>
      <w:r>
        <w:t xml:space="preserve"> </w:t>
      </w:r>
      <w:r>
        <w:rPr>
          <w:rFonts w:hint="eastAsia"/>
        </w:rPr>
        <w:t xml:space="preserve">GHz与37.5</w:t>
      </w:r>
      <w:r>
        <w:t xml:space="preserve"> </w:t>
      </w:r>
      <w:r>
        <w:rPr>
          <w:rFonts w:hint="eastAsia"/>
        </w:rPr>
        <w:t xml:space="preserve">GHz），群时延急剧攀升至6~7</w:t>
      </w:r>
      <w:r>
        <w:t xml:space="preserve"> </w:t>
      </w:r>
      <w:r>
        <w:rPr>
          <w:rFonts w:hint="eastAsia"/>
        </w:rPr>
        <w:t xml:space="preserve">ns，散点的密度与精度将受到局部信噪比与色散梯度的共同调制。</w:t>
      </w:r>
    </w:p>
    <w:p>
      <w:pPr>
        <w:pStyle w:val="BodyText"/>
      </w:pPr>
      <w:r>
        <w:rPr>
          <w:rFonts w:hint="eastAsia"/>
        </w:rPr>
        <w:t xml:space="preserve">这种”中心密集-边沿稀疏”的散点分布特征，与第四章4.4节在Drude等离子体仿真中观察到的规律高度一致——在远离截止频率的弱色散区，特征提取算法表现稳定，散点与理论曲线高度吻合；而在逼近截止谐振的强色散区，群时延的剧烈梯度变化对窗口长度与算法分辨率提出了更苛刻的要求。正是这种共性特征，使得针对等离子体色散开发的”滑动窗口ESPRIT</w:t>
      </w:r>
      <w:r>
        <w:t xml:space="preserve"> + </w:t>
      </w:r>
      <w:r>
        <w:rPr>
          <w:rFonts w:hint="eastAsia"/>
        </w:rPr>
        <w:t xml:space="preserve">MCMC反演”算法链路能够直接迁移至滤波器色散场景。</w:t>
      </w:r>
    </w:p>
    <w:bookmarkEnd w:id="13"/>
    <w:bookmarkEnd w:id="14"/>
    <w:bookmarkStart w:id="19" w:name="强色散时延轨迹特征提取与物理约束清洗策略"/>
    <w:p>
      <w:pPr>
        <w:pStyle w:val="Heading2"/>
      </w:pPr>
      <w:r>
        <w:t xml:space="preserve">5.3.3 </w:t>
      </w:r>
      <w:r>
        <w:rPr>
          <w:rFonts w:hint="eastAsia"/>
        </w:rPr>
        <w:t xml:space="preserve">强色散时延轨迹特征提取与物理约束清洗策略</w:t>
      </w:r>
    </w:p>
    <w:bookmarkStart w:id="15" w:name="信号预处理流程"/>
    <w:p>
      <w:pPr>
        <w:pStyle w:val="Heading3"/>
      </w:pPr>
      <w:r>
        <w:rPr>
          <w:rFonts w:hint="eastAsia"/>
        </w:rPr>
        <w:t xml:space="preserve">信号预处理流程</w:t>
      </w:r>
    </w:p>
    <w:p>
      <w:pPr>
        <w:pStyle w:val="FirstParagraph"/>
      </w:pPr>
      <w:r>
        <w:rPr>
          <w:rFonts w:hint="eastAsia"/>
        </w:rPr>
        <w:t xml:space="preserve">ADS瞬态仿真输出的中频信号</w:t>
      </w:r>
      <m:oMath>
        <m:sSub>
          <m:e>
            <m:r>
              <m:t>v</m:t>
            </m:r>
          </m:e>
          <m:sub>
            <m:r>
              <m:t>I</m:t>
            </m:r>
            <m:r>
              <m:t>F</m:t>
            </m:r>
          </m:sub>
        </m:sSub>
        <m:r>
          <m:rPr>
            <m:sty m:val="p"/>
          </m:rPr>
          <m:t>(</m:t>
        </m:r>
        <m:r>
          <m:t>t</m:t>
        </m:r>
        <m:r>
          <m:rPr>
            <m:sty m:val="p"/>
          </m:rPr>
          <m:t>)</m:t>
        </m:r>
      </m:oMath>
      <w:r>
        <w:rPr>
          <w:rFonts w:hint="eastAsia"/>
        </w:rPr>
        <w:t xml:space="preserve">采用自适应变步长时间网格，须首先进行均匀重采样。以4</w:t>
      </w:r>
      <w:r>
        <w:t xml:space="preserve"> </w:t>
      </w:r>
      <w:r>
        <w:rPr>
          <w:rFonts w:hint="eastAsia"/>
        </w:rPr>
        <w:t xml:space="preserve">GHz的采样率对原始非均匀时间序列进行样条插值重采样，继而通过4阶Butterworth低通滤波器（截止频率200</w:t>
      </w:r>
      <w:r>
        <w:t xml:space="preserve"> </w:t>
      </w:r>
      <w:r>
        <w:rPr>
          <w:rFonts w:hint="eastAsia"/>
        </w:rPr>
        <w:t xml:space="preserve">MHz）提取中频差频分量，滤除高频载波残余。为降低后续特征提取的计算量，在低通滤波后执行2倍抽取，最终工作采样率为2</w:t>
      </w:r>
      <w:r>
        <w:t xml:space="preserve"> GHz。</w:t>
      </w:r>
    </w:p>
    <w:bookmarkEnd w:id="15"/>
    <w:bookmarkStart w:id="16" w:name="滑动窗口esprit时延特征提取"/>
    <w:p>
      <w:pPr>
        <w:pStyle w:val="Heading3"/>
      </w:pPr>
      <w:r>
        <w:rPr>
          <w:rFonts w:hint="eastAsia"/>
        </w:rPr>
        <w:t xml:space="preserve">滑动窗口ESPRIT时延特征提取</w:t>
      </w:r>
    </w:p>
    <w:p>
      <w:pPr>
        <w:pStyle w:val="FirstParagraph"/>
      </w:pPr>
      <w:r>
        <w:rPr>
          <w:rFonts w:hint="eastAsia"/>
        </w:rPr>
        <w:t xml:space="preserve">在预处理后的差频信号上，采用第四章4.2节建立的滑动窗口ESPRIT算法提取频率-时延散点。窗口长度设为预处理后信号总长的3%（不低于64个采样点），步进长度为窗口长度的</w:t>
      </w:r>
      <m:oMath>
        <m:r>
          <m:t>1</m:t>
        </m:r>
        <m:r>
          <m:rPr>
            <m:sty m:val="p"/>
          </m:rPr>
          <m:t>/</m:t>
        </m:r>
        <m:r>
          <m:t>8</m:t>
        </m:r>
      </m:oMath>
      <w:r>
        <w:rPr>
          <w:rFonts w:hint="eastAsia"/>
        </w:rPr>
        <w:t xml:space="preserve">，ESPRIT的子空间维度</w:t>
      </w:r>
      <m:oMath>
        <m:sSub>
          <m:e>
            <m:r>
              <m:t>L</m:t>
            </m:r>
          </m:e>
          <m:sub>
            <m:r>
              <m:t>s</m:t>
            </m:r>
            <m:r>
              <m:t>u</m:t>
            </m:r>
            <m:r>
              <m:t>b</m:t>
            </m:r>
          </m:sub>
        </m:sSub>
      </m:oMath>
      <w:r>
        <w:rPr>
          <w:rFonts w:hint="eastAsia"/>
        </w:rPr>
        <w:t xml:space="preserve">取窗口长度的</w:t>
      </w:r>
      <m:oMath>
        <m:r>
          <m:t>1</m:t>
        </m:r>
        <m:r>
          <m:rPr>
            <m:sty m:val="p"/>
          </m:rPr>
          <m:t>/</m:t>
        </m:r>
        <m:r>
          <m:t>2</m:t>
        </m:r>
      </m:oMath>
      <w:r>
        <w:rPr>
          <w:rFonts w:hint="eastAsia"/>
        </w:rPr>
        <w:t xml:space="preserve">。信号源数目</w:t>
      </w:r>
      <m:oMath>
        <m:r>
          <m:t>d</m:t>
        </m:r>
      </m:oMath>
      <w:r>
        <w:rPr>
          <w:rFonts w:hint="eastAsia"/>
        </w:rPr>
        <w:t xml:space="preserve">由MDL（Minimum</w:t>
      </w:r>
      <w:r>
        <w:t xml:space="preserve"> Description </w:t>
      </w:r>
      <w:r>
        <w:rPr>
          <w:rFonts w:hint="eastAsia"/>
        </w:rPr>
        <w:t xml:space="preserve">Length）准则自动判定，上限为3，以防止过拟合。</w:t>
      </w:r>
    </w:p>
    <w:p>
      <w:pPr>
        <w:pStyle w:val="BodyText"/>
      </w:pPr>
      <w:r>
        <w:rPr>
          <w:rFonts w:hint="eastAsia"/>
        </w:rPr>
        <w:t xml:space="preserve">每个窗口内的处理流程为：首先构建前后向平均的Hankel矩阵以增强估计的统计稳定性；然后对其特征分解结果应用MDL准则确定信号子空间维度；最后通过ESPRIT旋转不变性提取瞬时频率估计值</w:t>
      </w:r>
      <m:oMath>
        <m:sSub>
          <m:e>
            <m:acc>
              <m:accPr>
                <m:chr m:val="̂"/>
              </m:accPr>
              <m:e>
                <m:r>
                  <m:t>f</m:t>
                </m:r>
              </m:e>
            </m:acc>
          </m:e>
          <m:sub>
            <m:r>
              <m:t>I</m:t>
            </m:r>
            <m:r>
              <m:t>F</m:t>
            </m:r>
          </m:sub>
        </m:sSub>
      </m:oMath>
      <w:r>
        <w:rPr>
          <w:rFonts w:hint="eastAsia"/>
        </w:rPr>
        <w:t xml:space="preserve">，并由式(5-11)将其映射为去嵌入后的群时延估计</w:t>
      </w:r>
      <m:oMath>
        <m:sSub>
          <m:e>
            <m:acc>
              <m:accPr>
                <m:chr m:val="̂"/>
              </m:accPr>
              <m:e>
                <m:r>
                  <m:t>τ</m:t>
                </m:r>
              </m:e>
            </m:acc>
          </m:e>
          <m:sub>
            <m:r>
              <m:t>g</m:t>
            </m:r>
          </m:sub>
        </m:sSub>
      </m:oMath>
      <w:r>
        <w:rPr>
          <w:rFonts w:hint="eastAsia"/>
        </w:rPr>
        <w:t xml:space="preserve">。提取结果同步记录窗口中心时刻对应的瞬时探测频率</w:t>
      </w:r>
      <m:oMath>
        <m:sSub>
          <m:e>
            <m:r>
              <m:t>f</m:t>
            </m:r>
          </m:e>
          <m:sub>
            <m:r>
              <m:t>p</m:t>
            </m:r>
            <m:r>
              <m:t>r</m:t>
            </m:r>
            <m:r>
              <m:t>o</m:t>
            </m:r>
            <m:r>
              <m:t>b</m:t>
            </m:r>
            <m:r>
              <m:t>e</m:t>
            </m:r>
          </m:sub>
        </m:sSub>
      </m:oMath>
      <w:r>
        <w:rPr>
          <w:rFonts w:hint="eastAsia"/>
        </w:rPr>
        <w:t xml:space="preserve">与差频信号的局部RMS幅度</w:t>
      </w:r>
      <m:oMath>
        <m:sSub>
          <m:e>
            <m:r>
              <m:t>A</m:t>
            </m:r>
          </m:e>
          <m:sub>
            <m:r>
              <m:t>r</m:t>
            </m:r>
            <m:r>
              <m:t>m</m:t>
            </m:r>
            <m:r>
              <m:t>s</m:t>
            </m:r>
          </m:sub>
        </m:sSub>
      </m:oMath>
      <w:r>
        <w:rPr>
          <w:rFonts w:hint="eastAsia"/>
        </w:rPr>
        <w:t xml:space="preserve">，后者将作为后续数据清洗与反演加权的依据。</w:t>
      </w:r>
    </w:p>
    <w:bookmarkEnd w:id="16"/>
    <w:bookmarkStart w:id="17" w:name="三重物理约束清洗策略"/>
    <w:p>
      <w:pPr>
        <w:pStyle w:val="Heading3"/>
      </w:pPr>
      <w:r>
        <w:rPr>
          <w:rFonts w:hint="eastAsia"/>
        </w:rPr>
        <w:t xml:space="preserve">三重物理约束清洗策略</w:t>
      </w:r>
    </w:p>
    <w:p>
      <w:pPr>
        <w:pStyle w:val="FirstParagraph"/>
      </w:pPr>
      <w:r>
        <w:rPr>
          <w:rFonts w:hint="eastAsia"/>
        </w:rPr>
        <w:t xml:space="preserve">原始ESPRIT提取的散点不可避免地包含离群点与伪特征，须通过物理驱动的清洗策略将其剔除。基于对色散介质传输特性的先验理解，本节制定了三重渐进式清洗机制。</w:t>
      </w:r>
    </w:p>
    <w:p>
      <w:pPr>
        <w:pStyle w:val="BodyText"/>
      </w:pPr>
      <w:r>
        <w:rPr>
          <w:rFonts w:hint="eastAsia"/>
          <w:b/>
          <w:bCs/>
        </w:rPr>
        <w:t xml:space="preserve">第一重：基于信号强度的阻带噪声抑制。</w:t>
      </w:r>
      <w:r>
        <w:t xml:space="preserve"> </w:t>
      </w:r>
      <w:r>
        <w:rPr>
          <w:rFonts w:hint="eastAsia"/>
        </w:rPr>
        <w:t xml:space="preserve">在滤波器阻带区域（约36.5</w:t>
      </w:r>
      <w:r>
        <w:t xml:space="preserve"> </w:t>
      </w:r>
      <w:r>
        <w:rPr>
          <w:rFonts w:hint="eastAsia"/>
        </w:rPr>
        <w:t xml:space="preserve">GHz以下），信号经历超过80</w:t>
      </w:r>
      <w:r>
        <w:t xml:space="preserve"> </w:t>
      </w:r>
      <w:r>
        <w:rPr>
          <w:rFonts w:hint="eastAsia"/>
        </w:rPr>
        <w:t xml:space="preserve">dB的衰减，差频信号的信噪比极低。在这些区域内ESPRIT提取的频率估计本质上是噪声驱动的随机值，缺乏物理意义。引入基于差频信号RMS幅度的自适应阈值判决：</w:t>
      </w:r>
    </w:p>
    <w:p>
      <w:pPr>
        <w:pStyle w:val="BodyText"/>
      </w:pPr>
      <m:oMathPara>
        <m:oMathParaPr>
          <m:jc m:val="center"/>
        </m:oMathParaPr>
        <m:oMath>
          <m:sSub>
            <m:e>
              <m:r>
                <m:rPr>
                  <m:nor/>
                  <m:sty m:val="p"/>
                </m:rPr>
                <m:t>mask</m:t>
              </m:r>
            </m:e>
            <m:sub>
              <m:r>
                <m:t>a</m:t>
              </m:r>
              <m:r>
                <m:t>m</m:t>
              </m:r>
              <m:r>
                <m:t>p</m:t>
              </m:r>
            </m:sub>
          </m:sSub>
          <m:r>
            <m:rPr>
              <m:sty m:val="p"/>
            </m:rPr>
            <m:t>:</m:t>
          </m:r>
          <m:r>
            <m:t> </m:t>
          </m:r>
          <m:sSub>
            <m:e>
              <m:r>
                <m:t>A</m:t>
              </m:r>
            </m:e>
            <m:sub>
              <m:r>
                <m:t>r</m:t>
              </m:r>
              <m:r>
                <m:t>m</m:t>
              </m:r>
              <m:r>
                <m:t>s</m:t>
              </m:r>
            </m:sub>
          </m:sSub>
          <m:r>
            <m:rPr>
              <m:sty m:val="p"/>
            </m:rPr>
            <m:t>(</m:t>
          </m:r>
          <m:sSub>
            <m:e>
              <m:r>
                <m:t>f</m:t>
              </m:r>
            </m:e>
            <m:sub>
              <m:r>
                <m:t>k</m:t>
              </m:r>
            </m:sub>
          </m:sSub>
          <m:r>
            <m:rPr>
              <m:sty m:val="p"/>
            </m:rPr>
            <m:t>)</m:t>
          </m:r>
          <m:r>
            <m:rPr>
              <m:sty m:val="p"/>
            </m:rPr>
            <m:t>&gt;</m:t>
          </m:r>
          <m:r>
            <m:t>0.20</m:t>
          </m:r>
          <m:r>
            <m:rPr>
              <m:sty m:val="p"/>
            </m:rPr>
            <m:t>×</m:t>
          </m:r>
          <m:r>
            <m:rPr>
              <m:sty m:val="p"/>
            </m:rPr>
            <m:t>max</m:t>
          </m:r>
          <m:r>
            <m:rPr>
              <m:sty m:val="p"/>
            </m:rPr>
            <m:t>{</m:t>
          </m:r>
          <m:sSub>
            <m:e>
              <m:r>
                <m:t>A</m:t>
              </m:r>
            </m:e>
            <m:sub>
              <m:r>
                <m:t>r</m:t>
              </m:r>
              <m:r>
                <m:t>m</m:t>
              </m:r>
              <m:r>
                <m:t>s</m:t>
              </m:r>
            </m:sub>
          </m:sSub>
          <m:r>
            <m:rPr>
              <m:sty m:val="p"/>
            </m:rPr>
            <m:t>}</m:t>
          </m:r>
        </m:oMath>
      </m:oMathPara>
    </w:p>
    <w:p>
      <w:pPr>
        <w:pStyle w:val="FirstParagraph"/>
      </w:pPr>
      <w:r>
        <w:rPr>
          <w:rFonts w:hint="eastAsia"/>
        </w:rPr>
        <w:t xml:space="preserve">该门限将阻带区域的低信噪比虚假散点有效屏蔽，仅保留通带及过渡带内信号强度充分的特征点。</w:t>
      </w:r>
    </w:p>
    <w:p>
      <w:pPr>
        <w:pStyle w:val="BodyText"/>
      </w:pPr>
      <w:r>
        <w:rPr>
          <w:rFonts w:hint="eastAsia"/>
          <w:b/>
          <w:bCs/>
        </w:rPr>
        <w:t xml:space="preserve">第二重：基于理论先验的非因果伪影滤除。</w:t>
      </w:r>
      <w:r>
        <w:t xml:space="preserve"> </w:t>
      </w:r>
      <w:r>
        <w:rPr>
          <w:rFonts w:hint="eastAsia"/>
        </w:rPr>
        <w:t xml:space="preserve">在通带中心区域（约36.7~37.2</w:t>
      </w:r>
      <w:r>
        <w:t xml:space="preserve"> </w:t>
      </w:r>
      <w:r>
        <w:rPr>
          <w:rFonts w:hint="eastAsia"/>
        </w:rPr>
        <w:t xml:space="preserve">GHz），即使信号强度较高，仍存在部分散点的时延估计异常偏低（0~1.5</w:t>
      </w:r>
      <w:r>
        <w:t xml:space="preserve"> </w:t>
      </w:r>
      <w:r>
        <w:rPr>
          <w:rFonts w:hint="eastAsia"/>
        </w:rPr>
        <w:t xml:space="preserve">ns），低于切比雪夫滤波器通带群时延的理论最小值。这些伪影的物理成因在于滤波器通带内的0.5</w:t>
      </w:r>
      <w:r>
        <w:t xml:space="preserve"> </w:t>
      </w:r>
      <w:r>
        <w:rPr>
          <w:rFonts w:hint="eastAsia"/>
        </w:rPr>
        <w:t xml:space="preserve">dB幅度纹波引发了差频信号的寄生调幅(AM</w:t>
      </w:r>
      <w:r>
        <w:t xml:space="preserve"> </w:t>
      </w:r>
      <w:r>
        <w:rPr>
          <w:rFonts w:hint="eastAsia"/>
        </w:rPr>
        <w:t xml:space="preserve">Modulation)效应——纹波在差频信号包络上叠加了周期性的幅度调制，干扰了ESPRIT的特征分解，使其将调幅包络频率误识别为差频频率，产生了违背物理因果律的异常低时延估计。针对这一现象，引入基于理论群时延的物理底线约束：</w:t>
      </w:r>
    </w:p>
    <w:p>
      <w:pPr>
        <w:pStyle w:val="BodyText"/>
      </w:pPr>
      <m:oMathPara>
        <m:oMathParaPr>
          <m:jc m:val="center"/>
        </m:oMathParaPr>
        <m:oMath>
          <m:sSub>
            <m:e>
              <m:r>
                <m:rPr>
                  <m:nor/>
                  <m:sty m:val="p"/>
                </m:rPr>
                <m:t>mask</m:t>
              </m:r>
            </m:e>
            <m:sub>
              <m:r>
                <m:t>p</m:t>
              </m:r>
              <m:r>
                <m:t>h</m:t>
              </m:r>
              <m:r>
                <m:t>y</m:t>
              </m:r>
              <m:r>
                <m:t>s</m:t>
              </m:r>
              <m:r>
                <m:t>i</m:t>
              </m:r>
              <m:r>
                <m:t>c</m:t>
              </m:r>
              <m:r>
                <m:t>s</m:t>
              </m:r>
            </m:sub>
          </m:sSub>
          <m:r>
            <m:rPr>
              <m:sty m:val="p"/>
            </m:rPr>
            <m:t>:</m:t>
          </m:r>
          <m:r>
            <m:t> </m:t>
          </m:r>
          <m:sSub>
            <m:e>
              <m:acc>
                <m:accPr>
                  <m:chr m:val="̂"/>
                </m:accPr>
                <m:e>
                  <m:r>
                    <m:t>τ</m:t>
                  </m:r>
                </m:e>
              </m:acc>
            </m:e>
            <m:sub>
              <m:r>
                <m:t>g</m:t>
              </m:r>
            </m:sub>
          </m:sSub>
          <m:r>
            <m:rPr>
              <m:sty m:val="p"/>
            </m:rPr>
            <m:t>(</m:t>
          </m:r>
          <m:sSub>
            <m:e>
              <m:r>
                <m:t>f</m:t>
              </m:r>
            </m:e>
            <m:sub>
              <m:r>
                <m:t>k</m:t>
              </m:r>
            </m:sub>
          </m:sSub>
          <m:r>
            <m:rPr>
              <m:sty m:val="p"/>
            </m:rPr>
            <m:t>)</m:t>
          </m:r>
          <m:r>
            <m:rPr>
              <m:sty m:val="p"/>
            </m:rPr>
            <m:t>&gt;</m:t>
          </m:r>
          <m:r>
            <m:t>1.85</m:t>
          </m:r>
          <m:r>
            <m:rPr>
              <m:nor/>
              <m:sty m:val="p"/>
            </m:rPr>
            <m:t> ns</m:t>
          </m:r>
        </m:oMath>
      </m:oMathPara>
    </w:p>
    <w:p>
      <w:pPr>
        <w:pStyle w:val="FirstParagraph"/>
      </w:pPr>
      <w:r>
        <w:rPr>
          <w:rFonts w:hint="eastAsia"/>
        </w:rPr>
        <w:t xml:space="preserve">该底线值根据5阶0.5</w:t>
      </w:r>
      <w:r>
        <w:t xml:space="preserve"> </w:t>
      </w:r>
      <w:r>
        <w:rPr>
          <w:rFonts w:hint="eastAsia"/>
        </w:rPr>
        <w:t xml:space="preserve">dB纹波切比雪夫滤波器的理论S参数群时延谷底确定，有效剔除了由算法失锁产生的非因果伪影。</w:t>
      </w:r>
    </w:p>
    <w:p>
      <w:pPr>
        <w:pStyle w:val="BodyText"/>
      </w:pPr>
      <w:r>
        <w:rPr>
          <w:rFonts w:hint="eastAsia"/>
          <w:b/>
          <w:bCs/>
        </w:rPr>
        <w:t xml:space="preserve">第三重：边缘硬截断解除与色散峰完整性保障。</w:t>
      </w:r>
      <w:r>
        <w:t xml:space="preserve"> </w:t>
      </w:r>
      <w:r>
        <w:rPr>
          <w:rFonts w:hint="eastAsia"/>
        </w:rPr>
        <w:t xml:space="preserve">滑动窗口在接近扫频周期起止边界时，由于窗口内有效数据不足，存在截断效应风险。初始的边缘保护条件设定为</w:t>
      </w:r>
      <m:oMath>
        <m:r>
          <m:t>0.05</m:t>
        </m:r>
        <m:r>
          <m:rPr>
            <m:sty m:val="p"/>
          </m:rPr>
          <m:t>&lt;</m:t>
        </m:r>
        <m:sSub>
          <m:e>
            <m:r>
              <m:t>t</m:t>
            </m:r>
          </m:e>
          <m:sub>
            <m:r>
              <m:t>c</m:t>
            </m:r>
          </m:sub>
        </m:sSub>
        <m:r>
          <m:rPr>
            <m:sty m:val="p"/>
          </m:rPr>
          <m:t>/</m:t>
        </m:r>
        <m:sSub>
          <m:e>
            <m:r>
              <m:t>T</m:t>
            </m:r>
          </m:e>
          <m:sub>
            <m:r>
              <m:t>m</m:t>
            </m:r>
          </m:sub>
        </m:sSub>
        <m:r>
          <m:rPr>
            <m:sty m:val="p"/>
          </m:rPr>
          <m:t>&lt;</m:t>
        </m:r>
        <m:r>
          <m:t>0.95</m:t>
        </m:r>
      </m:oMath>
      <w:r>
        <w:rPr>
          <w:rFonts w:hint="eastAsia"/>
        </w:rPr>
        <w:t xml:space="preserve">，该设定在时延提取的安全性与覆盖完整性之间偏向了前者，但代价是右侧色散峰（对应37.5</w:t>
      </w:r>
      <w:r>
        <w:t xml:space="preserve"> </w:t>
      </w:r>
      <w:r>
        <w:rPr>
          <w:rFonts w:hint="eastAsia"/>
        </w:rPr>
        <w:t xml:space="preserve">GHz附近的上截止频率谐振）的关键峰顶区域被截断。由于右色散峰的物理信息对于</w:t>
      </w:r>
      <m:oMath>
        <m:r>
          <m:t>B</m:t>
        </m:r>
        <m:r>
          <m:t>W</m:t>
        </m:r>
      </m:oMath>
      <w:r>
        <w:rPr>
          <w:rFonts w:hint="eastAsia"/>
        </w:rPr>
        <w:t xml:space="preserve">的反演至关重要——双峰间距直接反映带宽——须适度放宽边缘保护至</w:t>
      </w:r>
      <m:oMath>
        <m:r>
          <m:t>0.01</m:t>
        </m:r>
        <m:r>
          <m:rPr>
            <m:sty m:val="p"/>
          </m:rPr>
          <m:t>&lt;</m:t>
        </m:r>
        <m:sSub>
          <m:e>
            <m:r>
              <m:t>t</m:t>
            </m:r>
          </m:e>
          <m:sub>
            <m:r>
              <m:t>c</m:t>
            </m:r>
          </m:sub>
        </m:sSub>
        <m:r>
          <m:rPr>
            <m:sty m:val="p"/>
          </m:rPr>
          <m:t>/</m:t>
        </m:r>
        <m:sSub>
          <m:e>
            <m:r>
              <m:t>T</m:t>
            </m:r>
          </m:e>
          <m:sub>
            <m:r>
              <m:t>m</m:t>
            </m:r>
          </m:sub>
        </m:sSub>
        <m:r>
          <m:rPr>
            <m:sty m:val="p"/>
          </m:rPr>
          <m:t>&lt;</m:t>
        </m:r>
        <m:r>
          <m:t>0.99</m:t>
        </m:r>
      </m:oMath>
      <w:r>
        <w:rPr>
          <w:rFonts w:hint="eastAsia"/>
        </w:rPr>
        <w:t xml:space="preserve">，允许窗口推进至扫频周期的更深处。实测表明，放宽后右侧色散峰的散点密度显著提升，自动评估的等效带宽由0.911</w:t>
      </w:r>
      <w:r>
        <w:t xml:space="preserve"> </w:t>
      </w:r>
      <w:r>
        <w:rPr>
          <w:rFonts w:hint="eastAsia"/>
        </w:rPr>
        <w:t xml:space="preserve">GHz修正至1.004</w:t>
      </w:r>
      <w:r>
        <w:t xml:space="preserve"> </w:t>
      </w:r>
      <w:r>
        <w:rPr>
          <w:rFonts w:hint="eastAsia"/>
        </w:rPr>
        <w:t xml:space="preserve">GHz，逼近设计真值1</w:t>
      </w:r>
      <w:r>
        <w:t xml:space="preserve"> GHz。</w:t>
      </w:r>
    </w:p>
    <w:p>
      <w:pPr>
        <w:pStyle w:val="BodyText"/>
      </w:pPr>
      <w:r>
        <w:rPr>
          <w:rFonts w:hint="eastAsia"/>
        </w:rPr>
        <w:t xml:space="preserve">经三重清洗后，有效散点数据集最终保留了32个高质量特征点，频率覆盖范围为36.43~37.50</w:t>
      </w:r>
      <w:r>
        <w:t xml:space="preserve"> </w:t>
      </w:r>
      <w:r>
        <w:rPr>
          <w:rFonts w:hint="eastAsia"/>
        </w:rPr>
        <w:t xml:space="preserve">GHz，群时延分布区间为1.85~7.59</w:t>
      </w:r>
      <w:r>
        <w:t xml:space="preserve"> </w:t>
      </w:r>
      <w:r>
        <w:rPr>
          <w:rFonts w:hint="eastAsia"/>
        </w:rPr>
        <w:t xml:space="preserve">ns，在频率轴上完整覆盖了从双峰下沿到双峰上沿的色散演化区间。图5-10展示了经去嵌入与三重物理约束清洗后的群时延散点与图5-9中ADS理论真值曲线的叠加对比。散点的颜色编码反映差频信号的归一化局部RMS幅度（归一化范围0.13~1.00）：通带中心区域的散点（暖色调）具有最高的信号强度与最密集的分布密度，与理论基线高度吻合；通带边缘的色散双峰区域（冷色调）虽然散点密度较低，但其频率位置与峰值高度均与理论曲线保持一致。</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图5-10</w:t>
            </w:r>
            <w:r>
              <w:t xml:space="preserve"> </w:t>
            </w:r>
            <w:r>
              <w:rPr>
                <w:rFonts w:hint="eastAsia"/>
              </w:rPr>
              <w:t xml:space="preserve">经去嵌入与物理约束清洗后的群时延特征散点与ADS理论真值对比</w:t>
            </w:r>
          </w:p>
        </w:tc>
      </w:tr>
    </w:tbl>
    <w:p>
      <w:pPr>
        <w:pStyle w:val="ImageCaption"/>
      </w:pPr>
      <w:r>
        <w:rPr>
          <w:rFonts w:hint="eastAsia"/>
        </w:rPr>
        <w:t xml:space="preserve">图5-10</w:t>
      </w:r>
      <w:r>
        <w:t xml:space="preserve"> </w:t>
      </w:r>
      <w:r>
        <w:rPr>
          <w:rFonts w:hint="eastAsia"/>
        </w:rPr>
        <w:t xml:space="preserve">经去嵌入与物理约束清洗后的群时延特征散点与ADS理论真值对比</w:t>
      </w:r>
    </w:p>
    <w:bookmarkEnd w:id="17"/>
    <w:bookmarkStart w:id="18" w:name="时延特征点提取精度的定量评估"/>
    <w:p>
      <w:pPr>
        <w:pStyle w:val="Heading3"/>
      </w:pPr>
      <w:r>
        <w:rPr>
          <w:rFonts w:hint="eastAsia"/>
        </w:rPr>
        <w:t xml:space="preserve">时延特征点提取精度的定量评估</w:t>
      </w:r>
    </w:p>
    <w:p>
      <w:pPr>
        <w:pStyle w:val="FirstParagraph"/>
      </w:pPr>
      <w:r>
        <w:rPr>
          <w:rFonts w:hint="eastAsia"/>
        </w:rPr>
        <w:t xml:space="preserve">图5-10所展示的散点与理论真值的吻合度，不仅是定性上的视觉一致，更须通过定量指标加以严格评估——这一精度评估是本节的核心成果，因为它直接决定了时延特征点能否作为可靠的观测数据集驱动物理参数反演。</w:t>
      </w:r>
    </w:p>
    <w:p>
      <w:pPr>
        <w:pStyle w:val="BodyText"/>
      </w:pPr>
      <w:r>
        <w:rPr>
          <w:rFonts w:hint="eastAsia"/>
        </w:rPr>
        <w:t xml:space="preserve">将32个有效散点</w:t>
      </w:r>
      <m:oMath>
        <m:r>
          <m:rPr>
            <m:sty m:val="p"/>
          </m:rPr>
          <m:t>{</m:t>
        </m:r>
        <m:r>
          <m:rPr>
            <m:sty m:val="p"/>
          </m:rPr>
          <m:t>(</m:t>
        </m:r>
        <m:sSub>
          <m:e>
            <m:r>
              <m:t>f</m:t>
            </m:r>
          </m:e>
          <m:sub>
            <m:r>
              <m:t>k</m:t>
            </m:r>
          </m:sub>
        </m:sSub>
        <m:r>
          <m:rPr>
            <m:sty m:val="p"/>
          </m:rPr>
          <m:t>,</m:t>
        </m:r>
        <m:sSub>
          <m:e>
            <m:acc>
              <m:accPr>
                <m:chr m:val="̂"/>
              </m:accPr>
              <m:e>
                <m:r>
                  <m:t>τ</m:t>
                </m:r>
              </m:e>
            </m:acc>
          </m:e>
          <m:sub>
            <m:r>
              <m:t>k</m:t>
            </m:r>
          </m:sub>
        </m:sSub>
        <m:r>
          <m:rPr>
            <m:sty m:val="p"/>
          </m:rPr>
          <m:t>)</m:t>
        </m:r>
        <m:r>
          <m:rPr>
            <m:sty m:val="p"/>
          </m:rPr>
          <m:t>}</m:t>
        </m:r>
      </m:oMath>
      <w:r>
        <w:rPr>
          <w:rFonts w:hint="eastAsia"/>
        </w:rPr>
        <w:t xml:space="preserve">与ADS</w:t>
      </w:r>
      <w:r>
        <w:t xml:space="preserve"> </w:t>
      </w:r>
      <w:r>
        <w:rPr>
          <w:rFonts w:hint="eastAsia"/>
        </w:rPr>
        <w:t xml:space="preserve">S参数真值曲线</w:t>
      </w:r>
      <m:oMath>
        <m:sSubSup>
          <m:e>
            <m:r>
              <m:t>τ</m:t>
            </m:r>
          </m:e>
          <m:sub>
            <m:r>
              <m:t>g</m:t>
            </m:r>
          </m:sub>
          <m:sup>
            <m:r>
              <m:t>t</m:t>
            </m:r>
            <m:r>
              <m:t>r</m:t>
            </m:r>
            <m:r>
              <m:t>u</m:t>
            </m:r>
            <m:r>
              <m:t>e</m:t>
            </m:r>
          </m:sup>
        </m:sSubSup>
        <m:r>
          <m:rPr>
            <m:sty m:val="p"/>
          </m:rPr>
          <m:t>(</m:t>
        </m:r>
        <m:sSub>
          <m:e>
            <m:r>
              <m:t>f</m:t>
            </m:r>
          </m:e>
          <m:sub>
            <m:r>
              <m:t>k</m:t>
            </m:r>
          </m:sub>
        </m:sSub>
        <m:r>
          <m:rPr>
            <m:sty m:val="p"/>
          </m:rPr>
          <m:t>)</m:t>
        </m:r>
      </m:oMath>
      <w:r>
        <w:rPr>
          <w:rFonts w:hint="eastAsia"/>
        </w:rPr>
        <w:t xml:space="preserve">在对应频率处逐点对比，定义提取残差为</w:t>
      </w:r>
      <m:oMath>
        <m:r>
          <m:rPr>
            <m:sty m:val="p"/>
          </m:rPr>
          <m:t>Δ</m:t>
        </m:r>
        <m:sSub>
          <m:e>
            <m:r>
              <m:t>τ</m:t>
            </m:r>
          </m:e>
          <m:sub>
            <m:r>
              <m:t>k</m:t>
            </m:r>
          </m:sub>
        </m:sSub>
        <m:r>
          <m:rPr>
            <m:sty m:val="p"/>
          </m:rPr>
          <m:t>=</m:t>
        </m:r>
        <m:sSub>
          <m:e>
            <m:acc>
              <m:accPr>
                <m:chr m:val="̂"/>
              </m:accPr>
              <m:e>
                <m:r>
                  <m:t>τ</m:t>
                </m:r>
              </m:e>
            </m:acc>
          </m:e>
          <m:sub>
            <m:r>
              <m:t>k</m:t>
            </m:r>
          </m:sub>
        </m:sSub>
        <m:r>
          <m:rPr>
            <m:sty m:val="p"/>
          </m:rPr>
          <m:t>−</m:t>
        </m:r>
        <m:sSubSup>
          <m:e>
            <m:r>
              <m:t>τ</m:t>
            </m:r>
          </m:e>
          <m:sub>
            <m:r>
              <m:t>g</m:t>
            </m:r>
          </m:sub>
          <m:sup>
            <m:r>
              <m:t>t</m:t>
            </m:r>
            <m:r>
              <m:t>r</m:t>
            </m:r>
            <m:r>
              <m:t>u</m:t>
            </m:r>
            <m:r>
              <m:t>e</m:t>
            </m:r>
          </m:sup>
        </m:sSubSup>
        <m:r>
          <m:rPr>
            <m:sty m:val="p"/>
          </m:rPr>
          <m:t>(</m:t>
        </m:r>
        <m:sSub>
          <m:e>
            <m:r>
              <m:t>f</m:t>
            </m:r>
          </m:e>
          <m:sub>
            <m:r>
              <m:t>k</m:t>
            </m:r>
          </m:sub>
        </m:sSub>
        <m:r>
          <m:rPr>
            <m:sty m:val="p"/>
          </m:rPr>
          <m:t>)</m:t>
        </m:r>
      </m:oMath>
      <w:r>
        <w:rPr>
          <w:rFonts w:hint="eastAsia"/>
        </w:rPr>
        <w:t xml:space="preserve">。根据色散梯度的差异，将频率轴划分为三个物理特征区域分别进行精度统计：通带平坦区（36.7~37.3</w:t>
      </w:r>
      <w:r>
        <w:t xml:space="preserve"> </w:t>
      </w:r>
      <w:r>
        <w:rPr>
          <w:rFonts w:hint="eastAsia"/>
        </w:rPr>
        <w:t xml:space="preserve">GHz，群时延梯度</w:t>
      </w:r>
      <m:oMath>
        <m:r>
          <m:rPr>
            <m:sty m:val="p"/>
          </m:rPr>
          <m:t>≤</m:t>
        </m:r>
        <m:r>
          <m:t>5</m:t>
        </m:r>
      </m:oMath>
      <w:r>
        <w:t xml:space="preserve"> </w:t>
      </w:r>
      <w:r>
        <w:rPr>
          <w:rFonts w:hint="eastAsia"/>
        </w:rPr>
        <w:t xml:space="preserve">ns/GHz）、色散过渡区（36.5~36.7</w:t>
      </w:r>
      <w:r>
        <w:t xml:space="preserve"> </w:t>
      </w:r>
      <w:r>
        <w:rPr>
          <w:rFonts w:hint="eastAsia"/>
        </w:rPr>
        <w:t xml:space="preserve">GHz与37.3~37.5</w:t>
      </w:r>
      <w:r>
        <w:t xml:space="preserve"> </w:t>
      </w:r>
      <w:r>
        <w:rPr>
          <w:rFonts w:hint="eastAsia"/>
        </w:rPr>
        <w:t xml:space="preserve">GHz，群时延梯度在5~50</w:t>
      </w:r>
      <w:r>
        <w:t xml:space="preserve"> </w:t>
      </w:r>
      <w:r>
        <w:rPr>
          <w:rFonts w:hint="eastAsia"/>
        </w:rPr>
        <w:t xml:space="preserve">ns/GHz之间）以及色散双峰陡变区（36.43~36.5</w:t>
      </w:r>
      <w:r>
        <w:t xml:space="preserve"> </w:t>
      </w:r>
      <w:r>
        <w:rPr>
          <w:rFonts w:hint="eastAsia"/>
        </w:rPr>
        <w:t xml:space="preserve">GHz与37.5</w:t>
      </w:r>
      <w:r>
        <w:t xml:space="preserve"> </w:t>
      </w:r>
      <w:r>
        <w:rPr>
          <w:rFonts w:hint="eastAsia"/>
        </w:rPr>
        <w:t xml:space="preserve">GHz附近，群时延梯度</w:t>
      </w:r>
      <m:oMath>
        <m:r>
          <m:rPr>
            <m:sty m:val="p"/>
          </m:rPr>
          <m:t>&gt;</m:t>
        </m:r>
        <m:r>
          <m:t>50</m:t>
        </m:r>
      </m:oMath>
      <w:r>
        <w:t xml:space="preserve"> </w:t>
      </w:r>
      <w:r>
        <w:rPr>
          <w:rFonts w:hint="eastAsia"/>
        </w:rPr>
        <w:t xml:space="preserve">ns/GHz）。表5-5汇总了全频段与各分区的特征点提取精度统计指标。</w:t>
      </w:r>
    </w:p>
    <w:p>
      <w:pPr>
        <w:pStyle w:val="BodyText"/>
      </w:pPr>
      <w:r>
        <w:rPr>
          <w:rFonts w:hint="eastAsia"/>
          <w:b/>
          <w:bCs/>
        </w:rPr>
        <w:t xml:space="preserve">表5-5</w:t>
      </w:r>
      <w:r>
        <w:t xml:space="preserve"> </w:t>
      </w:r>
      <w:r>
        <w:rPr>
          <w:rFonts w:hint="eastAsia"/>
        </w:rPr>
        <w:t xml:space="preserve">时延特征点提取精度统计（与ADS</w:t>
      </w:r>
      <w:r>
        <w:t xml:space="preserve"> </w:t>
      </w:r>
      <w:r>
        <w:rPr>
          <w:rFonts w:hint="eastAsia"/>
        </w:rPr>
        <w:t xml:space="preserve">S参数真值逐点对比）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频率分区</w:t>
            </w:r>
          </w:p>
        </w:tc>
        <w:tc>
          <w:tcPr/>
          <w:p>
            <w:pPr>
              <w:pStyle w:val="Compact"/>
              <w:jc w:val="center"/>
            </w:pPr>
            <w:r>
              <w:rPr>
                <w:rFonts w:hint="eastAsia"/>
              </w:rPr>
              <w:t xml:space="preserve">散点数</w:t>
            </w:r>
          </w:p>
        </w:tc>
        <w:tc>
          <w:tcPr/>
          <w:p>
            <w:pPr>
              <w:pStyle w:val="Compact"/>
              <w:jc w:val="center"/>
            </w:pPr>
            <w:r>
              <w:t xml:space="preserve">MAE (ns)</w:t>
            </w:r>
          </w:p>
        </w:tc>
        <w:tc>
          <w:tcPr/>
          <w:p>
            <w:pPr>
              <w:pStyle w:val="Compact"/>
              <w:jc w:val="center"/>
            </w:pPr>
            <w:r>
              <w:t xml:space="preserve">RMSE (ns)</w:t>
            </w:r>
          </w:p>
        </w:tc>
        <w:tc>
          <w:tcPr/>
          <w:p>
            <w:pPr>
              <w:pStyle w:val="Compact"/>
              <w:jc w:val="center"/>
            </w:pPr>
            <w:r>
              <w:rPr>
                <w:rFonts w:hint="eastAsia"/>
              </w:rPr>
              <w:t xml:space="preserve">最大偏差</w:t>
            </w:r>
            <w:r>
              <w:t xml:space="preserve"> (ns)</w:t>
            </w:r>
          </w:p>
        </w:tc>
      </w:tr>
      <w:tr>
        <w:tc>
          <w:tcPr/>
          <w:p>
            <w:pPr>
              <w:pStyle w:val="Compact"/>
              <w:jc w:val="center"/>
            </w:pPr>
            <w:r>
              <w:rPr>
                <w:rFonts w:hint="eastAsia"/>
              </w:rPr>
              <w:t xml:space="preserve">通带平坦区（36.7~37.3</w:t>
            </w:r>
            <w:r>
              <w:t xml:space="preserve"> </w:t>
            </w:r>
            <w:r>
              <w:rPr>
                <w:rFonts w:hint="eastAsia"/>
              </w:rPr>
              <w:t xml:space="preserve">GHz）</w:t>
            </w:r>
          </w:p>
        </w:tc>
        <w:tc>
          <w:tcPr/>
          <w:p>
            <w:pPr>
              <w:pStyle w:val="Compact"/>
              <w:jc w:val="center"/>
            </w:pPr>
            <w:r>
              <w:t xml:space="preserve">13</w:t>
            </w:r>
          </w:p>
        </w:tc>
        <w:tc>
          <w:tcPr/>
          <w:p>
            <w:pPr>
              <w:pStyle w:val="Compact"/>
              <w:jc w:val="center"/>
            </w:pPr>
            <w:r>
              <w:t xml:space="preserve">0.20</w:t>
            </w:r>
          </w:p>
        </w:tc>
        <w:tc>
          <w:tcPr/>
          <w:p>
            <w:pPr>
              <w:pStyle w:val="Compact"/>
              <w:jc w:val="center"/>
            </w:pPr>
            <w:r>
              <w:t xml:space="preserve">0.25</w:t>
            </w:r>
          </w:p>
        </w:tc>
        <w:tc>
          <w:tcPr/>
          <w:p>
            <w:pPr>
              <w:pStyle w:val="Compact"/>
              <w:jc w:val="center"/>
            </w:pPr>
            <w:r>
              <w:t xml:space="preserve">0.44</w:t>
            </w:r>
          </w:p>
        </w:tc>
      </w:tr>
      <w:tr>
        <w:tc>
          <w:tcPr/>
          <w:p>
            <w:pPr>
              <w:pStyle w:val="Compact"/>
              <w:jc w:val="center"/>
            </w:pPr>
            <w:r>
              <w:rPr>
                <w:rFonts w:hint="eastAsia"/>
              </w:rPr>
              <w:t xml:space="preserve">色散过渡区（过渡带）</w:t>
            </w:r>
          </w:p>
        </w:tc>
        <w:tc>
          <w:tcPr/>
          <w:p>
            <w:pPr>
              <w:pStyle w:val="Compact"/>
              <w:jc w:val="center"/>
            </w:pPr>
            <w:r>
              <w:t xml:space="preserve">15</w:t>
            </w:r>
          </w:p>
        </w:tc>
        <w:tc>
          <w:tcPr/>
          <w:p>
            <w:pPr>
              <w:pStyle w:val="Compact"/>
              <w:jc w:val="center"/>
            </w:pPr>
            <w:r>
              <w:t xml:space="preserve">0.90</w:t>
            </w:r>
          </w:p>
        </w:tc>
        <w:tc>
          <w:tcPr/>
          <w:p>
            <w:pPr>
              <w:pStyle w:val="Compact"/>
              <w:jc w:val="center"/>
            </w:pPr>
            <w:r>
              <w:t xml:space="preserve">1.17</w:t>
            </w:r>
          </w:p>
        </w:tc>
        <w:tc>
          <w:tcPr/>
          <w:p>
            <w:pPr>
              <w:pStyle w:val="Compact"/>
              <w:jc w:val="center"/>
            </w:pPr>
            <w:r>
              <w:t xml:space="preserve">2.93</w:t>
            </w:r>
          </w:p>
        </w:tc>
      </w:tr>
      <w:tr>
        <w:tc>
          <w:tcPr/>
          <w:p>
            <w:pPr>
              <w:pStyle w:val="Compact"/>
              <w:jc w:val="center"/>
            </w:pPr>
            <w:r>
              <w:rPr>
                <w:rFonts w:hint="eastAsia"/>
              </w:rPr>
              <w:t xml:space="preserve">色散双峰陡变区（峰顶附近）</w:t>
            </w:r>
          </w:p>
        </w:tc>
        <w:tc>
          <w:tcPr/>
          <w:p>
            <w:pPr>
              <w:pStyle w:val="Compact"/>
              <w:jc w:val="center"/>
            </w:pPr>
            <w:r>
              <w:t xml:space="preserve">4</w:t>
            </w:r>
          </w:p>
        </w:tc>
        <w:tc>
          <w:tcPr/>
          <w:p>
            <w:pPr>
              <w:pStyle w:val="Compact"/>
              <w:jc w:val="center"/>
            </w:pPr>
            <w:r>
              <w:t xml:space="preserve">1.50</w:t>
            </w:r>
          </w:p>
        </w:tc>
        <w:tc>
          <w:tcPr/>
          <w:p>
            <w:pPr>
              <w:pStyle w:val="Compact"/>
              <w:jc w:val="center"/>
            </w:pPr>
            <w:r>
              <w:t xml:space="preserve">1.76</w:t>
            </w:r>
          </w:p>
        </w:tc>
        <w:tc>
          <w:tcPr/>
          <w:p>
            <w:pPr>
              <w:pStyle w:val="Compact"/>
              <w:jc w:val="center"/>
            </w:pPr>
            <w:r>
              <w:t xml:space="preserve">2.99</w:t>
            </w:r>
          </w:p>
        </w:tc>
      </w:tr>
      <w:tr>
        <w:tc>
          <w:tcPr/>
          <w:p>
            <w:pPr>
              <w:pStyle w:val="Compact"/>
              <w:jc w:val="center"/>
            </w:pPr>
            <w:r>
              <w:rPr>
                <w:rFonts w:hint="eastAsia"/>
                <w:b/>
                <w:bCs/>
              </w:rPr>
              <w:t xml:space="preserve">全频段综合</w:t>
            </w:r>
          </w:p>
        </w:tc>
        <w:tc>
          <w:tcPr/>
          <w:p>
            <w:pPr>
              <w:pStyle w:val="Compact"/>
              <w:jc w:val="center"/>
            </w:pPr>
            <w:r>
              <w:rPr>
                <w:b/>
                <w:bCs/>
              </w:rPr>
              <w:t xml:space="preserve">32</w:t>
            </w:r>
          </w:p>
        </w:tc>
        <w:tc>
          <w:tcPr/>
          <w:p>
            <w:pPr>
              <w:pStyle w:val="Compact"/>
              <w:jc w:val="center"/>
            </w:pPr>
            <w:r>
              <w:rPr>
                <w:b/>
                <w:bCs/>
              </w:rPr>
              <w:t xml:space="preserve">0.69</w:t>
            </w:r>
          </w:p>
        </w:tc>
        <w:tc>
          <w:tcPr/>
          <w:p>
            <w:pPr>
              <w:pStyle w:val="Compact"/>
              <w:jc w:val="center"/>
            </w:pPr>
            <w:r>
              <w:rPr>
                <w:b/>
                <w:bCs/>
              </w:rPr>
              <w:t xml:space="preserve">1.03</w:t>
            </w:r>
          </w:p>
        </w:tc>
        <w:tc>
          <w:tcPr/>
          <w:p>
            <w:pPr>
              <w:pStyle w:val="Compact"/>
              <w:jc w:val="center"/>
            </w:pPr>
            <w:r>
              <w:rPr>
                <w:b/>
                <w:bCs/>
              </w:rPr>
              <w:t xml:space="preserve">2.99</w:t>
            </w:r>
          </w:p>
        </w:tc>
      </w:tr>
    </w:tbl>
    <w:p>
      <w:pPr>
        <w:pStyle w:val="BodyText"/>
      </w:pPr>
      <w:r>
        <w:rPr>
          <w:rFonts w:hint="eastAsia"/>
        </w:rPr>
        <w:t xml:space="preserve">由表5-5可见，特征点提取精度呈现出与色散梯度密切相关的分层结构。在通带平坦区（13个散点），群时延变化平缓，满足滑动窗口”瞬时单频”近似的前提条件，散点与真值曲线的MAE仅为0.20</w:t>
      </w:r>
      <w:r>
        <w:t xml:space="preserve"> </w:t>
      </w:r>
      <w:r>
        <w:rPr>
          <w:rFonts w:hint="eastAsia"/>
        </w:rPr>
        <w:t xml:space="preserve">ns、RMSE为0.25</w:t>
      </w:r>
      <w:r>
        <w:t xml:space="preserve"> </w:t>
      </w:r>
      <w:r>
        <w:rPr>
          <w:rFonts w:hint="eastAsia"/>
        </w:rPr>
        <w:t xml:space="preserve">ns，达到了亚纳秒级精度水平，最大偏差不超过0.44</w:t>
      </w:r>
      <w:r>
        <w:t xml:space="preserve"> </w:t>
      </w:r>
      <w:r>
        <w:rPr>
          <w:rFonts w:hint="eastAsia"/>
        </w:rPr>
        <w:t xml:space="preserve">ns——在该区域内，ESPRIT算法精确地追踪了理论基线水平。</w:t>
      </w:r>
    </w:p>
    <w:p>
      <w:pPr>
        <w:pStyle w:val="BodyText"/>
      </w:pPr>
      <w:r>
        <w:rPr>
          <w:rFonts w:hint="eastAsia"/>
        </w:rPr>
        <w:t xml:space="preserve">在色散过渡区（15个散点）与双峰陡变区（4个散点），MAE分别增大至0.90</w:t>
      </w:r>
      <w:r>
        <w:t xml:space="preserve"> </w:t>
      </w:r>
      <w:r>
        <w:rPr>
          <w:rFonts w:hint="eastAsia"/>
        </w:rPr>
        <w:t xml:space="preserve">ns与1.50</w:t>
      </w:r>
      <w:r>
        <w:t xml:space="preserve"> </w:t>
      </w:r>
      <w:r>
        <w:rPr>
          <w:rFonts w:hint="eastAsia"/>
        </w:rPr>
        <w:t xml:space="preserve">ns，最大偏差达到约3</w:t>
      </w:r>
      <w:r>
        <w:t xml:space="preserve"> </w:t>
      </w:r>
      <w:r>
        <w:rPr>
          <w:rFonts w:hint="eastAsia"/>
        </w:rPr>
        <w:t xml:space="preserve">ns。这一精度退化的物理机制可归因于两个层次。第一，滑动窗口平均效应——在群时延梯度陡峭的区域，窗口内的群时延不再近似恒定而呈现”斜坡”分布，ESPRIT将该斜坡范围内的时延强行”平均”为单一估计值，导致系统性正偏置。第二，信噪比衰减效应——通带边缘的信号经历10~50</w:t>
      </w:r>
      <w:r>
        <w:t xml:space="preserve"> </w:t>
      </w:r>
      <w:r>
        <w:rPr>
          <w:rFonts w:hint="eastAsia"/>
        </w:rPr>
        <w:t xml:space="preserve">dB的积累衰减，差频信号的RMS幅度显著降低，特征提取的统计稳定性相应下降。这一信噪比衰减效应在图5-6的接收信号频谱中已有直观体现——通带边缘信号功率从峰值</w:t>
      </w:r>
      <m:oMath>
        <m:r>
          <m:rPr>
            <m:sty m:val="p"/>
          </m:rPr>
          <m:t>−</m:t>
        </m:r>
        <m:r>
          <m:t>15</m:t>
        </m:r>
      </m:oMath>
      <w:r>
        <w:t xml:space="preserve"> </w:t>
      </w:r>
      <w:r>
        <w:rPr>
          <w:rFonts w:hint="eastAsia"/>
        </w:rPr>
        <w:t xml:space="preserve">dBm急剧跌落至</w:t>
      </w:r>
      <m:oMath>
        <m:r>
          <m:rPr>
            <m:sty m:val="p"/>
          </m:rPr>
          <m:t>−</m:t>
        </m:r>
        <m:r>
          <m:t>110</m:t>
        </m:r>
      </m:oMath>
      <w:r>
        <w:t xml:space="preserve"> </w:t>
      </w:r>
      <w:r>
        <w:rPr>
          <w:rFonts w:hint="eastAsia"/>
        </w:rPr>
        <w:t xml:space="preserve">dBm，为ESPRIT算法在该区域的精度退化提供了信号域层面的解释。上述分区精度随色散梯度单调递增的规律，与第四章4.4节在Drude等离子体仿真中的观测高度一致，印证了这一精度退化机制的普适性。</w:t>
      </w:r>
    </w:p>
    <w:p>
      <w:pPr>
        <w:pStyle w:val="BodyText"/>
      </w:pPr>
      <w:r>
        <w:rPr>
          <w:rFonts w:hint="eastAsia"/>
        </w:rPr>
        <w:t xml:space="preserve">上述精度统计须结合LFMCW色散诊断的实际工况来解读其物理意义。在实际反演流程中，幅度平方加权机制（将在5.3.4节式(5-18)中定义）赋予通带平坦区的高信噪比散点以最大权重（</w:t>
      </w:r>
      <m:oMath>
        <m:sSub>
          <m:e>
            <m:r>
              <m:t>w</m:t>
            </m:r>
          </m:e>
          <m:sub>
            <m:r>
              <m:t>k</m:t>
            </m:r>
          </m:sub>
        </m:sSub>
        <m:r>
          <m:rPr>
            <m:sty m:val="p"/>
          </m:rPr>
          <m:t>≈</m:t>
        </m:r>
        <m:r>
          <m:t>1.0</m:t>
        </m:r>
      </m:oMath>
      <w:r>
        <w:rPr>
          <w:rFonts w:hint="eastAsia"/>
        </w:rPr>
        <w:t xml:space="preserve">），而色散陡变区的低信噪比散点权重被自然压缩至</w:t>
      </w:r>
      <m:oMath>
        <m:sSub>
          <m:e>
            <m:r>
              <m:t>w</m:t>
            </m:r>
          </m:e>
          <m:sub>
            <m:r>
              <m:t>k</m:t>
            </m:r>
          </m:sub>
        </m:sSub>
        <m:r>
          <m:rPr>
            <m:sty m:val="p"/>
          </m:rPr>
          <m:t>≈</m:t>
        </m:r>
        <m:r>
          <m:t>0.02</m:t>
        </m:r>
      </m:oMath>
      <w:r>
        <w:t xml:space="preserve">~</w:t>
      </w:r>
      <m:oMath>
        <m:r>
          <m:t>0.13</m:t>
        </m:r>
      </m:oMath>
      <w:r>
        <w:rPr>
          <w:rFonts w:hint="eastAsia"/>
        </w:rPr>
        <w:t xml:space="preserve">。这意味着MCMC反演的似然函数主要由通带平坦区的亚纳秒级高精度散点所主导，过渡区与陡变区的散点虽然绝对精度较低，但其对反演结果的贡献被权重机制有效调节。从物理意义上看，通带平坦区的散点编码了色散曲线的基线水平（直接约束</w:t>
      </w:r>
      <m:oMath>
        <m:sSub>
          <m:e>
            <m:r>
              <m:t>F</m:t>
            </m:r>
          </m:e>
          <m:sub>
            <m:r>
              <m:t>0</m:t>
            </m:r>
          </m:sub>
        </m:sSub>
      </m:oMath>
      <w:r>
        <w:rPr>
          <w:rFonts w:hint="eastAsia"/>
        </w:rPr>
        <w:t xml:space="preserve">），而双峰区域的散点即便存在数纳秒偏差，仍忠实地反映了色散峰的拓扑位置与大致峰高（约束</w:t>
      </w:r>
      <m:oMath>
        <m:r>
          <m:t>B</m:t>
        </m:r>
        <m:r>
          <m:t>W</m:t>
        </m:r>
      </m:oMath>
      <w:r>
        <w:rPr>
          <w:rFonts w:hint="eastAsia"/>
        </w:rPr>
        <w:t xml:space="preserve">与</w:t>
      </w:r>
      <m:oMath>
        <m:r>
          <m:t>N</m:t>
        </m:r>
      </m:oMath>
      <w:r>
        <w:rPr>
          <w:rFonts w:hint="eastAsia"/>
        </w:rPr>
        <w:t xml:space="preserve">的搜索方向）。因此，评价散点集合驱动反演能力的关键指标并非全频段RMSE，而是加权散点集合的全局信息承载量——这一判断将在5.3.4节通过MCMC反演的间接验证加以确认。</w:t>
      </w:r>
    </w:p>
    <w:p>
      <w:pPr>
        <w:pStyle w:val="BodyText"/>
      </w:pPr>
      <w:r>
        <w:rPr>
          <w:rFonts w:hint="eastAsia"/>
        </w:rPr>
        <w:t xml:space="preserve">这一特征点精度评估还具有超越滤波器等效验证本身的重要意义。ESPRIT特征提取算法对色散介质的物理模型完全透明——它仅从差频信号的瞬时频率中提取时延，不依赖任何特定的色散模型假设。因此，上述精度分层规律可直接迁移至任何数学形式已知的色散介质。特别值得指出的是，Drude等离子体的群时延频率曲线为单调渐变的渐近发散型（而非滤波器的双峰型），其色散梯度在大部分诊断频段内远小于切比雪夫滤波器的通带边缘陡变区——换言之，等离子体色散场景下的大部分特征点将工作在类似于表5-4”通带平坦区”的低梯度条件下，有望获得与之相当的亚纳秒级提取精度。</w:t>
      </w:r>
    </w:p>
    <w:bookmarkEnd w:id="18"/>
    <w:bookmarkEnd w:id="19"/>
    <w:bookmarkStart w:id="26" w:name="基于mcmc反演的特征点信息承载能力间接验证"/>
    <w:p>
      <w:pPr>
        <w:pStyle w:val="Heading2"/>
      </w:pPr>
      <w:r>
        <w:t xml:space="preserve">5.3.4 </w:t>
      </w:r>
      <w:r>
        <w:rPr>
          <w:rFonts w:hint="eastAsia"/>
        </w:rPr>
        <w:t xml:space="preserve">基于MCMC反演的特征点信息承载能力间接验证</w:t>
      </w:r>
    </w:p>
    <w:p>
      <w:pPr>
        <w:pStyle w:val="FirstParagraph"/>
      </w:pPr>
      <w:r>
        <w:rPr>
          <w:rFonts w:hint="eastAsia"/>
        </w:rPr>
        <w:t xml:space="preserve">上一节通过与ADS真值的逐点对比，揭示了特征点提取精度的分层结构：在弱色散区达到亚纳秒级精度，而在强色散梯度区受窗口平均效应限制。然而，逐点残差仅评估了散点的局部准确性，尚未回答一个对诊断应用更为关键的问题：在加权机制的调节下，这32个精度不均匀的散点是否作为一个整体承载了足以驱动参数反演收敛的全局色散信息？为此，本节从间接验证的角度考察散点集合的信息承载能力——如果加权后的散点集确实编码了色散介质群时延频率响应的核心特征，那么在不借助任何真值曲线的”黑盒”条件下，仅凭散点驱动的MCMC贝叶斯反演也应能收敛到合理的物理参数。这一验证逻辑直接模拟了真实等离子体诊断中的实际工况：实验者无法获得”上帝视角”的真值曲线，只能依赖特征点与正向模型的迭代匹配来反演参数。</w:t>
      </w:r>
    </w:p>
    <w:bookmarkStart w:id="20" w:name="反演问题的形式化定义"/>
    <w:p>
      <w:pPr>
        <w:pStyle w:val="Heading3"/>
      </w:pPr>
      <w:r>
        <w:rPr>
          <w:rFonts w:hint="eastAsia"/>
        </w:rPr>
        <w:t xml:space="preserve">反演问题的形式化定义</w:t>
      </w:r>
    </w:p>
    <w:p>
      <w:pPr>
        <w:pStyle w:val="FirstParagraph"/>
      </w:pPr>
      <w:r>
        <w:rPr>
          <w:rFonts w:hint="eastAsia"/>
        </w:rPr>
        <w:t xml:space="preserve">将5.3.3节获得的32个高质量离散散点</w:t>
      </w:r>
      <m:oMath>
        <m:r>
          <m:rPr>
            <m:sty m:val="p"/>
          </m:rPr>
          <m:t>{</m:t>
        </m:r>
        <m:r>
          <m:rPr>
            <m:sty m:val="p"/>
          </m:rPr>
          <m:t>(</m:t>
        </m:r>
        <m:sSub>
          <m:e>
            <m:r>
              <m:t>f</m:t>
            </m:r>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M</m:t>
            </m:r>
          </m:sup>
        </m:sSubSup>
      </m:oMath>
      <w:r>
        <w:rPr>
          <w:rFonts w:hint="eastAsia"/>
        </w:rPr>
        <w:t xml:space="preserve">作为观测数据集</w:t>
      </w:r>
      <m:oMath>
        <m:sSub>
          <m:e>
            <m:r>
              <m:t>D</m:t>
            </m:r>
          </m:e>
          <m:sub>
            <m:r>
              <m:t>o</m:t>
            </m:r>
            <m:r>
              <m:t>b</m:t>
            </m:r>
            <m:r>
              <m:t>s</m:t>
            </m:r>
          </m:sub>
        </m:sSub>
      </m:oMath>
      <w:r>
        <w:rPr>
          <w:rFonts w:hint="eastAsia"/>
        </w:rPr>
        <w:t xml:space="preserve">，反演问题转化为：在给定5.2.2节构建的切比雪夫群时延正向模型</w:t>
      </w:r>
      <m:oMath>
        <m:sSubSup>
          <m:e>
            <m:r>
              <m:t>τ</m:t>
            </m:r>
          </m:e>
          <m:sub>
            <m:r>
              <m:t>g</m:t>
            </m:r>
          </m:sub>
          <m:sup>
            <m:r>
              <m:t>t</m:t>
            </m:r>
            <m:r>
              <m:t>h</m:t>
            </m:r>
            <m:r>
              <m:t>e</m:t>
            </m:r>
            <m:r>
              <m:t>o</m:t>
            </m:r>
            <m:r>
              <m:t>r</m:t>
            </m:r>
            <m:r>
              <m:t>y</m:t>
            </m:r>
          </m:sup>
        </m:sSubSup>
        <m:r>
          <m:rPr>
            <m:sty m:val="p"/>
          </m:rPr>
          <m:t>(</m:t>
        </m:r>
        <m:r>
          <m:t>f</m:t>
        </m:r>
        <m:r>
          <m:rPr>
            <m:sty m:val="p"/>
          </m:rPr>
          <m:t>;</m:t>
        </m:r>
        <m:sSub>
          <m:e>
            <m:r>
              <m:t>F</m:t>
            </m:r>
          </m:e>
          <m:sub>
            <m:r>
              <m:t>0</m:t>
            </m:r>
          </m:sub>
        </m:sSub>
        <m:r>
          <m:rPr>
            <m:sty m:val="p"/>
          </m:rPr>
          <m:t>,</m:t>
        </m:r>
        <m:r>
          <m:t>B</m:t>
        </m:r>
        <m:r>
          <m:t>W</m:t>
        </m:r>
        <m:r>
          <m:rPr>
            <m:sty m:val="p"/>
          </m:rPr>
          <m:t>,</m:t>
        </m:r>
        <m:r>
          <m:t>N</m:t>
        </m:r>
        <m:r>
          <m:rPr>
            <m:sty m:val="p"/>
          </m:rPr>
          <m:t>)</m:t>
        </m:r>
      </m:oMath>
      <w:r>
        <w:rPr>
          <w:rFonts w:hint="eastAsia"/>
        </w:rPr>
        <w:t xml:space="preserve">的条件下，求解使理论预测与观测数据最佳匹配的物理参数向量</w:t>
      </w:r>
      <m:oMath>
        <m:r>
          <m:rPr>
            <m:sty m:val="b"/>
          </m:rPr>
          <m:t>θ</m:t>
        </m:r>
        <m:r>
          <m:rPr>
            <m:sty m:val="p"/>
          </m:rPr>
          <m:t>=</m:t>
        </m:r>
        <m:r>
          <m:rPr>
            <m:sty m:val="p"/>
          </m:rPr>
          <m:t>(</m:t>
        </m:r>
        <m:sSub>
          <m:e>
            <m:r>
              <m:t>F</m:t>
            </m:r>
          </m:e>
          <m:sub>
            <m:r>
              <m:t>0</m:t>
            </m:r>
          </m:sub>
        </m:sSub>
        <m:r>
          <m:rPr>
            <m:sty m:val="p"/>
          </m:rPr>
          <m:t>,</m:t>
        </m:r>
        <m:r>
          <m:t>B</m:t>
        </m:r>
        <m:r>
          <m:t>W</m:t>
        </m:r>
        <m:r>
          <m:rPr>
            <m:sty m:val="p"/>
          </m:rPr>
          <m:t>,</m:t>
        </m:r>
        <m:r>
          <m:t>N</m:t>
        </m:r>
        <m:r>
          <m:rPr>
            <m:sty m:val="p"/>
          </m:rPr>
          <m:t>)</m:t>
        </m:r>
      </m:oMath>
      <w:r>
        <w:rPr>
          <w:rFonts w:hint="eastAsia"/>
        </w:rPr>
        <w:t xml:space="preserve">及其后验不确定度。</w:t>
      </w:r>
    </w:p>
    <w:p>
      <w:pPr>
        <w:pStyle w:val="BodyText"/>
      </w:pPr>
      <w:r>
        <w:rPr>
          <w:rFonts w:hint="eastAsia"/>
        </w:rPr>
        <w:t xml:space="preserve">该反演问题直接沿用第四章4.3节建立的贝叶斯框架。参数向量</w:t>
      </w:r>
      <m:oMath>
        <m:r>
          <m:rPr>
            <m:sty m:val="b"/>
          </m:rPr>
          <m:t>θ</m:t>
        </m:r>
      </m:oMath>
      <w:r>
        <w:rPr>
          <w:rFonts w:hint="eastAsia"/>
        </w:rPr>
        <w:t xml:space="preserve">的后验概率密度正比于先验分布与似然函数的乘积：</w:t>
      </w:r>
    </w:p>
    <w:p>
      <w:pPr>
        <w:pStyle w:val="BodyText"/>
      </w:pPr>
      <m:oMathPara>
        <m:oMathParaPr>
          <m:jc m:val="center"/>
        </m:oMathParaPr>
        <m:oMath>
          <m:r>
            <m:t>p</m:t>
          </m:r>
          <m:r>
            <m:rPr>
              <m:sty m:val="p"/>
            </m:rPr>
            <m:t>(</m:t>
          </m:r>
          <m:r>
            <m:rPr>
              <m:sty m:val="b"/>
            </m:rPr>
            <m:t>θ</m:t>
          </m:r>
          <m:r>
            <m:rPr>
              <m:sty m:val="p"/>
            </m:rPr>
            <m:t>|</m:t>
          </m:r>
          <m:sSub>
            <m:e>
              <m:r>
                <m:t>D</m:t>
              </m:r>
            </m:e>
            <m:sub>
              <m:r>
                <m:t>o</m:t>
              </m:r>
              <m:r>
                <m:t>b</m:t>
              </m:r>
              <m:r>
                <m:t>s</m:t>
              </m:r>
            </m:sub>
          </m:sSub>
          <m:r>
            <m:rPr>
              <m:sty m:val="p"/>
            </m:rPr>
            <m:t>)</m:t>
          </m:r>
          <m:r>
            <m:rPr>
              <m:sty m:val="p"/>
            </m:rPr>
            <m:t>∝</m:t>
          </m:r>
          <m:r>
            <m:t>p</m:t>
          </m:r>
          <m:r>
            <m:rPr>
              <m:sty m:val="p"/>
            </m:rPr>
            <m:t>(</m:t>
          </m:r>
          <m:sSub>
            <m:e>
              <m:r>
                <m:t>D</m:t>
              </m:r>
            </m:e>
            <m:sub>
              <m:r>
                <m:t>o</m:t>
              </m:r>
              <m:r>
                <m:t>b</m:t>
              </m:r>
              <m:r>
                <m:t>s</m:t>
              </m:r>
            </m:sub>
          </m:sSub>
          <m:r>
            <m:rPr>
              <m:sty m:val="p"/>
            </m:rPr>
            <m:t>|</m:t>
          </m:r>
          <m:r>
            <m:rPr>
              <m:sty m:val="b"/>
            </m:rPr>
            <m:t>θ</m:t>
          </m:r>
          <m:r>
            <m:rPr>
              <m:sty m:val="p"/>
            </m:rPr>
            <m:t>)</m:t>
          </m:r>
          <m:r>
            <m:rPr>
              <m:sty m:val="p"/>
            </m:rPr>
            <m:t>⋅</m:t>
          </m:r>
          <m:r>
            <m:t>p</m:t>
          </m:r>
          <m:r>
            <m:rPr>
              <m:sty m:val="p"/>
            </m:rPr>
            <m:t>(</m:t>
          </m:r>
          <m:r>
            <m:rPr>
              <m:sty m:val="b"/>
            </m:rPr>
            <m:t>θ</m:t>
          </m:r>
          <m:r>
            <m:rPr>
              <m:sty m:val="p"/>
            </m:rPr>
            <m:t>)</m:t>
          </m:r>
        </m:oMath>
      </m:oMathPara>
    </w:p>
    <w:bookmarkEnd w:id="20"/>
    <w:bookmarkStart w:id="21" w:name="加权似然函数与先验分布设定"/>
    <w:p>
      <w:pPr>
        <w:pStyle w:val="Heading3"/>
      </w:pPr>
      <w:r>
        <w:rPr>
          <w:rFonts w:hint="eastAsia"/>
        </w:rPr>
        <w:t xml:space="preserve">加权似然函数与先验分布设定</w:t>
      </w:r>
    </w:p>
    <w:p>
      <w:pPr>
        <w:pStyle w:val="FirstParagraph"/>
      </w:pPr>
      <w:r>
        <w:rPr>
          <w:rFonts w:hint="eastAsia"/>
        </w:rPr>
        <w:t xml:space="preserve">与等离子体诊断场景中采用均匀权重不同，滤波器色散场景的观测散点在不同频段具有显著不同的信噪比水平——通带中心的差频信号幅度远高于通带边缘。为在反演中充分利用高信噪比区域的精确特征点信息，同时适度降低边缘低信噪比点的影响，引入基于差频信号RMS幅度平方的动态加权机制：</w:t>
      </w:r>
    </w:p>
    <w:p>
      <w:pPr>
        <w:pStyle w:val="BodyText"/>
      </w:pPr>
      <m:oMathPara>
        <m:oMathParaPr>
          <m:jc m:val="center"/>
        </m:oMathParaPr>
        <m:oMath>
          <m:sSub>
            <m:e>
              <m:r>
                <m:t>w</m:t>
              </m:r>
            </m:e>
            <m:sub>
              <m:r>
                <m:t>k</m:t>
              </m:r>
            </m:sub>
          </m:sSub>
          <m:r>
            <m:rPr>
              <m:sty m:val="p"/>
            </m:rPr>
            <m:t>=</m:t>
          </m:r>
          <m:sSup>
            <m:e>
              <m:d>
                <m:dPr>
                  <m:begChr m:val="("/>
                  <m:sepChr m:val=""/>
                  <m:endChr m:val=")"/>
                  <m:grow/>
                </m:dPr>
                <m:e>
                  <m:f>
                    <m:fPr>
                      <m:type m:val="bar"/>
                    </m:fPr>
                    <m:num>
                      <m:sSub>
                        <m:e>
                          <m:r>
                            <m:t>A</m:t>
                          </m:r>
                        </m:e>
                        <m:sub>
                          <m:r>
                            <m:t>r</m:t>
                          </m:r>
                          <m:r>
                            <m:t>m</m:t>
                          </m:r>
                          <m:r>
                            <m:t>s</m:t>
                          </m:r>
                        </m:sub>
                      </m:sSub>
                      <m:r>
                        <m:rPr>
                          <m:sty m:val="p"/>
                        </m:rPr>
                        <m:t>(</m:t>
                      </m:r>
                      <m:sSub>
                        <m:e>
                          <m:r>
                            <m:t>f</m:t>
                          </m:r>
                        </m:e>
                        <m:sub>
                          <m:r>
                            <m:t>k</m:t>
                          </m:r>
                        </m:sub>
                      </m:sSub>
                      <m:r>
                        <m:rPr>
                          <m:sty m:val="p"/>
                        </m:rPr>
                        <m:t>)</m:t>
                      </m:r>
                    </m:num>
                    <m:den>
                      <m:r>
                        <m:rPr>
                          <m:sty m:val="p"/>
                        </m:rPr>
                        <m:t>max</m:t>
                      </m:r>
                      <m:r>
                        <m:rPr>
                          <m:sty m:val="p"/>
                        </m:rPr>
                        <m:t>{</m:t>
                      </m:r>
                      <m:sSub>
                        <m:e>
                          <m:r>
                            <m:t>A</m:t>
                          </m:r>
                        </m:e>
                        <m:sub>
                          <m:r>
                            <m:t>r</m:t>
                          </m:r>
                          <m:r>
                            <m:t>m</m:t>
                          </m:r>
                          <m:r>
                            <m:t>s</m:t>
                          </m:r>
                        </m:sub>
                      </m:sSub>
                      <m:r>
                        <m:rPr>
                          <m:sty m:val="p"/>
                        </m:rPr>
                        <m:t>}</m:t>
                      </m:r>
                    </m:den>
                  </m:f>
                </m:e>
              </m:d>
            </m:e>
            <m:sup>
              <m:r>
                <m:t>2</m:t>
              </m:r>
            </m:sup>
          </m:sSup>
        </m:oMath>
      </m:oMathPara>
    </w:p>
    <w:p>
      <w:pPr>
        <w:pStyle w:val="FirstParagraph"/>
      </w:pPr>
      <w:r>
        <w:rPr>
          <w:rFonts w:hint="eastAsia"/>
        </w:rPr>
        <w:t xml:space="preserve">加权后的对数似然函数为：</w:t>
      </w:r>
    </w:p>
    <w:p>
      <w:pPr>
        <w:pStyle w:val="BodyText"/>
      </w:pPr>
      <m:oMathPara>
        <m:oMathParaPr>
          <m:jc m:val="center"/>
        </m:oMathParaPr>
        <m:oMath>
          <m:r>
            <m:rPr>
              <m:sty m:val="p"/>
            </m:rPr>
            <m:t>ln</m:t>
          </m:r>
          <m:r>
            <m:t>L</m:t>
          </m:r>
          <m:r>
            <m:rPr>
              <m:sty m:val="p"/>
            </m:rPr>
            <m:t>(</m:t>
          </m:r>
          <m:r>
            <m:rPr>
              <m:sty m:val="b"/>
            </m:rPr>
            <m:t>θ</m:t>
          </m:r>
          <m:r>
            <m:rPr>
              <m:sty m:val="p"/>
            </m:rPr>
            <m:t>)</m:t>
          </m:r>
          <m:r>
            <m:rPr>
              <m:sty m:val="p"/>
            </m:rPr>
            <m:t>=</m:t>
          </m:r>
          <m:r>
            <m:rPr>
              <m:sty m:val="p"/>
            </m:rPr>
            <m:t>−</m:t>
          </m:r>
          <m:f>
            <m:fPr>
              <m:type m:val="bar"/>
            </m:fPr>
            <m:num>
              <m:r>
                <m:t>1</m:t>
              </m:r>
            </m:num>
            <m:den>
              <m:r>
                <m:t>2</m:t>
              </m:r>
            </m:den>
          </m:f>
          <m:nary>
            <m:naryPr>
              <m:chr m:val="∑"/>
              <m:limLoc m:val="undOvr"/>
              <m:subHide m:val="off"/>
              <m:supHide m:val="off"/>
            </m:naryPr>
            <m:sub>
              <m:r>
                <m:t>k</m:t>
              </m:r>
              <m:r>
                <m:rPr>
                  <m:sty m:val="p"/>
                </m:rPr>
                <m:t>=</m:t>
              </m:r>
              <m:r>
                <m:t>1</m:t>
              </m:r>
            </m:sub>
            <m:sup>
              <m:r>
                <m:t>M</m:t>
              </m:r>
            </m:sup>
            <m:e>
              <m:sSub>
                <m:e>
                  <m:r>
                    <m:t>w</m:t>
                  </m:r>
                </m:e>
                <m:sub>
                  <m:r>
                    <m:t>k</m:t>
                  </m:r>
                </m:sub>
              </m:sSub>
            </m:e>
          </m:nary>
          <m:sSup>
            <m:e>
              <m:d>
                <m:dPr>
                  <m:begChr m:val="("/>
                  <m:sepChr m:val=""/>
                  <m:endChr m:val=")"/>
                  <m:grow/>
                </m:dPr>
                <m:e>
                  <m:f>
                    <m:fPr>
                      <m:type m:val="bar"/>
                    </m:fPr>
                    <m:num>
                      <m:sSub>
                        <m:e>
                          <m:acc>
                            <m:accPr>
                              <m:chr m:val="̂"/>
                            </m:accPr>
                            <m:e>
                              <m:r>
                                <m:t>τ</m:t>
                              </m:r>
                            </m:e>
                          </m:acc>
                        </m:e>
                        <m:sub>
                          <m:r>
                            <m:t>k</m:t>
                          </m:r>
                        </m:sub>
                      </m:sSub>
                      <m:r>
                        <m:rPr>
                          <m:sty m:val="p"/>
                        </m:rPr>
                        <m:t>−</m:t>
                      </m:r>
                      <m:sSubSup>
                        <m:e>
                          <m:r>
                            <m:t>τ</m:t>
                          </m:r>
                        </m:e>
                        <m:sub>
                          <m:r>
                            <m:t>g</m:t>
                          </m:r>
                        </m:sub>
                        <m:sup>
                          <m:r>
                            <m:t>t</m:t>
                          </m:r>
                          <m:r>
                            <m:t>h</m:t>
                          </m:r>
                          <m:r>
                            <m:t>e</m:t>
                          </m:r>
                          <m:r>
                            <m:t>o</m:t>
                          </m:r>
                          <m:r>
                            <m:t>r</m:t>
                          </m:r>
                          <m:r>
                            <m:t>y</m:t>
                          </m:r>
                        </m:sup>
                      </m:sSubSup>
                      <m:r>
                        <m:rPr>
                          <m:sty m:val="p"/>
                        </m:rPr>
                        <m:t>(</m:t>
                      </m:r>
                      <m:sSub>
                        <m:e>
                          <m:r>
                            <m:t>f</m:t>
                          </m:r>
                        </m:e>
                        <m:sub>
                          <m:r>
                            <m:t>k</m:t>
                          </m:r>
                        </m:sub>
                      </m:sSub>
                      <m:r>
                        <m:rPr>
                          <m:sty m:val="p"/>
                        </m:rPr>
                        <m:t>;</m:t>
                      </m:r>
                      <m:r>
                        <m:rPr>
                          <m:sty m:val="b"/>
                        </m:rPr>
                        <m:t>θ</m:t>
                      </m:r>
                      <m:r>
                        <m:rPr>
                          <m:sty m:val="p"/>
                        </m:rPr>
                        <m:t>)</m:t>
                      </m:r>
                    </m:num>
                    <m:den>
                      <m:sSub>
                        <m:e>
                          <m:r>
                            <m:t>σ</m:t>
                          </m:r>
                        </m:e>
                        <m:sub>
                          <m:r>
                            <m:t>m</m:t>
                          </m:r>
                          <m:r>
                            <m:t>e</m:t>
                          </m:r>
                          <m:r>
                            <m:t>a</m:t>
                          </m:r>
                          <m:r>
                            <m:t>s</m:t>
                          </m:r>
                        </m:sub>
                      </m:sSub>
                    </m:den>
                  </m:f>
                </m:e>
              </m:d>
            </m:e>
            <m:sup>
              <m:r>
                <m:t>2</m:t>
              </m:r>
            </m:sup>
          </m:sSup>
        </m:oMath>
      </m:oMathPara>
    </w:p>
    <w:p>
      <w:pPr>
        <w:pStyle w:val="FirstParagraph"/>
      </w:pPr>
      <w:r>
        <w:rPr>
          <w:rFonts w:hint="eastAsia"/>
        </w:rPr>
        <w:t xml:space="preserve">其中</w:t>
      </w:r>
      <m:oMath>
        <m:sSub>
          <m:e>
            <m:r>
              <m:t>σ</m:t>
            </m:r>
          </m:e>
          <m:sub>
            <m:r>
              <m:t>m</m:t>
            </m:r>
            <m:r>
              <m:t>e</m:t>
            </m:r>
            <m:r>
              <m:t>a</m:t>
            </m:r>
            <m:r>
              <m:t>s</m:t>
            </m:r>
          </m:sub>
        </m:sSub>
        <m:r>
          <m:rPr>
            <m:sty m:val="p"/>
          </m:rPr>
          <m:t>=</m:t>
        </m:r>
        <m:r>
          <m:t>0.2</m:t>
        </m:r>
      </m:oMath>
      <w:r>
        <w:t xml:space="preserve"> </w:t>
      </w:r>
      <w:r>
        <w:rPr>
          <w:rFonts w:hint="eastAsia"/>
        </w:rPr>
        <w:t xml:space="preserve">ns为测量误差的标准差估计，该值参照表5-5中通带平坦区（色散梯度最小、信噪比最高的代表性区域）的MAE量级设定，综合了ESPRIT的频率估计精度、系统去嵌入的残余误差以及ADS仿真的数值离散化噪声。</w:t>
      </w:r>
    </w:p>
    <w:p>
      <w:pPr>
        <w:pStyle w:val="BodyText"/>
      </w:pPr>
      <w:r>
        <w:rPr>
          <w:rFonts w:hint="eastAsia"/>
        </w:rPr>
        <w:t xml:space="preserve">三个物理参数的先验分布均设为均匀分布（无信息先验），搜索范围的设定依据5.2.3节参数敏感度分析的物理认知：</w:t>
      </w:r>
    </w:p>
    <w:p>
      <w:pPr>
        <w:pStyle w:val="BodyText"/>
      </w:pPr>
      <m:oMathPara>
        <m:oMathParaPr>
          <m:jc m:val="center"/>
        </m:oMathParaPr>
        <m:oMath>
          <m:sSub>
            <m:e>
              <m:r>
                <m:t>F</m:t>
              </m:r>
            </m:e>
            <m:sub>
              <m:r>
                <m:t>0</m:t>
              </m:r>
            </m:sub>
          </m:sSub>
          <m:r>
            <m:rPr>
              <m:sty m:val="p"/>
            </m:rPr>
            <m:t>∼</m:t>
          </m:r>
          <m:r>
            <m:t>U</m:t>
          </m:r>
          <m:r>
            <m:rPr>
              <m:sty m:val="p"/>
            </m:rPr>
            <m:t>(</m:t>
          </m:r>
          <m:r>
            <m:t>36</m:t>
          </m:r>
          <m:r>
            <m:rPr>
              <m:sty m:val="p"/>
            </m:rPr>
            <m:t>,</m:t>
          </m:r>
          <m:r>
            <m:t>38</m:t>
          </m:r>
          <m:r>
            <m:rPr>
              <m:sty m:val="p"/>
            </m:rPr>
            <m:t>)</m:t>
          </m:r>
          <m:r>
            <m:rPr>
              <m:nor/>
              <m:sty m:val="p"/>
            </m:rPr>
            <m:t> GHz</m:t>
          </m:r>
          <m:r>
            <m:rPr>
              <m:sty m:val="p"/>
            </m:rPr>
            <m:t>,</m:t>
          </m:r>
          <m:r>
            <m:t> </m:t>
          </m:r>
          <m:r>
            <m:t>B</m:t>
          </m:r>
          <m:r>
            <m:t>W</m:t>
          </m:r>
          <m:r>
            <m:rPr>
              <m:sty m:val="p"/>
            </m:rPr>
            <m:t>∼</m:t>
          </m:r>
          <m:r>
            <m:t>U</m:t>
          </m:r>
          <m:r>
            <m:rPr>
              <m:sty m:val="p"/>
            </m:rPr>
            <m:t>(</m:t>
          </m:r>
          <m:r>
            <m:t>0.5</m:t>
          </m:r>
          <m:r>
            <m:rPr>
              <m:sty m:val="p"/>
            </m:rPr>
            <m:t>,</m:t>
          </m:r>
          <m:r>
            <m:t>2.0</m:t>
          </m:r>
          <m:r>
            <m:rPr>
              <m:sty m:val="p"/>
            </m:rPr>
            <m:t>)</m:t>
          </m:r>
          <m:r>
            <m:rPr>
              <m:nor/>
              <m:sty m:val="p"/>
            </m:rPr>
            <m:t> GHz</m:t>
          </m:r>
          <m:r>
            <m:rPr>
              <m:sty m:val="p"/>
            </m:rPr>
            <m:t>,</m:t>
          </m:r>
          <m:r>
            <m:t> </m:t>
          </m:r>
          <m:r>
            <m:t>N</m:t>
          </m:r>
          <m:r>
            <m:rPr>
              <m:sty m:val="p"/>
            </m:rPr>
            <m:t>∼</m:t>
          </m:r>
          <m:r>
            <m:t>U</m:t>
          </m:r>
          <m:r>
            <m:rPr>
              <m:sty m:val="p"/>
            </m:rPr>
            <m:t>(</m:t>
          </m:r>
          <m:r>
            <m:t>2</m:t>
          </m:r>
          <m:r>
            <m:rPr>
              <m:sty m:val="p"/>
            </m:rPr>
            <m:t>,</m:t>
          </m:r>
          <m:r>
            <m:t>8</m:t>
          </m:r>
          <m:r>
            <m:rPr>
              <m:sty m:val="p"/>
            </m:rPr>
            <m:t>)</m:t>
          </m:r>
        </m:oMath>
      </m:oMathPara>
    </w:p>
    <w:p>
      <w:pPr>
        <w:pStyle w:val="FirstParagraph"/>
      </w:pPr>
      <w:r>
        <w:rPr>
          <w:rFonts w:hint="eastAsia"/>
        </w:rPr>
        <w:t xml:space="preserve">该先验范围远大于设计参数的实际值，充分体现了反演算法在宽广参数空间中的全局搜索能力。</w:t>
      </w:r>
    </w:p>
    <w:bookmarkEnd w:id="21"/>
    <w:bookmarkStart w:id="22" w:name="metropolis-hastings采样实施"/>
    <w:p>
      <w:pPr>
        <w:pStyle w:val="Heading3"/>
      </w:pPr>
      <w:r>
        <w:rPr>
          <w:rFonts w:hint="eastAsia"/>
        </w:rPr>
        <w:t xml:space="preserve">Metropolis-Hastings采样实施</w:t>
      </w:r>
    </w:p>
    <w:p>
      <w:pPr>
        <w:pStyle w:val="FirstParagraph"/>
      </w:pPr>
      <w:r>
        <w:rPr>
          <w:rFonts w:hint="eastAsia"/>
        </w:rPr>
        <w:t xml:space="preserve">MCMC采样采用Metropolis-Hastings算法，马尔科夫链总长度设为15000步，前3000步作为预烧期(Burn-in)丢弃，有效后验采样12000步。提议分布为以当前状态为中心的各向异性高斯分布，各参数的步长分别设为</w:t>
      </w:r>
      <m:oMath>
        <m:sSub>
          <m:e>
            <m:r>
              <m:t>σ</m:t>
            </m:r>
          </m:e>
          <m:sub>
            <m:sSub>
              <m:e>
                <m:r>
                  <m:t>F</m:t>
                </m:r>
              </m:e>
              <m:sub>
                <m:r>
                  <m:t>0</m:t>
                </m:r>
              </m:sub>
            </m:sSub>
          </m:sub>
        </m:sSub>
        <m:r>
          <m:rPr>
            <m:sty m:val="p"/>
          </m:rPr>
          <m:t>=</m:t>
        </m:r>
        <m:r>
          <m:t>0.04</m:t>
        </m:r>
      </m:oMath>
      <w:r>
        <w:t xml:space="preserve"> </w:t>
      </w:r>
      <w:r>
        <w:rPr>
          <w:rFonts w:hint="eastAsia"/>
        </w:rPr>
        <w:t xml:space="preserve">GHz（搜索范围的2%）、</w:t>
      </w:r>
      <m:oMath>
        <m:sSub>
          <m:e>
            <m:r>
              <m:t>σ</m:t>
            </m:r>
          </m:e>
          <m:sub>
            <m:r>
              <m:t>B</m:t>
            </m:r>
            <m:r>
              <m:t>W</m:t>
            </m:r>
          </m:sub>
        </m:sSub>
        <m:r>
          <m:rPr>
            <m:sty m:val="p"/>
          </m:rPr>
          <m:t>=</m:t>
        </m:r>
        <m:r>
          <m:t>0.045</m:t>
        </m:r>
      </m:oMath>
      <w:r>
        <w:t xml:space="preserve"> </w:t>
      </w:r>
      <w:r>
        <w:rPr>
          <w:rFonts w:hint="eastAsia"/>
        </w:rPr>
        <w:t xml:space="preserve">GHz（3%）和</w:t>
      </w:r>
      <m:oMath>
        <m:sSub>
          <m:e>
            <m:r>
              <m:t>σ</m:t>
            </m:r>
          </m:e>
          <m:sub>
            <m:r>
              <m:t>N</m:t>
            </m:r>
          </m:sub>
        </m:sSub>
        <m:r>
          <m:rPr>
            <m:sty m:val="p"/>
          </m:rPr>
          <m:t>=</m:t>
        </m:r>
        <m:r>
          <m:t>0.24</m:t>
        </m:r>
      </m:oMath>
      <w:r>
        <w:rPr>
          <w:rFonts w:hint="eastAsia"/>
        </w:rPr>
        <w:t xml:space="preserve">（4%），以平衡链条的探索效率与局部精度。对超出先验范围的候选状态直接拒绝（硬边界反射策略），保证采样始终处于物理可行域内。</w:t>
      </w:r>
    </w:p>
    <w:p>
      <w:pPr>
        <w:pStyle w:val="BodyText"/>
      </w:pPr>
      <w:r>
        <w:rPr>
          <w:rFonts w:hint="eastAsia"/>
        </w:rPr>
        <w:t xml:space="preserve">实际采样的链条接受率为0.81%，低于经典文献推荐的20%~50%最优区间。该偏低的接受率源于ADS仿真数据的极高质量——32个有效观测点的散点与理论曲线高度吻合，使得似然函数在参数空间中形成了极为尖锐的峰结构；在此条件下，高斯提议分布产生的大部分候选状态偏离峰值区域而被拒绝。尽管接受率偏低会降低采样效率，但由于总链长（15000步）已足够充分，12000步有效后验样本仍然能够对目标后验分布实现可靠的遍历覆盖，后续的收敛诊断图（图5-11）也证实了链条已充分收敛。</w:t>
      </w:r>
    </w:p>
    <w:p>
      <w:pPr>
        <w:pStyle w:val="BodyText"/>
      </w:pPr>
      <w:r>
        <w:rPr>
          <w:rFonts w:hint="eastAsia"/>
        </w:rPr>
        <w:t xml:space="preserve">值得说明的是，正向模型的每一次调用均需完整执行”从</w:t>
      </w:r>
      <m:oMath>
        <m:r>
          <m:rPr>
            <m:sty m:val="p"/>
          </m:rPr>
          <m:t>(</m:t>
        </m:r>
        <m:sSub>
          <m:e>
            <m:r>
              <m:t>F</m:t>
            </m:r>
          </m:e>
          <m:sub>
            <m:r>
              <m:t>0</m:t>
            </m:r>
          </m:sub>
        </m:sSub>
        <m:r>
          <m:rPr>
            <m:sty m:val="p"/>
          </m:rPr>
          <m:t>,</m:t>
        </m:r>
        <m:r>
          <m:t>B</m:t>
        </m:r>
        <m:r>
          <m:t>W</m:t>
        </m:r>
        <m:r>
          <m:rPr>
            <m:sty m:val="p"/>
          </m:rPr>
          <m:t>,</m:t>
        </m:r>
        <m:r>
          <m:t>N</m:t>
        </m:r>
        <m:r>
          <m:rPr>
            <m:sty m:val="p"/>
          </m:rPr>
          <m:t>)</m:t>
        </m:r>
      </m:oMath>
      <w:r>
        <w:rPr>
          <w:rFonts w:hint="eastAsia"/>
        </w:rPr>
        <w:t xml:space="preserve">生成切比雪夫传递函数系数→计算复频率响应→相位展开→数值微分”的完整计算链路，因此单次正向模型的计算成本高于Drude模型的显式解析表达式。在15000步采样的计算量下，这一额外的计算代价可被现代工作站轻松承担。</w:t>
      </w:r>
    </w:p>
    <w:bookmarkEnd w:id="22"/>
    <w:bookmarkStart w:id="23" w:name="后验分布统计与反演结果"/>
    <w:p>
      <w:pPr>
        <w:pStyle w:val="Heading3"/>
      </w:pPr>
      <w:r>
        <w:rPr>
          <w:rFonts w:hint="eastAsia"/>
        </w:rPr>
        <w:t xml:space="preserve">后验分布统计与反演结果</w:t>
      </w:r>
    </w:p>
    <w:p>
      <w:pPr>
        <w:pStyle w:val="FirstParagraph"/>
      </w:pPr>
      <w:r>
        <w:rPr>
          <w:rFonts w:hint="eastAsia"/>
        </w:rPr>
        <w:t xml:space="preserve">经15000步马尔科夫链游走后，剥离预烧期数据，对剩余12000步有效样本进行统计分析。图5-11以2×3的布局展示了三个参数的马尔科夫链轨迹（上行）与对应的一维边缘后验概率密度分布（下行）。</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图5-11</w:t>
            </w:r>
            <w:r>
              <w:t xml:space="preserve"> </w:t>
            </w:r>
            <w:r>
              <w:rPr>
                <w:rFonts w:hint="eastAsia"/>
              </w:rPr>
              <w:t xml:space="preserve">MCMC马尔科夫链游走轨迹与一维边缘后验分布</w:t>
            </w:r>
          </w:p>
        </w:tc>
      </w:tr>
    </w:tbl>
    <w:p>
      <w:pPr>
        <w:pStyle w:val="ImageCaption"/>
      </w:pPr>
      <w:r>
        <w:rPr>
          <w:rFonts w:hint="eastAsia"/>
        </w:rPr>
        <w:t xml:space="preserve">图5-11</w:t>
      </w:r>
      <w:r>
        <w:t xml:space="preserve"> </w:t>
      </w:r>
      <w:r>
        <w:rPr>
          <w:rFonts w:hint="eastAsia"/>
        </w:rPr>
        <w:t xml:space="preserve">MCMC马尔科夫链游走轨迹与一维边缘后验分布</w:t>
      </w:r>
    </w:p>
    <w:p>
      <w:pPr>
        <w:pStyle w:val="BodyText"/>
      </w:pPr>
      <w:r>
        <w:rPr>
          <w:rFonts w:hint="eastAsia"/>
        </w:rPr>
        <w:t xml:space="preserve">从链轨迹图可观察到，三个参数在经历预烧期的快速探索后，均于约2000步内收敛至各自的稳态分布区间，此后链的后续游走构成了对后验分布的有效遍历采样。</w:t>
      </w:r>
      <m:oMath>
        <m:sSub>
          <m:e>
            <m:r>
              <m:t>F</m:t>
            </m:r>
          </m:e>
          <m:sub>
            <m:r>
              <m:t>0</m:t>
            </m:r>
          </m:sub>
        </m:sSub>
      </m:oMath>
      <w:r>
        <w:rPr>
          <w:rFonts w:hint="eastAsia"/>
        </w:rPr>
        <w:t xml:space="preserve">的链轨迹呈现出最窄的振荡带宽，反映了其最强的可观测约束力；</w:t>
      </w:r>
      <m:oMath>
        <m:r>
          <m:t>N</m:t>
        </m:r>
      </m:oMath>
      <w:r>
        <w:rPr>
          <w:rFonts w:hint="eastAsia"/>
        </w:rPr>
        <w:t xml:space="preserve">的链轨迹振荡幅度最大，印证了阶数参数的弱敏感性。</w:t>
      </w:r>
    </w:p>
    <w:p>
      <w:pPr>
        <w:pStyle w:val="BodyText"/>
      </w:pPr>
      <w:r>
        <w:rPr>
          <w:rFonts w:hint="eastAsia"/>
        </w:rPr>
        <w:t xml:space="preserve">表5-6汇总了三个参数的后验统计量与反演精度评估。</w:t>
      </w:r>
    </w:p>
    <w:p>
      <w:pPr>
        <w:pStyle w:val="BodyText"/>
      </w:pPr>
      <w:r>
        <w:rPr>
          <w:rFonts w:hint="eastAsia"/>
          <w:b/>
          <w:bCs/>
        </w:rPr>
        <w:t xml:space="preserve">表5-6</w:t>
      </w:r>
      <w:r>
        <w:t xml:space="preserve"> </w:t>
      </w:r>
      <w:r>
        <w:rPr>
          <w:rFonts w:hint="eastAsia"/>
        </w:rPr>
        <w:t xml:space="preserve">MCMC贝叶斯反演结果汇总</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参数</w:t>
            </w:r>
          </w:p>
        </w:tc>
        <w:tc>
          <w:tcPr/>
          <w:p>
            <w:pPr>
              <w:pStyle w:val="Compact"/>
              <w:jc w:val="center"/>
            </w:pPr>
            <w:r>
              <w:rPr>
                <w:rFonts w:hint="eastAsia"/>
              </w:rPr>
              <w:t xml:space="preserve">后验均值</w:t>
            </w:r>
          </w:p>
        </w:tc>
        <w:tc>
          <w:tcPr/>
          <w:p>
            <w:pPr>
              <w:pStyle w:val="Compact"/>
              <w:jc w:val="center"/>
            </w:pPr>
            <w:r>
              <w:rPr>
                <w:rFonts w:hint="eastAsia"/>
              </w:rPr>
              <w:t xml:space="preserve">设计真值</w:t>
            </w:r>
          </w:p>
        </w:tc>
        <w:tc>
          <w:tcPr/>
          <w:p>
            <w:pPr>
              <w:pStyle w:val="Compact"/>
              <w:jc w:val="center"/>
            </w:pPr>
            <w:r>
              <w:rPr>
                <w:rFonts w:hint="eastAsia"/>
              </w:rPr>
              <w:t xml:space="preserve">绝对误差</w:t>
            </w:r>
          </w:p>
        </w:tc>
        <w:tc>
          <w:tcPr/>
          <w:p>
            <w:pPr>
              <w:pStyle w:val="Compact"/>
              <w:jc w:val="center"/>
            </w:pPr>
            <w:r>
              <w:rPr>
                <w:rFonts w:hint="eastAsia"/>
              </w:rPr>
              <w:t xml:space="preserve">相对误差</w:t>
            </w:r>
          </w:p>
        </w:tc>
        <w:tc>
          <w:tcPr/>
          <w:p>
            <w:pPr>
              <w:pStyle w:val="Compact"/>
              <w:jc w:val="center"/>
            </w:pPr>
            <w:r>
              <w:rPr>
                <w:rFonts w:hint="eastAsia"/>
              </w:rPr>
              <w:t xml:space="preserve">95%置信区间</w:t>
            </w:r>
          </w:p>
        </w:tc>
        <w:tc>
          <w:tcPr/>
          <w:p>
            <w:pPr>
              <w:pStyle w:val="Compact"/>
              <w:jc w:val="center"/>
            </w:pPr>
            <w:r>
              <w:rPr>
                <w:rFonts w:hint="eastAsia"/>
              </w:rPr>
              <w:t xml:space="preserve">变异系数CV</w:t>
            </w:r>
          </w:p>
        </w:tc>
      </w:tr>
      <w:tr>
        <w:tc>
          <w:tcPr/>
          <w:p>
            <w:pPr>
              <w:pStyle w:val="Compact"/>
              <w:jc w:val="center"/>
            </w:pPr>
            <w:r>
              <w:rPr>
                <w:rFonts w:hint="eastAsia"/>
              </w:rPr>
              <w:t xml:space="preserve">中心频率</w:t>
            </w:r>
            <w:r>
              <w:t xml:space="preserve"> </w:t>
            </w:r>
            <m:oMath>
              <m:sSub>
                <m:e>
                  <m:r>
                    <m:t>F</m:t>
                  </m:r>
                </m:e>
                <m:sub>
                  <m:r>
                    <m:t>0</m:t>
                  </m:r>
                </m:sub>
              </m:sSub>
            </m:oMath>
          </w:p>
        </w:tc>
        <w:tc>
          <w:tcPr/>
          <w:p>
            <w:pPr>
              <w:pStyle w:val="Compact"/>
              <w:jc w:val="center"/>
            </w:pPr>
            <w:r>
              <w:t xml:space="preserve">36.9712 GHz</w:t>
            </w:r>
          </w:p>
        </w:tc>
        <w:tc>
          <w:tcPr/>
          <w:p>
            <w:pPr>
              <w:pStyle w:val="Compact"/>
              <w:jc w:val="center"/>
            </w:pPr>
            <w:r>
              <w:t xml:space="preserve">37.000 GHz</w:t>
            </w:r>
          </w:p>
        </w:tc>
        <w:tc>
          <w:tcPr/>
          <w:p>
            <w:pPr>
              <w:pStyle w:val="Compact"/>
              <w:jc w:val="center"/>
            </w:pPr>
            <w:r>
              <w:t xml:space="preserve">29 MHz</w:t>
            </w:r>
          </w:p>
        </w:tc>
        <w:tc>
          <w:tcPr/>
          <w:p>
            <w:pPr>
              <w:pStyle w:val="Compact"/>
              <w:jc w:val="center"/>
            </w:pPr>
            <w:r>
              <w:t xml:space="preserve">0.078%</w:t>
            </w:r>
          </w:p>
        </w:tc>
        <w:tc>
          <w:tcPr/>
          <w:p>
            <w:pPr>
              <w:pStyle w:val="Compact"/>
              <w:jc w:val="center"/>
            </w:pPr>
            <w:r>
              <w:t xml:space="preserve">[36.968, 36.977] GHz</w:t>
            </w:r>
          </w:p>
        </w:tc>
        <w:tc>
          <w:tcPr/>
          <w:p>
            <w:pPr>
              <w:pStyle w:val="Compact"/>
              <w:jc w:val="center"/>
            </w:pPr>
            <w:r>
              <w:t xml:space="preserve">0.006%</w:t>
            </w:r>
          </w:p>
        </w:tc>
      </w:tr>
      <w:tr>
        <w:tc>
          <w:tcPr/>
          <w:p>
            <w:pPr>
              <w:pStyle w:val="Compact"/>
              <w:jc w:val="center"/>
            </w:pPr>
            <w:r>
              <w:rPr>
                <w:rFonts w:hint="eastAsia"/>
              </w:rPr>
              <w:t xml:space="preserve">绝对带宽</w:t>
            </w:r>
            <w:r>
              <w:t xml:space="preserve"> </w:t>
            </w:r>
            <m:oMath>
              <m:r>
                <m:t>B</m:t>
              </m:r>
              <m:r>
                <m:t>W</m:t>
              </m:r>
            </m:oMath>
          </w:p>
        </w:tc>
        <w:tc>
          <w:tcPr/>
          <w:p>
            <w:pPr>
              <w:pStyle w:val="Compact"/>
              <w:jc w:val="center"/>
            </w:pPr>
            <w:r>
              <w:t xml:space="preserve">0.9863 GHz</w:t>
            </w:r>
          </w:p>
        </w:tc>
        <w:tc>
          <w:tcPr/>
          <w:p>
            <w:pPr>
              <w:pStyle w:val="Compact"/>
              <w:jc w:val="center"/>
            </w:pPr>
            <w:r>
              <w:t xml:space="preserve">1.000 GHz</w:t>
            </w:r>
          </w:p>
        </w:tc>
        <w:tc>
          <w:tcPr/>
          <w:p>
            <w:pPr>
              <w:pStyle w:val="Compact"/>
              <w:jc w:val="center"/>
            </w:pPr>
            <w:r>
              <w:t xml:space="preserve">14 MHz</w:t>
            </w:r>
          </w:p>
        </w:tc>
        <w:tc>
          <w:tcPr/>
          <w:p>
            <w:pPr>
              <w:pStyle w:val="Compact"/>
              <w:jc w:val="center"/>
            </w:pPr>
            <w:r>
              <w:t xml:space="preserve">1.4%</w:t>
            </w:r>
          </w:p>
        </w:tc>
        <w:tc>
          <w:tcPr/>
          <w:p>
            <w:pPr>
              <w:pStyle w:val="Compact"/>
              <w:jc w:val="center"/>
            </w:pPr>
            <w:r>
              <w:t xml:space="preserve">[0.981, 0.995] GHz</w:t>
            </w:r>
          </w:p>
        </w:tc>
        <w:tc>
          <w:tcPr/>
          <w:p>
            <w:pPr>
              <w:pStyle w:val="Compact"/>
              <w:jc w:val="center"/>
            </w:pPr>
            <w:r>
              <w:t xml:space="preserve">0.38%</w:t>
            </w:r>
          </w:p>
        </w:tc>
      </w:tr>
      <w:tr>
        <w:tc>
          <w:tcPr/>
          <w:p>
            <w:pPr>
              <w:pStyle w:val="Compact"/>
              <w:jc w:val="center"/>
            </w:pPr>
            <w:r>
              <w:rPr>
                <w:rFonts w:hint="eastAsia"/>
              </w:rPr>
              <w:t xml:space="preserve">等效阶数</w:t>
            </w:r>
            <w:r>
              <w:t xml:space="preserve"> </w:t>
            </w:r>
            <m:oMath>
              <m:r>
                <m:t>N</m:t>
              </m:r>
            </m:oMath>
          </w:p>
        </w:tc>
        <w:tc>
          <w:tcPr/>
          <w:p>
            <w:pPr>
              <w:pStyle w:val="Compact"/>
              <w:jc w:val="center"/>
            </w:pPr>
            <w:r>
              <w:t xml:space="preserve">7.05</w:t>
            </w:r>
          </w:p>
        </w:tc>
        <w:tc>
          <w:tcPr/>
          <w:p>
            <w:pPr>
              <w:pStyle w:val="Compact"/>
              <w:jc w:val="center"/>
            </w:pPr>
            <w:r>
              <w:rPr>
                <w:rFonts w:hint="eastAsia"/>
              </w:rPr>
              <w:t xml:space="preserve">5（设计值）</w:t>
            </w:r>
          </w:p>
        </w:tc>
        <w:tc>
          <w:tcPr/>
          <w:p>
            <w:pPr>
              <w:pStyle w:val="Compact"/>
              <w:jc w:val="center"/>
            </w:pPr>
            <w:r>
              <w:t xml:space="preserve">—</w:t>
            </w:r>
          </w:p>
        </w:tc>
        <w:tc>
          <w:tcPr/>
          <w:p>
            <w:pPr>
              <w:pStyle w:val="Compact"/>
              <w:jc w:val="center"/>
            </w:pPr>
            <w:r>
              <w:t xml:space="preserve">—</w:t>
            </w:r>
          </w:p>
        </w:tc>
        <w:tc>
          <w:tcPr/>
          <w:p>
            <w:pPr>
              <w:pStyle w:val="Compact"/>
              <w:jc w:val="center"/>
            </w:pPr>
            <w:r>
              <w:t xml:space="preserve">[6.60, 7.49]</w:t>
            </w:r>
          </w:p>
        </w:tc>
        <w:tc>
          <w:tcPr/>
          <w:p>
            <w:pPr>
              <w:pStyle w:val="Compact"/>
              <w:jc w:val="center"/>
            </w:pPr>
            <w:r>
              <w:t xml:space="preserve">4.06%</w:t>
            </w:r>
          </w:p>
        </w:tc>
      </w:tr>
    </w:tbl>
    <w:p>
      <w:pPr>
        <w:pStyle w:val="BodyText"/>
      </w:pPr>
      <w:r>
        <w:rPr>
          <w:rFonts w:hint="eastAsia"/>
        </w:rPr>
        <w:t xml:space="preserve">MCMC反演对</w:t>
      </w:r>
      <m:oMath>
        <m:sSub>
          <m:e>
            <m:r>
              <m:t>F</m:t>
            </m:r>
          </m:e>
          <m:sub>
            <m:r>
              <m:t>0</m:t>
            </m:r>
          </m:sub>
        </m:sSub>
      </m:oMath>
      <w:r>
        <w:rPr>
          <w:rFonts w:hint="eastAsia"/>
        </w:rPr>
        <w:t xml:space="preserve">与</w:t>
      </w:r>
      <m:oMath>
        <m:r>
          <m:t>B</m:t>
        </m:r>
        <m:r>
          <m:t>W</m:t>
        </m:r>
      </m:oMath>
      <w:r>
        <w:rPr>
          <w:rFonts w:hint="eastAsia"/>
        </w:rPr>
        <w:t xml:space="preserve">两个频率域参数实现了高精度收敛：</w:t>
      </w:r>
      <m:oMath>
        <m:sSub>
          <m:e>
            <m:r>
              <m:t>F</m:t>
            </m:r>
          </m:e>
          <m:sub>
            <m:r>
              <m:t>0</m:t>
            </m:r>
          </m:sub>
        </m:sSub>
      </m:oMath>
      <w:r>
        <w:rPr>
          <w:rFonts w:hint="eastAsia"/>
        </w:rPr>
        <w:t xml:space="preserve">的后验均值与设计真值仅偏差29</w:t>
      </w:r>
      <w:r>
        <w:t xml:space="preserve"> </w:t>
      </w:r>
      <w:r>
        <w:rPr>
          <w:rFonts w:hint="eastAsia"/>
        </w:rPr>
        <w:t xml:space="preserve">MHz（相对误差0.078%），</w:t>
      </w:r>
      <m:oMath>
        <m:r>
          <m:t>B</m:t>
        </m:r>
        <m:r>
          <m:t>W</m:t>
        </m:r>
      </m:oMath>
      <w:r>
        <w:rPr>
          <w:rFonts w:hint="eastAsia"/>
        </w:rPr>
        <w:t xml:space="preserve">的偏差为14</w:t>
      </w:r>
      <w:r>
        <w:t xml:space="preserve"> </w:t>
      </w:r>
      <w:r>
        <w:rPr>
          <w:rFonts w:hint="eastAsia"/>
        </w:rPr>
        <w:t xml:space="preserve">MHz（相对误差1.4%）。这一收敛结果的核心意义在于：它从间接层面有力地证明了5.3.3节散点集合的全局信息承载能力。尽管表5-5显示过渡区与陡变区的逐点残差达到0.9~1.5</w:t>
      </w:r>
      <w:r>
        <w:t xml:space="preserve"> </w:t>
      </w:r>
      <w:r>
        <w:rPr>
          <w:rFonts w:hint="eastAsia"/>
        </w:rPr>
        <w:t xml:space="preserve">ns量级，但式(5-18)的幅度平方加权机制使MCMC的似然函数主要由通带平坦区的13个亚纳秒级高精度散点所主导（权重</w:t>
      </w:r>
      <m:oMath>
        <m:sSub>
          <m:e>
            <m:r>
              <m:t>w</m:t>
            </m:r>
          </m:e>
          <m:sub>
            <m:r>
              <m:t>k</m:t>
            </m:r>
          </m:sub>
        </m:sSub>
        <m:r>
          <m:rPr>
            <m:sty m:val="p"/>
          </m:rPr>
          <m:t>≈</m:t>
        </m:r>
        <m:r>
          <m:t>0.5</m:t>
        </m:r>
      </m:oMath>
      <w:r>
        <w:t xml:space="preserve">~</w:t>
      </w:r>
      <m:oMath>
        <m:r>
          <m:t>1.0</m:t>
        </m:r>
      </m:oMath>
      <w:r>
        <w:rPr>
          <w:rFonts w:hint="eastAsia"/>
        </w:rPr>
        <w:t xml:space="preserve">），而陡变区散点虽然绝对精度较低，仍以低权重（</w:t>
      </w:r>
      <m:oMath>
        <m:sSub>
          <m:e>
            <m:r>
              <m:t>w</m:t>
            </m:r>
          </m:e>
          <m:sub>
            <m:r>
              <m:t>k</m:t>
            </m:r>
          </m:sub>
        </m:sSub>
        <m:r>
          <m:rPr>
            <m:sty m:val="p"/>
          </m:rPr>
          <m:t>≈</m:t>
        </m:r>
        <m:r>
          <m:t>0.02</m:t>
        </m:r>
      </m:oMath>
      <w:r>
        <w:t xml:space="preserve">~</w:t>
      </w:r>
      <m:oMath>
        <m:r>
          <m:t>0.13</m:t>
        </m:r>
      </m:oMath>
      <w:r>
        <w:rPr>
          <w:rFonts w:hint="eastAsia"/>
        </w:rPr>
        <w:t xml:space="preserve">）的方式为色散双峰的拓扑定位提供了方向性约束。正是这种高精度散点主导、低精度散点辅助的协同机制，使MCMC反演在完全”黑盒”的条件下（不依赖任何真值信息），仅凭32个加权散点便收敛至与设计真值高度一致的参数解。</w:t>
      </w:r>
    </w:p>
    <w:p>
      <w:pPr>
        <w:pStyle w:val="BodyText"/>
      </w:pPr>
      <w:r>
        <w:rPr>
          <w:rFonts w:hint="eastAsia"/>
        </w:rPr>
        <w:t xml:space="preserve">值得着重讨论的是等效阶数</w:t>
      </w:r>
      <m:oMath>
        <m:r>
          <m:t>N</m:t>
        </m:r>
      </m:oMath>
      <w:r>
        <w:rPr>
          <w:rFonts w:hint="eastAsia"/>
        </w:rPr>
        <w:t xml:space="preserve">的反演结果。不同于</w:t>
      </w:r>
      <m:oMath>
        <m:sSub>
          <m:e>
            <m:r>
              <m:t>F</m:t>
            </m:r>
          </m:e>
          <m:sub>
            <m:r>
              <m:t>0</m:t>
            </m:r>
          </m:sub>
        </m:sSub>
      </m:oMath>
      <w:r>
        <w:rPr>
          <w:rFonts w:hint="eastAsia"/>
        </w:rPr>
        <w:t xml:space="preserve">和</w:t>
      </w:r>
      <m:oMath>
        <m:r>
          <m:t>B</m:t>
        </m:r>
        <m:r>
          <m:t>W</m:t>
        </m:r>
      </m:oMath>
      <w:r>
        <w:rPr>
          <w:rFonts w:hint="eastAsia"/>
        </w:rPr>
        <w:t xml:space="preserve">的高精度收敛，</w:t>
      </w:r>
      <m:oMath>
        <m:r>
          <m:t>N</m:t>
        </m:r>
      </m:oMath>
      <w:r>
        <w:rPr>
          <w:rFonts w:hint="eastAsia"/>
        </w:rPr>
        <w:t xml:space="preserve">的后验均值约为7.05（推荐整数阶7），与滤波器的设计原型阶数5存在明显偏差。这一偏差并非算法失效，而是正向模型的集总参数简化假设与ADS电磁仿真物理真实性之间差异的合理映射。本文正向模型采用MATLAB</w:t>
      </w:r>
      <w:r>
        <w:t xml:space="preserve"> </w:t>
      </w:r>
      <w:r>
        <w:rPr>
          <w:rStyle w:val="VerbatimChar"/>
        </w:rPr>
        <w:t xml:space="preserve">cheby1</w:t>
      </w:r>
      <w:r>
        <w:rPr>
          <w:rFonts w:hint="eastAsia"/>
        </w:rPr>
        <w:t xml:space="preserve">函数生成的理想集总参数切比雪夫传递函数，而ADS仿真中的滤波器由级联耦合谐振腔的分布参数电磁结构实现——后者的级间耦合效应与寄生参数使得实际的相位滚降特性等效地呈现出比设计原型更陡峭的截止过渡，反演算法在集总模型框架下，通过提升</w:t>
      </w:r>
      <m:oMath>
        <m:r>
          <m:t>N</m:t>
        </m:r>
      </m:oMath>
      <w:r>
        <w:rPr>
          <w:rFonts w:hint="eastAsia"/>
        </w:rPr>
        <w:t xml:space="preserve">来补偿分布参数效应引入的额外相位陡峭度。此外，5.2.3节的参数敏感度分析已预判</w:t>
      </w:r>
      <m:oMath>
        <m:r>
          <m:t>N</m:t>
        </m:r>
      </m:oMath>
      <w:r>
        <w:rPr>
          <w:rFonts w:hint="eastAsia"/>
        </w:rPr>
        <w:t xml:space="preserve">为三参数中可观测性最弱的维度（CV</w:t>
      </w:r>
      <w:r>
        <w:t xml:space="preserve"> = </w:t>
      </w:r>
      <w:r>
        <w:rPr>
          <w:rFonts w:hint="eastAsia"/>
        </w:rPr>
        <w:t xml:space="preserve">4.06%，远高于</w:t>
      </w:r>
      <m:oMath>
        <m:sSub>
          <m:e>
            <m:r>
              <m:t>F</m:t>
            </m:r>
          </m:e>
          <m:sub>
            <m:r>
              <m:t>0</m:t>
            </m:r>
          </m:sub>
        </m:sSub>
      </m:oMath>
      <w:r>
        <w:rPr>
          <w:rFonts w:hint="eastAsia"/>
        </w:rPr>
        <w:t xml:space="preserve">的0.006%和</w:t>
      </w:r>
      <m:oMath>
        <m:r>
          <m:t>B</m:t>
        </m:r>
        <m:r>
          <m:t>W</m:t>
        </m:r>
      </m:oMath>
      <w:r>
        <w:rPr>
          <w:rFonts w:hint="eastAsia"/>
        </w:rPr>
        <w:t xml:space="preserve">的0.38%），其后验分布的相对宽广性进一步印证了在有限散点条件下精确区分相邻整数阶的固有困难。该结果恰好从实验层面验证了5.2.3节基于正向模型分析所预判的”参数分级定律”——阶数</w:t>
      </w:r>
      <m:oMath>
        <m:r>
          <m:t>N</m:t>
        </m:r>
      </m:oMath>
      <w:r>
        <w:rPr>
          <w:rFonts w:hint="eastAsia"/>
        </w:rPr>
        <w:t xml:space="preserve">确实是三参数中约束力最弱的维度。</w:t>
      </w:r>
    </w:p>
    <w:bookmarkEnd w:id="23"/>
    <w:bookmarkStart w:id="24" w:name="参数耦合分析与跨模型一致性验证"/>
    <w:p>
      <w:pPr>
        <w:pStyle w:val="Heading3"/>
      </w:pPr>
      <w:r>
        <w:rPr>
          <w:rFonts w:hint="eastAsia"/>
        </w:rPr>
        <w:t xml:space="preserve">参数耦合分析与跨模型一致性验证</w:t>
      </w:r>
    </w:p>
    <w:p>
      <w:pPr>
        <w:pStyle w:val="FirstParagraph"/>
      </w:pPr>
      <w:r>
        <w:rPr>
          <w:rFonts w:hint="eastAsia"/>
        </w:rPr>
        <w:t xml:space="preserve">为进一步揭示三个参数在后验空间中的耦合关系，图5-12以Corner</w:t>
      </w:r>
      <w:r>
        <w:t xml:space="preserve"> </w:t>
      </w:r>
      <w:r>
        <w:rPr>
          <w:rFonts w:hint="eastAsia"/>
        </w:rPr>
        <w:t xml:space="preserve">Plot（联合后验分布图）的形式展示了所有参数对的二维散点分布与Pearson线性相关系数。</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图5-12</w:t>
            </w:r>
            <w:r>
              <w:t xml:space="preserve"> </w:t>
            </w:r>
            <w:r>
              <w:rPr>
                <w:rFonts w:hint="eastAsia"/>
              </w:rPr>
              <w:t xml:space="preserve">三参数联合后验分布与参数耦合分析（Corner</w:t>
            </w:r>
            <w:r>
              <w:t xml:space="preserve"> </w:t>
            </w:r>
            <w:r>
              <w:rPr>
                <w:rFonts w:hint="eastAsia"/>
              </w:rPr>
              <w:t xml:space="preserve">Plot）</w:t>
            </w:r>
          </w:p>
        </w:tc>
      </w:tr>
    </w:tbl>
    <w:p>
      <w:pPr>
        <w:pStyle w:val="ImageCaption"/>
      </w:pPr>
      <w:r>
        <w:rPr>
          <w:rFonts w:hint="eastAsia"/>
        </w:rPr>
        <w:t xml:space="preserve">图5-12</w:t>
      </w:r>
      <w:r>
        <w:t xml:space="preserve"> </w:t>
      </w:r>
      <w:r>
        <w:rPr>
          <w:rFonts w:hint="eastAsia"/>
        </w:rPr>
        <w:t xml:space="preserve">三参数联合后验分布与参数耦合分析（Corner</w:t>
      </w:r>
      <w:r>
        <w:t xml:space="preserve"> </w:t>
      </w:r>
      <w:r>
        <w:rPr>
          <w:rFonts w:hint="eastAsia"/>
        </w:rPr>
        <w:t xml:space="preserve">Plot）</w:t>
      </w:r>
    </w:p>
    <w:p>
      <w:pPr>
        <w:pStyle w:val="BodyText"/>
      </w:pPr>
      <m:oMath>
        <m:sSub>
          <m:e>
            <m:r>
              <m:t>F</m:t>
            </m:r>
          </m:e>
          <m:sub>
            <m:r>
              <m:t>0</m:t>
            </m:r>
          </m:sub>
        </m:sSub>
      </m:oMath>
      <w:r>
        <w:rPr>
          <w:rFonts w:hint="eastAsia"/>
        </w:rPr>
        <w:t xml:space="preserve">与</w:t>
      </w:r>
      <m:oMath>
        <m:r>
          <m:t>B</m:t>
        </m:r>
        <m:r>
          <m:t>W</m:t>
        </m:r>
      </m:oMath>
      <w:r>
        <w:rPr>
          <w:rFonts w:hint="eastAsia"/>
        </w:rPr>
        <w:t xml:space="preserve">的相关系数</w:t>
      </w:r>
      <m:oMath>
        <m:r>
          <m:t>ρ</m:t>
        </m:r>
        <m:r>
          <m:rPr>
            <m:sty m:val="p"/>
          </m:rPr>
          <m:t>=</m:t>
        </m:r>
        <m:r>
          <m:t>0.313</m:t>
        </m:r>
      </m:oMath>
      <w:r>
        <w:rPr>
          <w:rFonts w:hint="eastAsia"/>
        </w:rPr>
        <w:t xml:space="preserve">，表明两者在后验空间中存在弱正相关——</w:t>
      </w:r>
      <m:oMath>
        <m:sSub>
          <m:e>
            <m:r>
              <m:t>F</m:t>
            </m:r>
          </m:e>
          <m:sub>
            <m:r>
              <m:t>0</m:t>
            </m:r>
          </m:sub>
        </m:sSub>
      </m:oMath>
      <w:r>
        <w:rPr>
          <w:rFonts w:hint="eastAsia"/>
        </w:rPr>
        <w:t xml:space="preserve">略微偏高时，</w:t>
      </w:r>
      <m:oMath>
        <m:r>
          <m:t>B</m:t>
        </m:r>
        <m:r>
          <m:t>W</m:t>
        </m:r>
      </m:oMath>
      <w:r>
        <w:rPr>
          <w:rFonts w:hint="eastAsia"/>
        </w:rPr>
        <w:t xml:space="preserve">也倾向于略微增大，这在物理上可理解为：当中心频率向高频偏移时，为保持对称双峰结构与观测散点的最佳匹配，带宽也需做微幅调整以补偿频率偏移引起的峰位变化。</w:t>
      </w:r>
      <m:oMath>
        <m:sSub>
          <m:e>
            <m:r>
              <m:t>F</m:t>
            </m:r>
          </m:e>
          <m:sub>
            <m:r>
              <m:t>0</m:t>
            </m:r>
          </m:sub>
        </m:sSub>
      </m:oMath>
      <w:r>
        <w:rPr>
          <w:rFonts w:hint="eastAsia"/>
        </w:rPr>
        <w:t xml:space="preserve">与</w:t>
      </w:r>
      <m:oMath>
        <m:r>
          <m:t>N</m:t>
        </m:r>
      </m:oMath>
      <w:r>
        <w:rPr>
          <w:rFonts w:hint="eastAsia"/>
        </w:rPr>
        <w:t xml:space="preserve">的相关系数</w:t>
      </w:r>
      <m:oMath>
        <m:r>
          <m:t>ρ</m:t>
        </m:r>
        <m:r>
          <m:rPr>
            <m:sty m:val="p"/>
          </m:rPr>
          <m:t>=</m:t>
        </m:r>
        <m:r>
          <m:rPr>
            <m:sty m:val="p"/>
          </m:rPr>
          <m:t>−</m:t>
        </m:r>
        <m:r>
          <m:t>0.072</m:t>
        </m:r>
      </m:oMath>
      <w:r>
        <w:t xml:space="preserve">、</w:t>
      </w:r>
      <m:oMath>
        <m:r>
          <m:t>B</m:t>
        </m:r>
        <m:r>
          <m:t>W</m:t>
        </m:r>
      </m:oMath>
      <w:r>
        <w:rPr>
          <w:rFonts w:hint="eastAsia"/>
        </w:rPr>
        <w:t xml:space="preserve">与</w:t>
      </w:r>
      <m:oMath>
        <m:r>
          <m:t>N</m:t>
        </m:r>
      </m:oMath>
      <w:r>
        <w:rPr>
          <w:rFonts w:hint="eastAsia"/>
        </w:rPr>
        <w:t xml:space="preserve">的相关系数</w:t>
      </w:r>
      <m:oMath>
        <m:r>
          <m:t>ρ</m:t>
        </m:r>
        <m:r>
          <m:rPr>
            <m:sty m:val="p"/>
          </m:rPr>
          <m:t>=</m:t>
        </m:r>
        <m:r>
          <m:t>0.067</m:t>
        </m:r>
      </m:oMath>
      <w:r>
        <w:rPr>
          <w:rFonts w:hint="eastAsia"/>
        </w:rPr>
        <w:t xml:space="preserve">，两者均接近零，表明阶数参数与频率域参数在群时延观测通道下的控制维度具有高度的正交性——这与5.2.3节正向敏感度分析中揭示的”</w:t>
      </w:r>
      <m:oMath>
        <m:r>
          <m:t>N</m:t>
        </m:r>
      </m:oMath>
      <w:r>
        <w:rPr>
          <w:rFonts w:hint="eastAsia"/>
        </w:rPr>
        <w:t xml:space="preserve">以精细结构塑造方式独立于</w:t>
      </w:r>
      <m:oMath>
        <m:sSub>
          <m:e>
            <m:r>
              <m:t>F</m:t>
            </m:r>
          </m:e>
          <m:sub>
            <m:r>
              <m:t>0</m:t>
            </m:r>
          </m:sub>
        </m:sSub>
      </m:oMath>
      <w:r>
        <w:rPr>
          <w:rFonts w:hint="eastAsia"/>
        </w:rPr>
        <w:t xml:space="preserve">的刚性平移和</w:t>
      </w:r>
      <m:oMath>
        <m:r>
          <m:t>B</m:t>
        </m:r>
        <m:r>
          <m:t>W</m:t>
        </m:r>
      </m:oMath>
      <w:r>
        <w:rPr>
          <w:rFonts w:hint="eastAsia"/>
        </w:rPr>
        <w:t xml:space="preserve">的几何尺度调制”的物理图景完全吻合。</w:t>
      </w:r>
    </w:p>
    <w:p>
      <w:pPr>
        <w:pStyle w:val="BodyText"/>
      </w:pPr>
      <w:r>
        <w:rPr>
          <w:rFonts w:hint="eastAsia"/>
        </w:rPr>
        <w:t xml:space="preserve">这一参数耦合格局与第四章4.4节在Drude等离子体模型中观察到的规律形成了深刻的跨模型呼应。在等离子体反演中，电子密度</w:t>
      </w:r>
      <m:oMath>
        <m:sSub>
          <m:e>
            <m:r>
              <m:t>n</m:t>
            </m:r>
          </m:e>
          <m:sub>
            <m:r>
              <m:t>e</m:t>
            </m:r>
          </m:sub>
        </m:sSub>
      </m:oMath>
      <w:r>
        <w:rPr>
          <w:rFonts w:hint="eastAsia"/>
        </w:rPr>
        <w:t xml:space="preserve">（通过截止频率</w:t>
      </w:r>
      <m:oMath>
        <m:sSub>
          <m:e>
            <m:r>
              <m:t>f</m:t>
            </m:r>
          </m:e>
          <m:sub>
            <m:r>
              <m:t>p</m:t>
            </m:r>
          </m:sub>
        </m:sSub>
      </m:oMath>
      <w:r>
        <w:rPr>
          <w:rFonts w:hint="eastAsia"/>
        </w:rPr>
        <w:t xml:space="preserve">控制色散曲线的拓扑位置）具有最高的后验精度，碰撞频率</w:t>
      </w:r>
      <m:oMath>
        <m:sSub>
          <m:e>
            <m:r>
              <m:t>ν</m:t>
            </m:r>
          </m:e>
          <m:sub>
            <m:r>
              <m:t>e</m:t>
            </m:r>
          </m:sub>
        </m:sSub>
      </m:oMath>
      <w:r>
        <w:rPr>
          <w:rFonts w:hint="eastAsia"/>
        </w:rPr>
        <w:t xml:space="preserve">（以二阶微扰方式影响色散幅度）的可观测性最弱——这与滤波器模型中</w:t>
      </w:r>
      <m:oMath>
        <m:sSub>
          <m:e>
            <m:r>
              <m:t>F</m:t>
            </m:r>
          </m:e>
          <m:sub>
            <m:r>
              <m:t>0</m:t>
            </m:r>
          </m:sub>
        </m:sSub>
      </m:oMath>
      <w:r>
        <w:rPr>
          <w:rFonts w:hint="eastAsia"/>
        </w:rPr>
        <w:t xml:space="preserve">（一阶主导·强约束）</w:t>
      </w:r>
      <m:oMath>
        <m:r>
          <m:rPr>
            <m:sty m:val="p"/>
          </m:rPr>
          <m:t>&gt;</m:t>
        </m:r>
        <m:r>
          <m:t>B</m:t>
        </m:r>
        <m:r>
          <m:t>W</m:t>
        </m:r>
      </m:oMath>
      <w:r>
        <w:rPr>
          <w:rFonts w:hint="eastAsia"/>
        </w:rPr>
        <w:t xml:space="preserve">（几何调制·中等约束）</w:t>
      </w:r>
      <m:oMath>
        <m:r>
          <m:rPr>
            <m:sty m:val="p"/>
          </m:rPr>
          <m:t>&gt;</m:t>
        </m:r>
        <m:r>
          <m:t>N</m:t>
        </m:r>
      </m:oMath>
      <w:r>
        <w:rPr>
          <w:rFonts w:hint="eastAsia"/>
        </w:rPr>
        <w:t xml:space="preserve">（精细结构·弱约束）的层级结构在本质上同构。两种完全不同的物理模型在MCMC后验分析中展现出了相同的”参数分级定律”，有力地证明了该定律并非特定模型的产物，而是群时延观测通道下色散参数反演的普适性规律。</w:t>
      </w:r>
    </w:p>
    <w:bookmarkEnd w:id="24"/>
    <w:bookmarkStart w:id="25" w:name="贝叶斯后验重构与散点驱动能力验证"/>
    <w:p>
      <w:pPr>
        <w:pStyle w:val="Heading3"/>
      </w:pPr>
      <w:r>
        <w:rPr>
          <w:rFonts w:hint="eastAsia"/>
        </w:rPr>
        <w:t xml:space="preserve">贝叶斯后验重构与散点驱动能力验证</w:t>
      </w:r>
    </w:p>
    <w:p>
      <w:pPr>
        <w:pStyle w:val="FirstParagraph"/>
      </w:pPr>
      <w:r>
        <w:rPr>
          <w:rFonts w:hint="eastAsia"/>
        </w:rPr>
        <w:t xml:space="preserve">以后验均值参数</w:t>
      </w:r>
      <m:oMath>
        <m:r>
          <m:rPr>
            <m:sty m:val="p"/>
          </m:rPr>
          <m:t>(</m:t>
        </m:r>
        <m:sSubSup>
          <m:e>
            <m:r>
              <m:t>F</m:t>
            </m:r>
          </m:e>
          <m:sub>
            <m:r>
              <m:t>0</m:t>
            </m:r>
          </m:sub>
          <m:sup>
            <m:r>
              <m:t>M</m:t>
            </m:r>
            <m:r>
              <m:t>A</m:t>
            </m:r>
            <m:r>
              <m:t>P</m:t>
            </m:r>
          </m:sup>
        </m:sSubSup>
        <m:r>
          <m:rPr>
            <m:sty m:val="p"/>
          </m:rPr>
          <m:t>,</m:t>
        </m:r>
        <m:r>
          <m:t>B</m:t>
        </m:r>
        <m:sSup>
          <m:e>
            <m:r>
              <m:t>W</m:t>
            </m:r>
          </m:e>
          <m:sup>
            <m:r>
              <m:t>M</m:t>
            </m:r>
            <m:r>
              <m:t>A</m:t>
            </m:r>
            <m:r>
              <m:t>P</m:t>
            </m:r>
          </m:sup>
        </m:sSup>
        <m:r>
          <m:rPr>
            <m:sty m:val="p"/>
          </m:rPr>
          <m:t>,</m:t>
        </m:r>
        <m:sSup>
          <m:e>
            <m:r>
              <m:t>N</m:t>
            </m:r>
          </m:e>
          <m:sup>
            <m:r>
              <m:t>M</m:t>
            </m:r>
            <m:r>
              <m:t>A</m:t>
            </m:r>
            <m:r>
              <m:t>P</m:t>
            </m:r>
          </m:sup>
        </m:sSup>
        <m:r>
          <m:rPr>
            <m:sty m:val="p"/>
          </m:rPr>
          <m:t>)</m:t>
        </m:r>
      </m:oMath>
      <w:r>
        <w:rPr>
          <w:rFonts w:hint="eastAsia"/>
        </w:rPr>
        <w:t xml:space="preserve">代入正向理论模型，可重构出连续的群时延理论曲线。图5-13展示了该极大后验重构曲线与经清洗的观测散点的叠加对比，同时绘制了从后验分布中随机抽取的100条参数组合所生成的理论曲线包络带，以直观呈现反演结果的不确定度范围。</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图5-13</w:t>
            </w:r>
            <w:r>
              <w:t xml:space="preserve"> </w:t>
            </w:r>
            <w:r>
              <w:rPr>
                <w:rFonts w:hint="eastAsia"/>
              </w:rPr>
              <w:t xml:space="preserve">贝叶斯极大后验群时延重构与观测散点叠加对比</w:t>
            </w:r>
          </w:p>
        </w:tc>
      </w:tr>
    </w:tbl>
    <w:p>
      <w:pPr>
        <w:pStyle w:val="ImageCaption"/>
      </w:pPr>
      <w:r>
        <w:rPr>
          <w:rFonts w:hint="eastAsia"/>
        </w:rPr>
        <w:t xml:space="preserve">图5-13</w:t>
      </w:r>
      <w:r>
        <w:t xml:space="preserve"> </w:t>
      </w:r>
      <w:r>
        <w:rPr>
          <w:rFonts w:hint="eastAsia"/>
        </w:rPr>
        <w:t xml:space="preserve">贝叶斯极大后验群时延重构与观测散点叠加对比</w:t>
      </w:r>
    </w:p>
    <w:p>
      <w:pPr>
        <w:pStyle w:val="BodyText"/>
      </w:pPr>
      <w:r>
        <w:rPr>
          <w:rFonts w:hint="eastAsia"/>
        </w:rPr>
        <w:t xml:space="preserve">如图5-13所示，极大后验重构的连续色散双峰曲线（红色实线）在整个频率范围内与观测散点高度吻合：在通带平坦区，理论基线精确穿过密集散点的中心；在双峰区域，理论曲线的峰位与峰高均与散点的包络趋势一致。100条随机采样曲线形成的置信包络带（浅红色区域）在</w:t>
      </w:r>
      <m:oMath>
        <m:sSub>
          <m:e>
            <m:r>
              <m:t>F</m:t>
            </m:r>
          </m:e>
          <m:sub>
            <m:r>
              <m:t>0</m:t>
            </m:r>
          </m:sub>
        </m:sSub>
      </m:oMath>
      <w:r>
        <w:rPr>
          <w:rFonts w:hint="eastAsia"/>
        </w:rPr>
        <w:t xml:space="preserve">附近极为狭窄，而在通带内部的纹波区略有展宽，对应于</w:t>
      </w:r>
      <m:oMath>
        <m:r>
          <m:t>N</m:t>
        </m:r>
      </m:oMath>
      <w:r>
        <w:rPr>
          <w:rFonts w:hint="eastAsia"/>
        </w:rPr>
        <w:t xml:space="preserve">不确定度引起的微小群时延起伏差异。</w:t>
      </w:r>
    </w:p>
    <w:p>
      <w:pPr>
        <w:pStyle w:val="BodyText"/>
      </w:pPr>
      <w:r>
        <w:rPr>
          <w:rFonts w:hint="eastAsia"/>
        </w:rPr>
        <w:t xml:space="preserve">将后验重构曲线与ADS仿真器直接导出的S参数群时延理论真值进行对比，两者在整个频率范围内达到了高度一致。这一结果从全局拟合层面印证了5.3.3节逐点精度分析的物理结论：尽管表5-5显示全频段综合RMSE为1.03</w:t>
      </w:r>
      <w:r>
        <w:t xml:space="preserve"> </w:t>
      </w:r>
      <w:r>
        <w:rPr>
          <w:rFonts w:hint="eastAsia"/>
        </w:rPr>
        <w:t xml:space="preserve">ns，陡变区散点的局部偏差达到数纳秒量级，但式(5-18)定义的幅度平方加权机制有效地实现了精度空间与权重空间的协同分配——通带平坦区的13个高精度散点（MAE</w:t>
      </w:r>
      <w:r>
        <w:t xml:space="preserve"> = 0.20 </w:t>
      </w:r>
      <w:r>
        <w:rPr>
          <w:rFonts w:hint="eastAsia"/>
        </w:rPr>
        <w:t xml:space="preserve">ns）以</w:t>
      </w:r>
      <m:oMath>
        <m:sSub>
          <m:e>
            <m:r>
              <m:t>w</m:t>
            </m:r>
          </m:e>
          <m:sub>
            <m:r>
              <m:t>k</m:t>
            </m:r>
          </m:sub>
        </m:sSub>
        <m:r>
          <m:rPr>
            <m:sty m:val="p"/>
          </m:rPr>
          <m:t>≈</m:t>
        </m:r>
        <m:r>
          <m:t>0.5</m:t>
        </m:r>
      </m:oMath>
      <w:r>
        <w:t xml:space="preserve">~</w:t>
      </w:r>
      <m:oMath>
        <m:r>
          <m:t>1.0</m:t>
        </m:r>
      </m:oMath>
      <w:r>
        <w:rPr>
          <w:rFonts w:hint="eastAsia"/>
        </w:rPr>
        <w:t xml:space="preserve">的高权重主导了似然函数的峰值定位，过渡区与陡变区的散点虽然绝对精度较低，仍以</w:t>
      </w:r>
      <m:oMath>
        <m:sSub>
          <m:e>
            <m:r>
              <m:t>w</m:t>
            </m:r>
          </m:e>
          <m:sub>
            <m:r>
              <m:t>k</m:t>
            </m:r>
          </m:sub>
        </m:sSub>
        <m:r>
          <m:rPr>
            <m:sty m:val="p"/>
          </m:rPr>
          <m:t>≈</m:t>
        </m:r>
        <m:r>
          <m:t>0.02</m:t>
        </m:r>
      </m:oMath>
      <w:r>
        <w:t xml:space="preserve">~</w:t>
      </w:r>
      <m:oMath>
        <m:r>
          <m:t>0.13</m:t>
        </m:r>
      </m:oMath>
      <w:r>
        <w:rPr>
          <w:rFonts w:hint="eastAsia"/>
        </w:rPr>
        <w:t xml:space="preserve">的低权重为色散双峰的拓扑约束提供了补充信息。这种精度分层与加权协同的机制，使32个散点构成了一个信息互补的观测集合，展现出了驱动MCMC参数反演收敛所需的充足信息承载能力。</w:t>
      </w:r>
    </w:p>
    <w:p>
      <w:pPr>
        <w:pStyle w:val="BodyText"/>
      </w:pPr>
      <w:r>
        <w:rPr>
          <w:rFonts w:hint="eastAsia"/>
        </w:rPr>
        <w:t xml:space="preserve">综合5.3.3节的直接精度验证与本节的间接反演验证，可以得出结论：本文提出的”滑动窗口ESPRIT时频特征提取—三重物理约束清洗”链路，在弱色散梯度区实现了亚纳秒级的时延提取精度（通带平坦区MAE</w:t>
      </w:r>
      <w:r>
        <w:t xml:space="preserve"> = 0.20 </w:t>
      </w:r>
      <w:r>
        <w:rPr>
          <w:rFonts w:hint="eastAsia"/>
        </w:rPr>
        <w:t xml:space="preserve">ns），在强色散梯度区受窗口平均效应限制精度有所退化，但在幅度加权机制的调节下，散点集合的全局信息量足以驱动MCMC贝叶斯反演实现物理参数的高精度收敛（</w:t>
      </w:r>
      <m:oMath>
        <m:sSub>
          <m:e>
            <m:r>
              <m:t>F</m:t>
            </m:r>
          </m:e>
          <m:sub>
            <m:r>
              <m:t>0</m:t>
            </m:r>
          </m:sub>
        </m:sSub>
      </m:oMath>
      <w:r>
        <w:rPr>
          <w:rFonts w:hint="eastAsia"/>
        </w:rPr>
        <w:t xml:space="preserve">误差0.078%，</w:t>
      </w:r>
      <m:oMath>
        <m:r>
          <m:t>B</m:t>
        </m:r>
        <m:r>
          <m:t>W</m:t>
        </m:r>
      </m:oMath>
      <w:r>
        <w:rPr>
          <w:rFonts w:hint="eastAsia"/>
        </w:rPr>
        <w:t xml:space="preserve">误差1.4%）。鉴于ESPRIT算法对色散介质的物理模型完全透明，且Drude等离子体的单调渐变型色散曲线在大部分诊断频段内的梯度远低于滤波器通带边缘陡变区，上述在滤波器弱色散区验证的亚纳秒级提取精度有望在等离子体色散场景下得到保持——将正向模型替换为Drude等离子体色散模型</w:t>
      </w:r>
      <m:oMath>
        <m:sSub>
          <m:e>
            <m:r>
              <m:t>τ</m:t>
            </m:r>
          </m:e>
          <m:sub>
            <m:r>
              <m:t>g</m:t>
            </m:r>
          </m:sub>
        </m:sSub>
        <m:r>
          <m:rPr>
            <m:sty m:val="p"/>
          </m:rPr>
          <m:t>(</m:t>
        </m:r>
        <m:r>
          <m:t>f</m:t>
        </m:r>
        <m:r>
          <m:rPr>
            <m:sty m:val="p"/>
          </m:rPr>
          <m:t>;</m:t>
        </m:r>
        <m:sSub>
          <m:e>
            <m:r>
              <m:t>n</m:t>
            </m:r>
          </m:e>
          <m:sub>
            <m:r>
              <m:t>e</m:t>
            </m:r>
          </m:sub>
        </m:sSub>
        <m:r>
          <m:rPr>
            <m:sty m:val="p"/>
          </m:rPr>
          <m:t>,</m:t>
        </m:r>
        <m:sSub>
          <m:e>
            <m:r>
              <m:t>ν</m:t>
            </m:r>
          </m:e>
          <m:sub>
            <m:r>
              <m:t>e</m:t>
            </m:r>
          </m:sub>
        </m:sSub>
        <m:r>
          <m:rPr>
            <m:sty m:val="p"/>
          </m:rPr>
          <m:t>)</m:t>
        </m:r>
      </m:oMath>
      <w:r>
        <w:rPr>
          <w:rFonts w:hint="eastAsia"/>
        </w:rPr>
        <w:t xml:space="preserve">后，同样的高精度加权时延散点即可驱动电子密度</w:t>
      </w:r>
      <m:oMath>
        <m:sSub>
          <m:e>
            <m:r>
              <m:t>n</m:t>
            </m:r>
          </m:e>
          <m:sub>
            <m:r>
              <m:t>e</m:t>
            </m:r>
          </m:sub>
        </m:sSub>
      </m:oMath>
      <w:r>
        <w:rPr>
          <w:rFonts w:hint="eastAsia"/>
        </w:rPr>
        <w:t xml:space="preserve">的定量反演诊断。</w:t>
      </w:r>
    </w:p>
    <w:p>
      <w:r>
        <w:pict>
          <v:rect style="width:0;height:1.5pt" o:hralign="center" o:hrstd="t" o:hr="t"/>
        </w:pict>
      </w:r>
    </w:p>
    <w:bookmarkEnd w:id="25"/>
    <w:bookmarkEnd w:id="26"/>
    <w:bookmarkEnd w:id="27"/>
    <w:bookmarkStart w:id="28" w:name="本章小结"/>
    <w:p>
      <w:pPr>
        <w:pStyle w:val="Heading1"/>
      </w:pPr>
      <w:r>
        <w:t xml:space="preserve">5.4 </w:t>
      </w:r>
      <w:r>
        <w:rPr>
          <w:rFonts w:hint="eastAsia"/>
        </w:rPr>
        <w:t xml:space="preserve">本章小结</w:t>
      </w:r>
    </w:p>
    <w:p>
      <w:pPr>
        <w:pStyle w:val="FirstParagraph"/>
      </w:pPr>
      <w:r>
        <w:rPr>
          <w:rFonts w:hint="eastAsia"/>
        </w:rPr>
        <w:t xml:space="preserve">本章围绕”从理论到硬件验证”的核心目标，完成了基于LFMCW宽带诊断系统的色散介质群时延特征提取与物理参数反演的全链路闭环验证。主要成果与结论如下：</w:t>
      </w:r>
    </w:p>
    <w:p>
      <w:pPr>
        <w:pStyle w:val="BodyText"/>
      </w:pPr>
      <w:r>
        <w:rPr>
          <w:rFonts w:hint="eastAsia"/>
        </w:rPr>
        <w:t xml:space="preserve">（1）</w:t>
      </w:r>
      <w:r>
        <w:rPr>
          <w:rFonts w:hint="eastAsia"/>
          <w:b/>
          <w:bCs/>
        </w:rPr>
        <w:t xml:space="preserve">宽带LFMCW诊断系统的硬件设计与时间分辨率突破。</w:t>
      </w:r>
      <w:r>
        <w:t xml:space="preserve"> </w:t>
      </w:r>
      <w:r>
        <w:rPr>
          <w:rFonts w:hint="eastAsia"/>
        </w:rPr>
        <w:t xml:space="preserve">通过沿信号链路系统性地替换混频器（IF端口带宽扩展至18</w:t>
      </w:r>
      <w:r>
        <w:t xml:space="preserve"> </w:t>
      </w:r>
      <w:r>
        <w:rPr>
          <w:rFonts w:hint="eastAsia"/>
        </w:rPr>
        <w:t xml:space="preserve">GHz）、带通滤波器（三级通带同步拓宽）与无源倍频器，将系统扫频带宽从初始的800</w:t>
      </w:r>
      <w:r>
        <w:t xml:space="preserve"> </w:t>
      </w:r>
      <w:r>
        <w:rPr>
          <w:rFonts w:hint="eastAsia"/>
        </w:rPr>
        <w:t xml:space="preserve">MHz扩展至3</w:t>
      </w:r>
      <w:r>
        <w:t xml:space="preserve"> </w:t>
      </w:r>
      <w:r>
        <w:rPr>
          <w:rFonts w:hint="eastAsia"/>
        </w:rPr>
        <w:t xml:space="preserve">GHz。在非色散环境下的移动靶标标定实验中，系统在800</w:t>
      </w:r>
      <w:r>
        <w:t xml:space="preserve"> </w:t>
      </w:r>
      <w:r>
        <w:rPr>
          <w:rFonts w:hint="eastAsia"/>
        </w:rPr>
        <w:t xml:space="preserve">MHz配置下实现了20</w:t>
      </w:r>
      <w:r>
        <w:t xml:space="preserve"> </w:t>
      </w:r>
      <w:r>
        <w:rPr>
          <w:rFonts w:hint="eastAsia"/>
        </w:rPr>
        <w:t xml:space="preserve">ps的极限时延分辨率（对应6</w:t>
      </w:r>
      <w:r>
        <w:t xml:space="preserve"> </w:t>
      </w:r>
      <w:r>
        <w:rPr>
          <w:rFonts w:hint="eastAsia"/>
        </w:rPr>
        <w:t xml:space="preserve">mm的极限分辨距离），在3</w:t>
      </w:r>
      <w:r>
        <w:t xml:space="preserve"> </w:t>
      </w:r>
      <w:r>
        <w:rPr>
          <w:rFonts w:hint="eastAsia"/>
        </w:rPr>
        <w:t xml:space="preserve">GHz配置下进一步突破至3.33</w:t>
      </w:r>
      <w:r>
        <w:t xml:space="preserve"> </w:t>
      </w:r>
      <w:r>
        <w:rPr>
          <w:rFonts w:hint="eastAsia"/>
        </w:rPr>
        <w:t xml:space="preserve">ps（对应1</w:t>
      </w:r>
      <w:r>
        <w:t xml:space="preserve"> </w:t>
      </w:r>
      <w:r>
        <w:rPr>
          <w:rFonts w:hint="eastAsia"/>
        </w:rPr>
        <w:t xml:space="preserve">mm的分辨距离），电子密度诊断下限从</w:t>
      </w:r>
      <m:oMath>
        <m:r>
          <m:t>1.0</m:t>
        </m:r>
        <m:r>
          <m:rPr>
            <m:sty m:val="p"/>
          </m:rPr>
          <m:t>×</m:t>
        </m:r>
        <m:sSup>
          <m:e>
            <m:r>
              <m:t>10</m:t>
            </m:r>
          </m:e>
          <m:sup>
            <m:r>
              <m:t>18</m:t>
            </m:r>
          </m:sup>
        </m:sSup>
      </m:oMath>
      <w:r>
        <w:t xml:space="preserve"> </w:t>
      </w:r>
      <w:r>
        <w:t xml:space="preserve">m</w:t>
      </w:r>
      <m:oMath>
        <m:sSup>
          <m:e>
            <m:r>
              <m:t>​</m:t>
            </m:r>
          </m:e>
          <m:sup>
            <m:r>
              <m:rPr>
                <m:sty m:val="p"/>
              </m:rPr>
              <m:t>−</m:t>
            </m:r>
            <m:r>
              <m:t>3</m:t>
            </m:r>
          </m:sup>
        </m:sSup>
      </m:oMath>
      <w:r>
        <w:rPr>
          <w:rFonts w:hint="eastAsia"/>
        </w:rPr>
        <w:t xml:space="preserve">扩展至</w:t>
      </w:r>
      <m:oMath>
        <m:r>
          <m:t>2.6</m:t>
        </m:r>
        <m:r>
          <m:rPr>
            <m:sty m:val="p"/>
          </m:rPr>
          <m:t>×</m:t>
        </m:r>
        <m:sSup>
          <m:e>
            <m:r>
              <m:t>10</m:t>
            </m:r>
          </m:e>
          <m:sup>
            <m:r>
              <m:t>17</m:t>
            </m:r>
          </m:sup>
        </m:sSup>
      </m:oMath>
      <w:r>
        <w:t xml:space="preserve"> </w:t>
      </w:r>
      <w:r>
        <w:t xml:space="preserve">m</w:t>
      </w:r>
      <m:oMath>
        <m:sSup>
          <m:e>
            <m:r>
              <m:t>​</m:t>
            </m:r>
          </m:e>
          <m:sup>
            <m:r>
              <m:rPr>
                <m:sty m:val="p"/>
              </m:rPr>
              <m:t>−</m:t>
            </m:r>
            <m:r>
              <m:t>3</m:t>
            </m:r>
          </m:sup>
        </m:sSup>
      </m:oMath>
      <w:r>
        <w:rPr>
          <w:rFonts w:hint="eastAsia"/>
        </w:rPr>
        <w:t xml:space="preserve">，提升约3.8倍。时延分辨率相对于系统固有分辨率</w:t>
      </w:r>
      <m:oMath>
        <m:r>
          <m:t>1</m:t>
        </m:r>
        <m:r>
          <m:rPr>
            <m:sty m:val="p"/>
          </m:rPr>
          <m:t>/</m:t>
        </m:r>
        <m:r>
          <m:t>B</m:t>
        </m:r>
      </m:oMath>
      <w:r>
        <w:rPr>
          <w:rFonts w:hint="eastAsia"/>
        </w:rPr>
        <w:t xml:space="preserve">的突破倍数达62.5倍，该超分辨能力源自第四章建立的频谱校正算法。</w:t>
      </w:r>
    </w:p>
    <w:p>
      <w:pPr>
        <w:pStyle w:val="BodyText"/>
      </w:pPr>
      <w:r>
        <w:rPr>
          <w:rFonts w:hint="eastAsia"/>
        </w:rPr>
        <w:t xml:space="preserve">（2）</w:t>
      </w:r>
      <w:r>
        <w:rPr>
          <w:rFonts w:hint="eastAsia"/>
          <w:b/>
          <w:bCs/>
        </w:rPr>
        <w:t xml:space="preserve">微波带通滤波器作为色散等效靶标的物理合理性论证。</w:t>
      </w:r>
      <w:r>
        <w:t xml:space="preserve"> </w:t>
      </w:r>
      <w:r>
        <w:rPr>
          <w:rFonts w:hint="eastAsia"/>
        </w:rPr>
        <w:t xml:space="preserve">从频域色散机理出发，建立了切比雪夫滤波器通带边缘截止谐振与Drude等离子体截止频率渐近发散之间的物理同构映射关系。基于切比雪夫Type-I传递函数构建了群时延的严格正向理论模型，并通过三参数独立维度敏感度分析揭示了</w:t>
      </w:r>
      <m:oMath>
        <m:sSub>
          <m:e>
            <m:r>
              <m:t>F</m:t>
            </m:r>
          </m:e>
          <m:sub>
            <m:r>
              <m:t>0</m:t>
            </m:r>
          </m:sub>
        </m:sSub>
      </m:oMath>
      <w:r>
        <w:rPr>
          <w:rFonts w:hint="eastAsia"/>
        </w:rPr>
        <w:t xml:space="preserve">（一阶主导·刚性平移）</w:t>
      </w:r>
      <m:oMath>
        <m:r>
          <m:rPr>
            <m:sty m:val="p"/>
          </m:rPr>
          <m:t>&gt;</m:t>
        </m:r>
        <m:r>
          <m:t>B</m:t>
        </m:r>
        <m:r>
          <m:t>W</m:t>
        </m:r>
      </m:oMath>
      <w:r>
        <w:rPr>
          <w:rFonts w:hint="eastAsia"/>
        </w:rPr>
        <w:t xml:space="preserve">（几何尺度调制）</w:t>
      </w:r>
      <m:oMath>
        <m:r>
          <m:rPr>
            <m:sty m:val="p"/>
          </m:rPr>
          <m:t>&gt;</m:t>
        </m:r>
        <m:r>
          <m:t>N</m:t>
        </m:r>
      </m:oMath>
      <w:r>
        <w:rPr>
          <w:rFonts w:hint="eastAsia"/>
        </w:rPr>
        <w:t xml:space="preserve">（精细结构塑造）的参数控制层级，该层级结构与第四章在Drude模型中建立的”参数分级定律”（</w:t>
      </w:r>
      <m:oMath>
        <m:sSub>
          <m:e>
            <m:r>
              <m:t>n</m:t>
            </m:r>
          </m:e>
          <m:sub>
            <m:r>
              <m:t>e</m:t>
            </m:r>
          </m:sub>
        </m:sSub>
        <m:r>
          <m:rPr>
            <m:sty m:val="p"/>
          </m:rPr>
          <m:t>&gt;</m:t>
        </m:r>
        <m:sSub>
          <m:e>
            <m:r>
              <m:t>ν</m:t>
            </m:r>
          </m:e>
          <m:sub>
            <m:r>
              <m:t>e</m:t>
            </m:r>
          </m:sub>
        </m:sSub>
      </m:oMath>
      <w:r>
        <w:rPr>
          <w:rFonts w:hint="eastAsia"/>
        </w:rPr>
        <w:t xml:space="preserve">）在本质上同构。</w:t>
      </w:r>
    </w:p>
    <w:p>
      <w:pPr>
        <w:pStyle w:val="BodyText"/>
      </w:pPr>
      <w:r>
        <w:rPr>
          <w:rFonts w:hint="eastAsia"/>
        </w:rPr>
        <w:t xml:space="preserve">（3）</w:t>
      </w:r>
      <w:r>
        <w:rPr>
          <w:rFonts w:hint="eastAsia"/>
          <w:b/>
          <w:bCs/>
        </w:rPr>
        <w:t xml:space="preserve">全链路信号特性表征与时延特征点的分层精度验证。</w:t>
      </w:r>
      <w:r>
        <w:t xml:space="preserve"> </w:t>
      </w:r>
      <w:r>
        <w:rPr>
          <w:rFonts w:hint="eastAsia"/>
        </w:rPr>
        <w:t xml:space="preserve">以ADS电路级瞬态仿真为实验平台，首先通过发射/接收/混频信号的时频域联合分析（图5-5至图5-7），从信号域层面直观揭示了色散介质的频率选择性对LFMCW信号的调制作用——发射信号的宽带均匀频谱经滤波器通带截取后形成窄带接收信号，自混频后的差频信号呈现显著的频谱散焦效应。在此基础上，完成了从系统基准去嵌入（</w:t>
      </w:r>
      <m:oMath>
        <m:sSub>
          <m:e>
            <m:r>
              <m:t>τ</m:t>
            </m:r>
          </m:e>
          <m:sub>
            <m:r>
              <m:t>s</m:t>
            </m:r>
            <m:r>
              <m:t>y</m:t>
            </m:r>
            <m:r>
              <m:t>s</m:t>
            </m:r>
          </m:sub>
        </m:sSub>
        <m:r>
          <m:rPr>
            <m:sty m:val="p"/>
          </m:rPr>
          <m:t>=</m:t>
        </m:r>
        <m:r>
          <m:t>0.2470</m:t>
        </m:r>
      </m:oMath>
      <w:r>
        <w:t xml:space="preserve"> </w:t>
      </w:r>
      <w:r>
        <w:rPr>
          <w:rFonts w:hint="eastAsia"/>
        </w:rPr>
        <w:t xml:space="preserve">ns）、滑动窗口ESPRIT时延特征提取（32个有效散点）到三重物理约束数据清洗的完整特征提取链路。散点与ADS</w:t>
      </w:r>
      <w:r>
        <w:t xml:space="preserve"> </w:t>
      </w:r>
      <w:r>
        <w:rPr>
          <w:rFonts w:hint="eastAsia"/>
        </w:rPr>
        <w:t xml:space="preserve">S参数群时延真值的逐点对比揭示了与色散梯度密切相关的精度分层结构：在群时延变化平缓的通带平坦区（13个散点），MAE为0.20</w:t>
      </w:r>
      <w:r>
        <w:t xml:space="preserve"> </w:t>
      </w:r>
      <w:r>
        <w:rPr>
          <w:rFonts w:hint="eastAsia"/>
        </w:rPr>
        <w:t xml:space="preserve">ns、RMSE为0.25</w:t>
      </w:r>
      <w:r>
        <w:t xml:space="preserve"> </w:t>
      </w:r>
      <w:r>
        <w:rPr>
          <w:rFonts w:hint="eastAsia"/>
        </w:rPr>
        <w:t xml:space="preserve">ns，达到亚纳秒级精度；在色散过渡区与双峰陡变区，受滑动窗口平均效应与信噪比衰减的共同限制，MAE分别增大至0.90</w:t>
      </w:r>
      <w:r>
        <w:t xml:space="preserve"> </w:t>
      </w:r>
      <w:r>
        <w:rPr>
          <w:rFonts w:hint="eastAsia"/>
        </w:rPr>
        <w:t xml:space="preserve">ns与1.50</w:t>
      </w:r>
      <w:r>
        <w:t xml:space="preserve"> </w:t>
      </w:r>
      <w:r>
        <w:rPr>
          <w:rFonts w:hint="eastAsia"/>
        </w:rPr>
        <w:t xml:space="preserve">ns。基于幅度平方加权的MCMC贝叶斯三参数反演进一步从间接角度验证了散点集合的全局信息承载能力：加权似然函数主要由通带区高精度散点主导，过渡区与陡变区散点以低权重方式提供色散拓扑的辅助约束，使反演在完全”黑盒”条件下实现了</w:t>
      </w:r>
      <m:oMath>
        <m:sSub>
          <m:e>
            <m:r>
              <m:t>F</m:t>
            </m:r>
          </m:e>
          <m:sub>
            <m:r>
              <m:t>0</m:t>
            </m:r>
          </m:sub>
        </m:sSub>
      </m:oMath>
      <w:r>
        <w:rPr>
          <w:rFonts w:hint="eastAsia"/>
        </w:rPr>
        <w:t xml:space="preserve">误差0.078%（29</w:t>
      </w:r>
      <w:r>
        <w:t xml:space="preserve"> </w:t>
      </w:r>
      <w:r>
        <w:rPr>
          <w:rFonts w:hint="eastAsia"/>
        </w:rPr>
        <w:t xml:space="preserve">MHz）、</w:t>
      </w:r>
      <m:oMath>
        <m:r>
          <m:t>B</m:t>
        </m:r>
        <m:r>
          <m:t>W</m:t>
        </m:r>
      </m:oMath>
      <w:r>
        <w:rPr>
          <w:rFonts w:hint="eastAsia"/>
        </w:rPr>
        <w:t xml:space="preserve">误差1.4%（14</w:t>
      </w:r>
      <w:r>
        <w:t xml:space="preserve"> </w:t>
      </w:r>
      <w:r>
        <w:rPr>
          <w:rFonts w:hint="eastAsia"/>
        </w:rPr>
        <w:t xml:space="preserve">MHz）的高精度参数收敛，三参数的后验精度层级（</w:t>
      </w:r>
      <m:oMath>
        <m:sSub>
          <m:e>
            <m:r>
              <m:t>F</m:t>
            </m:r>
          </m:e>
          <m:sub>
            <m:r>
              <m:t>0</m:t>
            </m:r>
          </m:sub>
        </m:sSub>
        <m:r>
          <m:rPr>
            <m:sty m:val="p"/>
          </m:rPr>
          <m:t>&gt;</m:t>
        </m:r>
        <m:r>
          <m:t>B</m:t>
        </m:r>
        <m:r>
          <m:t>W</m:t>
        </m:r>
        <m:r>
          <m:rPr>
            <m:sty m:val="p"/>
          </m:rPr>
          <m:t>&gt;</m:t>
        </m:r>
        <m:r>
          <m:t>N</m:t>
        </m:r>
      </m:oMath>
      <w:r>
        <w:rPr>
          <w:rFonts w:hint="eastAsia"/>
        </w:rPr>
        <w:t xml:space="preserve">）与5.2.3节的正向敏感度预判以及第四章的跨模型”参数分级定律”完全吻合。鉴于ESPRIT算法对色散模型完全透明，且Drude等离子体的渐变型色散曲线梯度远低于滤波器通带边缘陡变区，上述弱色散区的亚纳秒级提取精度有望在等离子体诊断中得到保持，为电子密度</w:t>
      </w:r>
      <m:oMath>
        <m:sSub>
          <m:e>
            <m:r>
              <m:t>n</m:t>
            </m:r>
          </m:e>
          <m:sub>
            <m:r>
              <m:t>e</m:t>
            </m:r>
          </m:sub>
        </m:sSub>
      </m:oMath>
      <w:r>
        <w:rPr>
          <w:rFonts w:hint="eastAsia"/>
        </w:rPr>
        <w:t xml:space="preserve">的定量反演提供可靠的时延观测数据集。</w:t>
      </w:r>
    </w:p>
    <w:p>
      <w:pPr>
        <w:pStyle w:val="BodyText"/>
      </w:pPr>
      <w:r>
        <w:rPr>
          <w:rFonts w:hint="eastAsia"/>
        </w:rPr>
        <w:t xml:space="preserve">上述闭环验证从工程层面严密论证了：本文在第三、四章提出的”滑动窗口时频特征提取—物理约束清洗—加权MCMC贝叶斯反演”完整算法链路，不仅适用于Drude等离子体的理论仿真场景，更在物理参数完全已知的色散等效靶标验证中，展现出了高保真的时延特征提取能力与可靠的跨模型泛化性能。该验证结果为下一步将诊断系统部署至真实等离子体环境、实现电子密度的实时在线测量奠定了坚实的技术基础。</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2026-03-06T13:48:07Z</dcterms:created>
  <dcterms:modified xsi:type="dcterms:W3CDTF">2026-03-06T13:48:07Z</dcterms:modified>
</cp:coreProperties>
</file>

<file path=docProps/custom.xml><?xml version="1.0" encoding="utf-8"?>
<Properties xmlns="http://schemas.openxmlformats.org/officeDocument/2006/custom-properties" xmlns:vt="http://schemas.openxmlformats.org/officeDocument/2006/docPropsVTypes"/>
</file>