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诊断问题的物理约束与降维动机"/>
    <w:p>
      <w:pPr>
        <w:pStyle w:val="Heading1"/>
      </w:pPr>
      <w:r>
        <w:t xml:space="preserve">4.1 </w:t>
      </w:r>
      <w:r>
        <w:rPr>
          <w:rFonts w:hint="eastAsia"/>
        </w:rPr>
        <w:t xml:space="preserve">诊断问题的物理约束与降维动机</w:t>
      </w:r>
    </w:p>
    <w:p>
      <w:pPr>
        <w:pStyle w:val="FirstParagraph"/>
      </w:pPr>
      <w:r>
        <w:rPr>
          <w:rFonts w:hint="eastAsia"/>
        </w:rPr>
        <w:t xml:space="preserve">第三章已从信号传播机理与误差解析两个维度,系统揭示了色散效应对LFMCW差频信号的调制过程,并建立了传统全频段分析方法的适用性边界判据。研究表明,在强色散区(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),差频信号呈现显著的频谱散焦与中心偏移,传统FFT峰值检测方法难以有效工作,需要采用高级信号处理算法进行参数反演。</w:t>
      </w:r>
    </w:p>
    <w:p>
      <w:pPr>
        <w:pStyle w:val="BodyText"/>
      </w:pPr>
      <w:r>
        <w:rPr>
          <w:rFonts w:hint="eastAsia"/>
        </w:rPr>
        <w:t xml:space="preserve">然而,在构建反演算法之前,须首先厘清一个核心物理问题:完整的Drude模型中,等离子体状态由电子密度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(对应等离子体频率</w:t>
      </w:r>
      <m:oMath>
        <m:sSub>
          <m:e>
            <m:r>
              <m:t>ω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)与碰撞频率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两个独立参数共同描述。从数学完备性角度,似乎应建立双参数联合反演框架,通过测量的”频率-时延”曲线同时解算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。但工程实践中,这一理论完备的方案却面临根本性的物理障碍。</w:t>
      </w:r>
    </w:p>
    <w:p>
      <w:pPr>
        <w:pStyle w:val="BodyText"/>
      </w:pPr>
      <w:r>
        <w:rPr>
          <w:rFonts w:hint="eastAsia"/>
        </w:rPr>
        <w:t xml:space="preserve">本节将从物理层面的预判分析出发,在尚未涉及MCMC后验分布验证之前,通过公式推导与量级分析,论证为何在仅依赖群时延测量的诊断场景中,碰撞频率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事实上难以被有效观测,进而提出参数降维策略的物理正当性。这一逻辑链条的建立,为后续4.3节的贝叶斯反演框架提供必要的物理约束基础,同时为4.4节通过MCMC后验分布的统计学验证埋下伏笔。</w:t>
      </w:r>
    </w:p>
    <w:p>
      <w:r>
        <w:pict>
          <v:rect style="width:0;height:1.5pt" o:hralign="center" o:hrstd="t" o:hr="t"/>
        </w:pict>
      </w:r>
    </w:p>
    <w:bookmarkStart w:id="11" w:name="碰撞频率nu_e的二阶微扰特性与时延不敏感机理"/>
    <w:p>
      <w:pPr>
        <w:pStyle w:val="Heading2"/>
      </w:pPr>
      <w:r>
        <w:t xml:space="preserve">4.1.1 </w:t>
      </w:r>
      <w:r>
        <w:rPr>
          <w:rFonts w:hint="eastAsia"/>
        </w:rPr>
        <w:t xml:space="preserve">碰撞频率(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)的二阶微扰特性与时延不敏感机理</w:t>
      </w:r>
    </w:p>
    <w:p>
      <w:pPr>
        <w:pStyle w:val="FirstParagraph"/>
      </w:pPr>
      <w:r>
        <w:rPr>
          <w:rFonts w:hint="eastAsia"/>
        </w:rPr>
        <w:t xml:space="preserve">在等离子体的电磁特性描述中,Drude模型给出的复介电常数</w:t>
      </w:r>
      <m:oMath>
        <m:sSub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rFonts w:hint="eastAsia"/>
        </w:rPr>
        <w:t xml:space="preserve">完整包含了电子密度与碰撞频率两个参数的贡献: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ω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+</m:t>
          </m:r>
          <m:r>
            <m:t>j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ω</m:t>
                  </m:r>
                </m:den>
              </m:f>
              <m:f>
                <m:fPr>
                  <m:type m:val="bar"/>
                </m:fPr>
                <m:num>
                  <m:sSubSup>
                    <m:e>
                      <m:r>
                        <m:t>ω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其中实部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决定电磁波的相位特性(即群时延),虚部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/>
        </w:rPr>
        <w:t xml:space="preserve">决定幅度衰减特性。为明确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对群时延的影响量级,本节基于第三章建立的泰勒展开框架,从数学与物理两个角度分析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对时延的贡献。</w:t>
      </w:r>
    </w:p>
    <w:bookmarkStart w:id="9" w:name="高频弱碰撞条件下的渐近展开"/>
    <w:p>
      <w:pPr>
        <w:pStyle w:val="Heading3"/>
      </w:pPr>
      <w:r>
        <w:rPr>
          <w:rFonts w:hint="eastAsia"/>
        </w:rPr>
        <w:t xml:space="preserve">高频弱碰撞条件下的渐近展开</w:t>
      </w:r>
    </w:p>
    <w:p>
      <w:pPr>
        <w:pStyle w:val="FirstParagraph"/>
      </w:pPr>
      <w:r>
        <w:rPr>
          <w:rFonts w:hint="eastAsia"/>
        </w:rPr>
        <w:t xml:space="preserve">在典型Ka波段透射诊断场景中,探测频率</w:t>
      </w:r>
      <m:oMath>
        <m:r>
          <m:t>f</m:t>
        </m:r>
        <m:r>
          <m:rPr>
            <m:sty m:val="p"/>
          </m:rPr>
          <m:t>≈</m:t>
        </m:r>
        <m:r>
          <m:t>34</m:t>
        </m:r>
      </m:oMath>
      <w:r>
        <w:t xml:space="preserve"> </w:t>
      </w:r>
      <w:r>
        <w:rPr>
          <w:rFonts w:hint="eastAsia"/>
        </w:rPr>
        <w:t xml:space="preserve">GHz,对应角频率</w:t>
      </w:r>
      <m:oMath>
        <m:r>
          <m:t>ω</m:t>
        </m:r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rPr>
          <w:rFonts w:hint="eastAsia"/>
        </w:rPr>
        <w:t xml:space="preserve">rad/s,而碰撞频率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通常在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Hz量级。因此满足高频弱碰撞条件: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ω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≪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在此前提下,对式(4-1)中介电常数的实部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rFonts w:hint="eastAsia"/>
        </w:rPr>
        <w:t xml:space="preserve">进行泰勒级数展开。分母项可改写为</w:t>
      </w:r>
      <m:oMath>
        <m:r>
          <m:rPr>
            <m:sty m:val="p"/>
          </m:rPr>
          <m:t>(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ν</m:t>
            </m:r>
          </m:e>
          <m:sub>
            <m:r>
              <m:t>e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,利用几何级数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,可得: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ν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r>
                            <m:t>ω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代入式(4-1)的实部并整理,得到显式的阶次分离形式: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ε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主导项(无碰撞)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ω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m:t>ω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碰撞修正项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式(4-4)表明:电子密度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(通过</w:t>
      </w:r>
      <m:oMath>
        <m:sSubSup>
          <m:e>
            <m:r>
              <m:t>ω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)出现在主导项中,以零阶量的形式直接控制介电常数;而碰撞频率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仅出现在修正项,且以</w:t>
      </w:r>
      <m:oMath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的形式存在,属于二阶小量。</w:t>
      </w:r>
    </w:p>
    <w:bookmarkEnd w:id="9"/>
    <w:bookmarkStart w:id="10" w:name="群时延对碰撞频率的微扰响应"/>
    <w:p>
      <w:pPr>
        <w:pStyle w:val="Heading3"/>
      </w:pPr>
      <w:r>
        <w:rPr>
          <w:rFonts w:hint="eastAsia"/>
        </w:rPr>
        <w:t xml:space="preserve">群时延对碰撞频率的微扰响应</w:t>
      </w:r>
    </w:p>
    <w:p>
      <w:pPr>
        <w:pStyle w:val="FirstParagraph"/>
      </w:pPr>
      <w:r>
        <w:rPr>
          <w:rFonts w:hint="eastAsia"/>
        </w:rPr>
        <w:t xml:space="preserve">群时延</w:t>
      </w:r>
      <m:oMath>
        <m:sSub>
          <m:e>
            <m:r>
              <m:t>τ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定义为相位对角频率的导数: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ω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r>
                    <m:t>d</m:t>
                  </m:r>
                </m:num>
                <m:den>
                  <m:r>
                    <m:t>c</m:t>
                  </m:r>
                </m:den>
              </m:f>
              <m:r>
                <m:rPr>
                  <m:nor/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ε</m:t>
                              </m:r>
                            </m:e>
                          </m:acc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ω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m:oMath>
        <m:rad>
          <m:radPr>
            <m:degHide m:val="on"/>
          </m:radPr>
          <m:deg/>
          <m:e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ω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是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的非线性函数,碰撞频率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对时延的影响将通过两层传递路径发生衰减: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以二阶形式影响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(式4-4),平方根运算再次将微扰量缩小。定性分析表明,</w:t>
      </w:r>
      <m:oMath>
        <m:r>
          <m:rPr>
            <m:sty m:val="p"/>
          </m:rPr>
          <m:t>∂</m:t>
        </m:r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的量级约为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,远小于</w:t>
      </w:r>
      <m:oMath>
        <m:r>
          <m:rPr>
            <m:sty m:val="p"/>
          </m:rPr>
          <m:t>∂</m:t>
        </m:r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∼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为将上述理论推导转化为可观测的物理结论,图4-1基于典型Ka波段参数(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29</m:t>
        </m:r>
      </m:oMath>
      <w:r>
        <w:t xml:space="preserve"> </w:t>
      </w:r>
      <w:r>
        <w:t xml:space="preserve">GHz,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m)的数值仿真结果,直观展示了两类参数在宽范围变化时对群时延曲线的差异化影响。</w:t>
      </w:r>
    </w:p>
    <w:p>
      <w:pPr>
        <w:pStyle w:val="BodyText"/>
      </w:pPr>
      <w:r>
        <w:rPr>
          <w:rFonts w:hint="eastAsia"/>
        </w:rPr>
        <w:t xml:space="preserve">图4-1(a)显示,当电子密度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</w:t>
      </w:r>
      <m:oMath>
        <m:r>
          <m:rPr>
            <m:sty m:val="p"/>
          </m:rPr>
          <m:t>±</m:t>
        </m:r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范围内波动时,群时延曲线呈现剧烈的全频段分离。在有效统计区间内(截止频率上浮5%作为起点),密度变化引发的最大群时延偏移量达0.99</w:t>
      </w:r>
      <w:r>
        <w:t xml:space="preserve"> </w:t>
      </w:r>
      <w:r>
        <w:rPr>
          <w:rFonts w:hint="eastAsia"/>
        </w:rPr>
        <w:t xml:space="preserve">ns,曲线的整体走势随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单调偏移,为反演算法提供了较高的参数辨识度。</w:t>
      </w:r>
    </w:p>
    <w:p>
      <w:pPr>
        <w:pStyle w:val="BodyText"/>
      </w:pPr>
      <w:r>
        <w:rPr>
          <w:rFonts w:hint="eastAsia"/>
        </w:rPr>
        <w:t xml:space="preserve">与之形成对比的是图4-1(b)所展示的碰撞频率特性。仿真表明,即使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发生700%的变化(从1.5</w:t>
      </w:r>
      <w:r>
        <w:t xml:space="preserve"> </w:t>
      </w:r>
      <w:r>
        <w:rPr>
          <w:rFonts w:hint="eastAsia"/>
        </w:rPr>
        <w:t xml:space="preserve">GHz增至12.0</w:t>
      </w:r>
      <w:r>
        <w:t xml:space="preserve"> </w:t>
      </w:r>
      <w:r>
        <w:rPr>
          <w:rFonts w:hint="eastAsia"/>
        </w:rPr>
        <w:t xml:space="preserve">GHz),其引起的最大群时延偏移量仅为0.21</w:t>
      </w:r>
      <w:r>
        <w:t xml:space="preserve"> </w:t>
      </w:r>
      <w:r>
        <w:rPr>
          <w:rFonts w:hint="eastAsia"/>
        </w:rPr>
        <w:t xml:space="preserve">ns。当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在典型范围内翻倍(从1.5</w:t>
      </w:r>
      <w:r>
        <w:t xml:space="preserve"> </w:t>
      </w:r>
      <w:r>
        <w:rPr>
          <w:rFonts w:hint="eastAsia"/>
        </w:rPr>
        <w:t xml:space="preserve">GHz增至3.0</w:t>
      </w:r>
      <w:r>
        <w:t xml:space="preserve"> </w:t>
      </w:r>
      <w:r>
        <w:rPr>
          <w:rFonts w:hint="eastAsia"/>
        </w:rPr>
        <w:t xml:space="preserve">GHz)时,时延误差仅约0.0127</w:t>
      </w:r>
      <w:r>
        <w:t xml:space="preserve"> </w:t>
      </w:r>
      <w:r>
        <w:rPr>
          <w:rFonts w:hint="eastAsia"/>
        </w:rPr>
        <w:t xml:space="preserve">ns,不仅远低于电子密度引起的纳秒级变化,也低于高精度雷达系统的测时极限(通常</w:t>
      </w:r>
      <m:oMath>
        <m:r>
          <m:rPr>
            <m:sty m:val="p"/>
          </m:rPr>
          <m:t>&gt;</m:t>
        </m:r>
        <m:r>
          <m:t>0.1</m:t>
        </m:r>
      </m:oMath>
      <w:r>
        <w:t xml:space="preserve"> </w:t>
      </w:r>
      <w:r>
        <w:rPr>
          <w:rFonts w:hint="eastAsia"/>
        </w:rPr>
        <w:t xml:space="preserve">ns)。这种”大参数波动、微时延抖动”的钝感特性,从数值上验证了式(4-4)中虚实部的阶次分离机制。</w:t>
      </w:r>
    </w:p>
    <w:p>
      <w:pPr>
        <w:pStyle w:val="BodyText"/>
      </w:pPr>
      <w:r>
        <w:rPr>
          <w:rFonts w:hint="eastAsia"/>
        </w:rPr>
        <w:t xml:space="preserve">这种敏感度差异揭示了参数与观测量之间的对应关系:群时延主要反映电子密度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的信息,而幅度衰减则更多承载碰撞频率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的特征。虽然本研究聚焦于时延法诊断,但在后续构建加权似然函数时(见4.3.1节),利用信号幅度信息作为加权因子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,本质上是间接利用碰撞频率的一阶效应来评估测量数据的置信度——在高衰减区(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≪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rPr>
          <w:rFonts w:hint="eastAsia"/>
        </w:rPr>
        <w:t xml:space="preserve">dB),噪声主导导致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,该频点被自动降权;而在透射窗口内,幅度良好对应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1</m:t>
        </m:r>
      </m:oMath>
      <w:r>
        <w:rPr>
          <w:rFonts w:hint="eastAsia"/>
        </w:rPr>
        <w:t xml:space="preserve">,确保有效数据主导反演过程。</w:t>
      </w:r>
    </w:p>
    <w:p>
      <w:pPr>
        <w:pStyle w:val="BodyText"/>
      </w:pPr>
      <w:r>
        <w:rPr>
          <w:rFonts w:hint="eastAsia"/>
        </w:rPr>
        <w:t xml:space="preserve">图4-1(b)右轴同步展示的透射幅度</w:t>
      </w:r>
      <m:oMath>
        <m:sSub>
          <m:e>
            <m:r>
              <m:t>S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(虚线)呈现出与时延截然不同的敏感性特征。这一对比揭示了物理分离机制——碰撞频率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对群时延的贡献是二阶微扰,而对幅度衰减的贡献是一阶主导。虚部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/>
        </w:rPr>
        <w:t xml:space="preserve">中的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项(式4-1)不含平方衰减,因而幅度测量对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具有较高的敏感度。这立即给出工程启示:若诊断系统配备高精度的幅度校准模块,可通过”时延测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,幅度测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“的双通道融合策略实现全参数反演。然而,在本文研究的LFMCW时延法诊断场景中,由于系统未包含绝对幅度标定能力,这一分离特性反而进一步支撑了参数降维策略的物理正当性:在缺失幅度信息约束时,试图从微弱的时延抖动中提取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,既缺乏物理基础,也难以在工程上实现。</w:t>
      </w:r>
    </w:p>
    <w:p>
      <w:pPr>
        <w:pStyle w:val="BodyText"/>
      </w:pPr>
      <w:r>
        <w:rPr>
          <w:rFonts w:hint="eastAsia"/>
        </w:rPr>
        <w:t xml:space="preserve">综上,从泰勒级数的数学推导(式4-4)到数值仿真的物理验证(图4-1),本节论证了碰撞频率对群时延的贡献属于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量级的二阶微扰效应。这一物理约束为下一节分析参数耦合的病态性奠定了基础。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逆问题的病态性分析从物理公式看参数耦合"/>
    <w:p>
      <w:pPr>
        <w:pStyle w:val="Heading2"/>
      </w:pPr>
      <w:r>
        <w:t xml:space="preserve">4.1.2 </w:t>
      </w:r>
      <w:r>
        <w:rPr>
          <w:rFonts w:hint="eastAsia"/>
        </w:rPr>
        <w:t xml:space="preserve">逆问题的病态性分析:从物理公式看参数耦合</w:t>
      </w:r>
    </w:p>
    <w:p>
      <w:pPr>
        <w:pStyle w:val="FirstParagraph"/>
      </w:pPr>
      <w:r>
        <w:rPr>
          <w:rFonts w:hint="eastAsia"/>
        </w:rPr>
        <w:t xml:space="preserve">前一节已从单参数扰动的角度说明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群时延响应的微弱贡献,但尚未回答一个关键问题:在多参数联合寻优的框架下,即便某个参数的灵敏度较低,优化算法是否仍能通过全局搜索机制”勉强”锁定其数值?本节将从最优化理论与参数空间拓扑两个层面,论证为何在仅依赖群时延数据时,同时反演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构成典型的病态问题(ill-posed</w:t>
      </w:r>
      <w:r>
        <w:t xml:space="preserve"> problem)。</w:t>
      </w:r>
    </w:p>
    <w:bookmarkStart w:id="12" w:name="雅可比矩阵的奇异性分析"/>
    <w:p>
      <w:pPr>
        <w:pStyle w:val="Heading3"/>
      </w:pPr>
      <w:r>
        <w:rPr>
          <w:rFonts w:hint="eastAsia"/>
        </w:rPr>
        <w:t xml:space="preserve">雅可比矩阵的奇异性分析</w:t>
      </w:r>
    </w:p>
    <w:p>
      <w:pPr>
        <w:pStyle w:val="FirstParagraph"/>
      </w:pPr>
      <w:r>
        <w:rPr>
          <w:rFonts w:hint="eastAsia"/>
        </w:rPr>
        <w:t xml:space="preserve">参数反演的数学本质是构建残差加权最小二乘目标函数: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  <m:r>
                        <m:t>e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τ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o</m:t>
            </m:r>
            <m:r>
              <m:t>r</m:t>
            </m:r>
            <m:r>
              <m:t>y</m:t>
            </m:r>
          </m:sub>
        </m:sSub>
      </m:oMath>
      <w:r>
        <w:rPr>
          <w:rFonts w:hint="eastAsia"/>
        </w:rPr>
        <w:t xml:space="preserve">由式(4-5)的复Drude模型给出,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为基于信号幅度的权重因子。非线性优化算法(如Levenberg-Marquardt)的收敛性取决于雅可比矩阵</w:t>
      </w:r>
      <m:oMath>
        <m:sSub>
          <m:e>
            <m:r>
              <m:rPr>
                <m:sty m:val="b"/>
              </m:rPr>
              <m:t>J</m:t>
            </m:r>
          </m:e>
          <m:sub>
            <m:r>
              <m:t>j</m:t>
            </m:r>
            <m:r>
              <m:t>a</m:t>
            </m:r>
            <m:r>
              <m:t>c</m:t>
            </m:r>
          </m:sub>
        </m:sSub>
      </m:oMath>
      <w:r>
        <w:rPr>
          <w:rFonts w:hint="eastAsia"/>
        </w:rPr>
        <w:t xml:space="preserve">的秩与条件数。该矩阵的第</w:t>
      </w:r>
      <m:oMath>
        <m:r>
          <m:t>k</m:t>
        </m:r>
      </m:oMath>
      <w:r>
        <w:rPr>
          <w:rFonts w:hint="eastAsia"/>
        </w:rPr>
        <w:t xml:space="preserve">行定义为目标函数对参数向量的偏导: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o</m:t>
            </m:r>
            <m:r>
              <m:t>r</m:t>
            </m:r>
            <m:r>
              <m:t>y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;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为第</w:t>
      </w:r>
      <m:oMath>
        <m:r>
          <m:t>k</m:t>
        </m:r>
      </m:oMath>
      <w:r>
        <w:rPr>
          <w:rFonts w:hint="eastAsia"/>
        </w:rPr>
        <w:t xml:space="preserve">个测量点的加权残差。</w:t>
      </w:r>
    </w:p>
    <w:p>
      <w:pPr>
        <w:pStyle w:val="BodyText"/>
      </w:pPr>
      <w:r>
        <w:rPr>
          <w:rFonts w:hint="eastAsia"/>
        </w:rPr>
        <w:t xml:space="preserve">根据4.1.1节的二阶小量分析,灵敏度系数的量级对比为: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e</m:t>
                  </m:r>
                  <m:r>
                    <m:t>o</m:t>
                  </m:r>
                  <m:r>
                    <m:t>r</m:t>
                  </m:r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f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s·m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e</m:t>
                  </m:r>
                  <m:r>
                    <m:t>o</m:t>
                  </m:r>
                  <m:r>
                    <m:t>r</m:t>
                  </m:r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ω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ω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ν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ω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</m:den>
              </m:f>
            </m:e>
          </m:d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32</m:t>
              </m:r>
            </m:sup>
          </m:sSup>
          <m:sSup>
            <m:e>
              <m:r>
                <m:rPr>
                  <m:nor/>
                  <m:sty m:val="p"/>
                </m:rPr>
                <m:t> 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两者相差约11个数量级,意味着雅可比矩阵呈现极度的列不平衡。计算Hessian矩阵的近似</w:t>
      </w:r>
      <m:oMath>
        <m:r>
          <m:rPr>
            <m:sty m:val="b"/>
          </m:rPr>
          <m:t>H</m:t>
        </m:r>
        <m:r>
          <m:rPr>
            <m:sty m:val="p"/>
          </m:rPr>
          <m:t>≈</m:t>
        </m:r>
        <m:sSubSup>
          <m:e>
            <m:r>
              <m:rPr>
                <m:sty m:val="b"/>
              </m:rPr>
              <m:t>J</m:t>
            </m:r>
          </m:e>
          <m:sub>
            <m:r>
              <m:t>j</m:t>
            </m:r>
            <m:r>
              <m:t>a</m:t>
            </m:r>
            <m:r>
              <m:t>c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J</m:t>
            </m:r>
          </m:e>
          <m:sub>
            <m:r>
              <m:t>j</m:t>
            </m:r>
            <m:r>
              <m:t>a</m:t>
            </m:r>
            <m:r>
              <m:t>c</m:t>
            </m:r>
          </m:sub>
        </m:sSub>
      </m:oMath>
      <w:r>
        <w:rPr>
          <w:rFonts w:hint="eastAsia"/>
        </w:rPr>
        <w:t xml:space="preserve">,其条件数估算为: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cond</m:t>
          </m:r>
          <m:r>
            <m:rPr>
              <m:sty m:val="p"/>
            </m:rPr>
            <m:t>(</m:t>
          </m:r>
          <m:r>
            <m:rPr>
              <m:sty m:val="b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τ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τ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∼</m:t>
          </m:r>
          <m:sSup>
            <m:e>
              <m:r>
                <m:t>10</m:t>
              </m:r>
            </m:e>
            <m:sup>
              <m:r>
                <m:t>22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当条件数超过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rPr>
          <w:rFonts w:hint="eastAsia"/>
        </w:rPr>
        <w:t xml:space="preserve">时,矩阵在双精度浮点运算下已接近数值奇异,求逆过程将放大舍入误差,导致迭代步长计算失效。这在数学层面表明双参数联合反演存在严重的数值困难。</w:t>
      </w:r>
    </w:p>
    <w:bookmarkEnd w:id="12"/>
    <w:bookmarkStart w:id="13" w:name="参数空间的平底谷现象"/>
    <w:p>
      <w:pPr>
        <w:pStyle w:val="Heading3"/>
      </w:pPr>
      <w:r>
        <w:rPr>
          <w:rFonts w:hint="eastAsia"/>
        </w:rPr>
        <w:t xml:space="preserve">参数空间的平底谷现象</w:t>
      </w:r>
    </w:p>
    <w:p>
      <w:pPr>
        <w:pStyle w:val="FirstParagraph"/>
      </w:pPr>
      <w:r>
        <w:rPr>
          <w:rFonts w:hint="eastAsia"/>
        </w:rPr>
        <w:t xml:space="preserve">为直观揭示联合反演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遭遇的数值困境,图4-2展示了Ka波段下目标函数残差</w:t>
      </w:r>
      <m:oMath>
        <m:r>
          <m:t>J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在参数空间中的三维拓扑结构。</w:t>
      </w:r>
    </w:p>
    <w:p>
      <w:pPr>
        <w:pStyle w:val="BodyText"/>
      </w:pPr>
      <w:r>
        <w:rPr>
          <w:rFonts w:hint="eastAsia"/>
        </w:rPr>
        <w:t xml:space="preserve">如图所示,残差曲面呈现典型的”平底谷”(Flat</w:t>
      </w:r>
      <w:r>
        <w:t xml:space="preserve"> </w:t>
      </w:r>
      <w:r>
        <w:rPr>
          <w:rFonts w:hint="eastAsia"/>
        </w:rPr>
        <w:t xml:space="preserve">Valley)特征,这种各向异性的几何结构反映了参数敏感度的巨大差异。在电子密度(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)维度(X轴),曲面表现为陡峭的峡谷壁,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的微小相对误差即可引发残差的剧烈变化,表明该参数具有较高的可观测性,能够提供有效的梯度指引。在碰撞频率(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)维度(Y轴),曲面在谷底呈现极度的平坦性,在</w:t>
      </w:r>
      <m:oMath>
        <m:r>
          <m:t>0.1</m:t>
        </m:r>
        <m:r>
          <m:rPr>
            <m:sty m:val="p"/>
          </m:rPr>
          <m:t>∼</m:t>
        </m:r>
        <m:r>
          <m:t>10</m:t>
        </m:r>
      </m:oMath>
      <w:r>
        <w:t xml:space="preserve"> </w:t>
      </w:r>
      <w:r>
        <w:rPr>
          <w:rFonts w:hint="eastAsia"/>
        </w:rPr>
        <w:t xml:space="preserve">GHz的宽范围内,残差的变化幅度较小,甚至接近测量噪声基底。这意味着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的梯度信息在很大程度上被噪声掩盖,目标函数在该维度上趋于常数平面。</w:t>
      </w:r>
    </w:p>
    <w:p>
      <w:pPr>
        <w:pStyle w:val="BodyText"/>
      </w:pPr>
      <w:r>
        <w:rPr>
          <w:rFonts w:hint="eastAsia"/>
        </w:rPr>
        <w:t xml:space="preserve">图中红色折线记录了典型的梯度下降优化路径,其行为特征揭示了算法的内在困难:在初始阶段,算法迅速沿着陡峭的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坡度滑落到谷底,消除了主参数的误差;然而一旦到达谷底,由于缺乏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方向的有效梯度,迭代路径在谷底产生随机震荡或停滞,难以向真实参数点有效靠近。</w:t>
      </w:r>
    </w:p>
    <w:p>
      <w:pPr>
        <w:pStyle w:val="BodyText"/>
      </w:pPr>
      <w:r>
        <w:rPr>
          <w:rFonts w:hint="eastAsia"/>
        </w:rPr>
        <w:t xml:space="preserve">这一数值现象与4.1.1节的理论推导相吻合,从几何层面说明了碰撞频率作为二阶微扰量,在群时延诊断中的可辨识性较差。图中的平底谷对应了数学上的雅可比矩阵列秩亏缺,这为本章提出的”固定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、仅反演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“的降维策略提供了物理依据。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J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(</m:t>
          </m:r>
          <m:sSubSup>
            <m:e>
              <m:r>
                <m:t>n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10</m:t>
          </m:r>
          <m:r>
            <m:rPr>
              <m:nor/>
              <m:sty m:val="p"/>
            </m:rPr>
            <m:t> GHz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(</m:t>
          </m:r>
          <m:sSubSup>
            <m:e>
              <m:r>
                <m:t>n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0.1</m:t>
          </m:r>
          <m:r>
            <m:rPr>
              <m:nor/>
              <m:sty m:val="p"/>
            </m:rPr>
            <m:t> GHz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N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式(4-11)揭示了病态问题的数值本质:目标函数的变化量被测量噪声的统计起伏所淹没。换言之,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在宽范围内滑动引起的残差变动,小于</w:t>
      </w:r>
      <m:oMath>
        <m:r>
          <m:t>N</m:t>
        </m:r>
      </m:oMath>
      <w:r>
        <w:rPr>
          <w:rFonts w:hint="eastAsia"/>
        </w:rPr>
        <w:t xml:space="preserve">个测量点噪声的累积方差,使得优化算法难以从噪声背景中识别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的正确方向。因此,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的候选值在残差意义上几乎同样”好”,算法难以依据目标函数的下降趋势确定正确方向。</w:t>
      </w:r>
    </w:p>
    <w:p>
      <w:pPr>
        <w:pStyle w:val="BodyText"/>
      </w:pPr>
      <w:r>
        <w:rPr>
          <w:rFonts w:hint="eastAsia"/>
        </w:rPr>
        <w:t xml:space="preserve">在这种情况下,算法面临多重数值困境: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在搜索空间内可能呈现无规则的随机游走,始终无法稳定在某一数值邻域内;算法对初始值的依赖性增强,不同的</w:t>
      </w:r>
      <m:oMath>
        <m:sSubSup>
          <m:e>
            <m:r>
              <m:t>ν</m:t>
            </m:r>
          </m:e>
          <m:sub>
            <m:r>
              <m:t>e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猜测可能导致算法停滞在参数空间中不同的位置,这些”伪最优解”在残差意义上几乎等价,却在物理上失去唯一性。更值得关注的是,由于测量噪声的存在,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的随机扰动会通过式(4-1)中</w:t>
      </w:r>
      <m:oMath>
        <m:sSubSup>
          <m:e>
            <m:r>
              <m:t>ω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的交叉项微弱耦合到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维度,为补偿这一噪声引入的时延偏差,优化算法可能错误地调整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的数值,将次级参数的不确定性传递至主参数的反演结果,造成误差放大——这是病态问题在工程实践中较为危险的表现形式。</w:t>
      </w:r>
    </w:p>
    <w:bookmarkEnd w:id="13"/>
    <w:bookmarkStart w:id="14" w:name="物理曲线的多解性与唯一性缺失"/>
    <w:p>
      <w:pPr>
        <w:pStyle w:val="Heading3"/>
      </w:pPr>
      <w:r>
        <w:rPr>
          <w:rFonts w:hint="eastAsia"/>
        </w:rPr>
        <w:t xml:space="preserve">物理曲线的多解性与唯一性缺失</w:t>
      </w:r>
    </w:p>
    <w:p>
      <w:pPr>
        <w:pStyle w:val="FirstParagraph"/>
      </w:pPr>
      <w:r>
        <w:rPr>
          <w:rFonts w:hint="eastAsia"/>
        </w:rPr>
        <w:t xml:space="preserve">除优化算法层面的数值困难外,反演问题的病态性还体现在物理层面的多解性上。数值仿真揭示了一个现象:在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二维参数空间中,不同的参数组合可能产生在特定频段内近似重合的群时延曲线。</w:t>
      </w:r>
    </w:p>
    <w:p>
      <w:pPr>
        <w:pStyle w:val="BodyText"/>
      </w:pPr>
      <w:r>
        <w:rPr>
          <w:rFonts w:hint="eastAsia"/>
        </w:rPr>
        <w:t xml:space="preserve">虽然从全频段的渐近行为看,每一对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理论上对应唯一的曲线族,但在有限带宽的实际测量窗口内(如Ka波段34-38</w:t>
      </w:r>
      <w:r>
        <w:t xml:space="preserve"> </w:t>
      </w:r>
      <w:r>
        <w:rPr>
          <w:rFonts w:hint="eastAsia"/>
        </w:rPr>
        <w:t xml:space="preserve">GHz),两条曲线可能相交或近似平行。例如,(较大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,较小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)与(较小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,较大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)的组合,在远离截止频率的区域,其时延曲线的斜率与曲率可能较为接近。这种现象的数学根源在于式(4-4)中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均通过</w:t>
      </w:r>
      <m:oMath>
        <m:sSubSup>
          <m:e>
            <m:r>
              <m:t>ω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耦合,在参数空间中存在一个近似的”补偿流形”。</w:t>
      </w:r>
    </w:p>
    <w:p>
      <w:pPr>
        <w:pStyle w:val="BodyText"/>
      </w:pPr>
      <w:r>
        <w:rPr>
          <w:rFonts w:hint="eastAsia"/>
        </w:rPr>
        <w:t xml:space="preserve">这一多解性现象说明:即便优化算法勉强收敛,其结果的物理意义也可能存疑——可能仅在有限测量窗口内拟合了曲线的”表象”,而非捕捉到真实的物理参数。当测量噪声存在时,不同的参数组合在残差意义上几乎不可区分,反演问题在数学上失去了适定性(well-posedness)。</w:t>
      </w:r>
    </w:p>
    <w:bookmarkEnd w:id="14"/>
    <w:bookmarkStart w:id="15" w:name="数值仿真的病态性实证"/>
    <w:p>
      <w:pPr>
        <w:pStyle w:val="Heading3"/>
      </w:pPr>
      <w:r>
        <w:rPr>
          <w:rFonts w:hint="eastAsia"/>
        </w:rPr>
        <w:t xml:space="preserve">数值仿真的病态性实证</w:t>
      </w:r>
    </w:p>
    <w:p>
      <w:pPr>
        <w:pStyle w:val="FirstParagraph"/>
      </w:pPr>
      <w:r>
        <w:rPr>
          <w:rFonts w:hint="eastAsia"/>
        </w:rPr>
        <w:t xml:space="preserve">为定量验证上述分析,构建了数值仿真实验:固定真值</w:t>
      </w:r>
      <m:oMath>
        <m:sSubSup>
          <m:e>
            <m:r>
              <m:t>n</m:t>
            </m:r>
          </m:e>
          <m:sub>
            <m:r>
              <m:t>e</m:t>
            </m:r>
          </m:sub>
          <m:sup>
            <m:r>
              <m:t>t</m:t>
            </m:r>
            <m:r>
              <m:t>r</m:t>
            </m:r>
            <m:r>
              <m:t>u</m:t>
            </m:r>
            <m:r>
              <m:t>e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m:oMath>
        <m:sSubSup>
          <m:e>
            <m:r>
              <m:t>ν</m:t>
            </m:r>
          </m:e>
          <m:sub>
            <m:r>
              <m:t>e</m:t>
            </m:r>
          </m:sub>
          <m:sup>
            <m:r>
              <m:t>t</m:t>
            </m:r>
            <m:r>
              <m:t>r</m:t>
            </m:r>
            <m:r>
              <m:t>u</m:t>
            </m:r>
            <m:r>
              <m:t>e</m:t>
            </m:r>
          </m:sup>
        </m:sSubSup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GHz,在Ka波段生成群时延观测数据并添加0.05</w:t>
      </w:r>
      <w:r>
        <w:t xml:space="preserve"> </w:t>
      </w:r>
      <w:r>
        <w:rPr>
          <w:rFonts w:hint="eastAsia"/>
        </w:rPr>
        <w:t xml:space="preserve">ns的高斯噪声。分别采用三种反演策略进行对比:策略A固定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ν</m:t>
            </m:r>
          </m:e>
          <m:sub>
            <m:r>
              <m:t>e</m:t>
            </m:r>
          </m:sub>
          <m:sup>
            <m:r>
              <m:t>t</m:t>
            </m:r>
            <m:r>
              <m:t>r</m:t>
            </m:r>
            <m:r>
              <m:t>u</m:t>
            </m:r>
            <m:r>
              <m:t>e</m:t>
            </m:r>
          </m:sup>
        </m:sSubSup>
      </m:oMath>
      <w:r>
        <w:rPr>
          <w:rFonts w:hint="eastAsia"/>
        </w:rPr>
        <w:t xml:space="preserve">仅反演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,迭代5步收敛,相对误差</w:t>
      </w:r>
      <m:oMath>
        <m:r>
          <m:rPr>
            <m:sty m:val="p"/>
          </m:rPr>
          <m:t>&lt;</m:t>
        </m:r>
        <m:r>
          <m:t>0.5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;策略B固定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</m:t>
        </m:r>
        <m:sSubSup>
          <m:e>
            <m:r>
              <m:t>ν</m:t>
            </m:r>
          </m:e>
          <m:sub>
            <m:r>
              <m:t>e</m:t>
            </m:r>
          </m:sub>
          <m:sup>
            <m:r>
              <m:t>t</m:t>
            </m:r>
            <m:r>
              <m:t>r</m:t>
            </m:r>
            <m:r>
              <m:t>u</m:t>
            </m:r>
            <m:r>
              <m:t>e</m:t>
            </m:r>
          </m:sup>
        </m:sSubSup>
      </m:oMath>
      <w:r>
        <w:rPr>
          <w:rFonts w:hint="eastAsia"/>
        </w:rPr>
        <w:t xml:space="preserve">(存在一定失配)仅反演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,迭代7步收敛,相对误差</w:t>
      </w:r>
      <m:oMath>
        <m:r>
          <m:rPr>
            <m:sty m:val="p"/>
          </m:rPr>
          <m:t>&lt;</m:t>
        </m:r>
        <m:r>
          <m:t>1.2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;策略C同时反演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,迭代50步仍振荡,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偏离真值约300%,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误差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实验结果表明,策略A与策略B的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反演精度相当,即便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预设值存在2倍误差,对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的影响仍被抑制在较低水平;而策略C虽理论上”更完备”,实际表现却最差,丧失了工程可用性。</w:t>
      </w:r>
    </w:p>
    <w:p>
      <w:pPr>
        <w:pStyle w:val="BodyText"/>
      </w:pPr>
      <w:r>
        <w:rPr>
          <w:rFonts w:hint="eastAsia"/>
        </w:rPr>
        <w:t xml:space="preserve">综上,从雅可比矩阵的条件数发散、参数空间的平底谷结构、物理曲线的局部多解性,到数值实验的直接验证,本节论证了在仅依赖群时延观测的条件下,联合反演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构成典型的病态问题。这一结论为下一节提出参数降维策略提供了数学与物理依据。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反演策略假设预设nu_e以实现参数降维的可行性论证"/>
    <w:p>
      <w:pPr>
        <w:pStyle w:val="Heading2"/>
      </w:pPr>
      <w:r>
        <w:t xml:space="preserve">4.1.3 </w:t>
      </w:r>
      <w:r>
        <w:rPr>
          <w:rFonts w:hint="eastAsia"/>
        </w:rPr>
        <w:t xml:space="preserve">反演策略假设:预设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以实现参数降维的可行性论证</w:t>
      </w:r>
    </w:p>
    <w:p>
      <w:pPr>
        <w:pStyle w:val="FirstParagraph"/>
      </w:pPr>
      <w:r>
        <w:rPr>
          <w:rFonts w:hint="eastAsia"/>
        </w:rPr>
        <w:t xml:space="preserve">通过4.1.1节的二阶小量分析与4.1.2节的病态性论证,已从多个角度揭示了碰撞频率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在时延诊断中的可辨识性困难与联合反演的数值困境。然而,工程决策不仅需要明确”什么行不通”,更需给出”应该怎么做”的建设性方案。本节将提出参数降维策略——在反演过程中将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固定为经验常数,仅对电子密度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进行单参数寻优,并从理论误差传递、工程鲁棒性和算法收敛性等维度论证该策略的可行性。</w:t>
      </w:r>
    </w:p>
    <w:bookmarkStart w:id="17" w:name="预设nu_e的理论误差估算"/>
    <w:p>
      <w:pPr>
        <w:pStyle w:val="Heading3"/>
      </w:pPr>
      <w:r>
        <w:rPr>
          <w:rFonts w:hint="eastAsia"/>
        </w:rPr>
        <w:t xml:space="preserve">预设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的理论误差估算</w:t>
      </w:r>
    </w:p>
    <w:p>
      <w:pPr>
        <w:pStyle w:val="FirstParagraph"/>
      </w:pPr>
      <w:r>
        <w:rPr>
          <w:rFonts w:hint="eastAsia"/>
        </w:rPr>
        <w:t xml:space="preserve">参数降维策略的核心关切在于:若预设的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值偏离真值,会在多大程度上影响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的反演精度?为量化这一”误差容忍度”,考虑以下误差传递分析。</w:t>
      </w:r>
    </w:p>
    <w:p>
      <w:pPr>
        <w:pStyle w:val="BodyText"/>
      </w:pPr>
      <w:r>
        <w:rPr>
          <w:rFonts w:hint="eastAsia"/>
        </w:rPr>
        <w:t xml:space="preserve">设真实碰撞频率为</w:t>
      </w:r>
      <m:oMath>
        <m:sSubSup>
          <m:e>
            <m:r>
              <m:t>ν</m:t>
            </m:r>
          </m:e>
          <m:sub>
            <m:r>
              <m:t>e</m:t>
            </m:r>
          </m:sub>
          <m:sup>
            <m:r>
              <m:t>t</m:t>
            </m:r>
            <m:r>
              <m:t>r</m:t>
            </m:r>
            <m:r>
              <m:t>u</m:t>
            </m:r>
            <m:r>
              <m:t>e</m:t>
            </m:r>
          </m:sup>
        </m:sSubSup>
      </m:oMath>
      <w:r>
        <w:rPr>
          <w:rFonts w:hint="eastAsia"/>
        </w:rPr>
        <w:t xml:space="preserve">,反演中固定使用</w:t>
      </w:r>
      <m:oMath>
        <m:sSubSup>
          <m:e>
            <m:r>
              <m:t>ν</m:t>
            </m:r>
          </m:e>
          <m:sub>
            <m:r>
              <m:t>e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p>
        </m:sSubSup>
      </m:oMath>
      <w:r>
        <w:rPr>
          <w:rFonts w:hint="eastAsia"/>
        </w:rPr>
        <w:t xml:space="preserve">,两者的相对偏差定义为: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ν</m:t>
                  </m:r>
                </m:e>
                <m:sub>
                  <m:r>
                    <m:t>e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</m:sup>
              </m:sSubSup>
            </m:num>
            <m:den>
              <m:sSubSup>
                <m:e>
                  <m:r>
                    <m:t>ν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该偏差将通过式(4-4)的二阶项传递到介电常数实部,进而影响理论时延曲线</w:t>
      </w:r>
      <m:oMath>
        <m:sSub>
          <m:e>
            <m:r>
              <m:t>τ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o</m:t>
            </m:r>
            <m:r>
              <m:t>r</m:t>
            </m:r>
            <m:r>
              <m:t>y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;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Sup>
          <m:e>
            <m:r>
              <m:t>ν</m:t>
            </m:r>
          </m:e>
          <m:sub>
            <m:r>
              <m:t>e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。根据泰勒展开,当</w:t>
      </w:r>
      <m:oMath>
        <m:sSub>
          <m:e>
            <m:r>
              <m:t>δ</m:t>
            </m:r>
          </m:e>
          <m:sub>
            <m:r>
              <m:t>ν</m:t>
            </m:r>
          </m:sub>
        </m:sSub>
      </m:oMath>
      <w:r>
        <w:rPr>
          <w:rFonts w:hint="eastAsia"/>
        </w:rPr>
        <w:t xml:space="preserve">较小时,时延的附加偏差为: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τ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τ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Sup>
            <m:e>
              <m:r>
                <m:t>ν</m:t>
              </m:r>
            </m:e>
            <m:sub>
              <m:r>
                <m:t>e</m:t>
              </m:r>
            </m:sub>
            <m:sup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ν</m:t>
              </m:r>
            </m:e>
            <m:sub>
              <m:r>
                <m:t>e</m:t>
              </m:r>
            </m:sub>
            <m:sup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代入式(4-9)的灵敏度量级估算,对于典型参数</w:t>
      </w:r>
      <m:oMath>
        <m:r>
          <m:t>d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m,</w:t>
      </w:r>
      <m:oMath>
        <m:r>
          <m:t>f</m:t>
        </m:r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GHz,</w:t>
      </w:r>
      <m:oMath>
        <m:sSub>
          <m:e>
            <m:r>
              <m:t>δ</m:t>
            </m:r>
          </m:e>
          <m:sub>
            <m:r>
              <m:t>ν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,可得:</w:t>
      </w:r>
    </w:p>
    <w:p>
      <w:pPr>
        <w:pStyle w:val="BodyText"/>
      </w:pPr>
      <w:r>
        <w:t xml:space="preserve">$$|\Delta \tau_{sys}| \sim 10^{-32} \times (0.5 \times 1.5 \times 10^9) \approx 0.01 \text{ ps} \tag{4-14}$$</w:t>
      </w:r>
    </w:p>
    <w:p>
      <w:pPr>
        <w:pStyle w:val="FirstParagraph"/>
      </w:pPr>
      <w:r>
        <w:rPr>
          <w:rFonts w:hint="eastAsia"/>
        </w:rPr>
        <w:t xml:space="preserve">该系统性时延偏差远小于现有硬件的测量不确定度(约0.1</w:t>
      </w:r>
      <w:r>
        <w:t xml:space="preserve"> ns = 100 </w:t>
      </w:r>
      <w:r>
        <w:rPr>
          <w:rFonts w:hint="eastAsia"/>
        </w:rPr>
        <w:t xml:space="preserve">ps),甚至小于数字采集系统的量化误差。换言之,即便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的预设值存在</w:t>
      </w:r>
      <m:oMath>
        <m:r>
          <m:rPr>
            <m:sty m:val="p"/>
          </m:rPr>
          <m:t>±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的误差,其引入的时延模型失配在工程测量精度下不易被观测到。</w:t>
      </w:r>
    </w:p>
    <w:p>
      <w:pPr>
        <w:pStyle w:val="BodyText"/>
      </w:pPr>
      <w:r>
        <w:rPr>
          <w:rFonts w:hint="eastAsia"/>
        </w:rPr>
        <w:t xml:space="preserve">进一步地,该时延偏差在反演过程中会被归因为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的微小偏移。根据式(4-8),补偿</w:t>
      </w:r>
      <m:oMath>
        <m:r>
          <m:rPr>
            <m:sty m:val="p"/>
          </m:rPr>
          <m:t>Δ</m:t>
        </m:r>
        <m:sSub>
          <m:e>
            <m:r>
              <m:t>τ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</m:oMath>
      <w:r>
        <w:rPr>
          <w:rFonts w:hint="eastAsia"/>
        </w:rPr>
        <w:t xml:space="preserve">所需的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修正量约为:</w:t>
      </w:r>
    </w:p>
    <w:p>
      <w:pPr>
        <w:pStyle w:val="BodyText"/>
      </w:pPr>
      <w:r>
        <w:t xml:space="preserve">$$\Delta n_e \sim \frac{\Delta \tau_{sys}}{\partial \tau / \partial n_e} \approx 1\% \times n_e \tag{4-15}$$</w:t>
      </w:r>
    </w:p>
    <w:p>
      <w:pPr>
        <w:pStyle w:val="FirstParagraph"/>
      </w:pPr>
      <w:r>
        <w:rPr>
          <w:rFonts w:hint="eastAsia"/>
        </w:rPr>
        <w:t xml:space="preserve">即碰撞频率的</w:t>
      </w:r>
      <m:oMath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不确定度可能引入电子密度反演结果约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的相对偏差,该量级通常在诊断系统的工程精度要求范围内(一般为5-10%)。这从定量层面验证了参数降维策略的鲁棒性:主参数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的反演对次级参数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的预设偏差具有较强的容忍能力。</w:t>
      </w:r>
    </w:p>
    <w:bookmarkEnd w:id="17"/>
    <w:bookmarkStart w:id="18" w:name="经验参数的物理合理性与取值策略"/>
    <w:p>
      <w:pPr>
        <w:pStyle w:val="Heading3"/>
      </w:pPr>
      <w:r>
        <w:rPr>
          <w:rFonts w:hint="eastAsia"/>
        </w:rPr>
        <w:t xml:space="preserve">经验参数的物理合理性与取值策略</w:t>
      </w:r>
    </w:p>
    <w:p>
      <w:pPr>
        <w:pStyle w:val="FirstParagraph"/>
      </w:pPr>
      <w:r>
        <w:rPr>
          <w:rFonts w:hint="eastAsia"/>
        </w:rPr>
        <w:t xml:space="preserve">虽然理论误差分析已说明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预设值的精确性并不关键,但仍需明确如何选择该经验常数。碰撞频率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的物理意义是电子与重粒子碰撞的有效频率,其数值取决于等离子体的压强、温度与电离度。对于临近空间飞行器等离子体鞘套场景,相关文献给出的典型参数范围为:低空稠密层(高度</w:t>
      </w:r>
      <m:oMath>
        <m:r>
          <m:rPr>
            <m:sty m:val="p"/>
          </m:rPr>
          <m:t>&lt;</m:t>
        </m:r>
        <m:r>
          <m:t>40</m:t>
        </m:r>
      </m:oMath>
      <w:r>
        <w:t xml:space="preserve"> </w:t>
      </w:r>
      <w:r>
        <w:rPr>
          <w:rFonts w:hint="eastAsia"/>
        </w:rPr>
        <w:t xml:space="preserve">km)压强较高,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约为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GHz;中空过渡层(40-60</w:t>
      </w:r>
      <w:r>
        <w:t xml:space="preserve"> </w:t>
      </w:r>
      <w:r>
        <w:rPr>
          <w:rFonts w:hint="eastAsia"/>
        </w:rPr>
        <w:t xml:space="preserve">km)约</w:t>
      </w:r>
      <m:oMath>
        <m:r>
          <m:t>1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GHz;临近空间层(60-100</w:t>
      </w:r>
      <w:r>
        <w:t xml:space="preserve"> </w:t>
      </w:r>
      <w:r>
        <w:rPr>
          <w:rFonts w:hint="eastAsia"/>
        </w:rPr>
        <w:t xml:space="preserve">km)压强较低,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约为</w:t>
      </w:r>
      <m:oMath>
        <m:r>
          <m:t>0.1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GHz。</w:t>
      </w:r>
    </w:p>
    <w:p>
      <w:pPr>
        <w:pStyle w:val="BodyText"/>
      </w:pPr>
      <w:r>
        <w:rPr>
          <w:rFonts w:hint="eastAsia"/>
        </w:rPr>
        <w:t xml:space="preserve">由于诊断系统通常针对特定飞行高度区间设计,可根据预期工况范围选取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的典型值。例如,对于再入段诊断(50-70</w:t>
      </w:r>
      <w:r>
        <w:t xml:space="preserve"> </w:t>
      </w:r>
      <w:r>
        <w:rPr>
          <w:rFonts w:hint="eastAsia"/>
        </w:rPr>
        <w:t xml:space="preserve">km),取</w:t>
      </w:r>
      <m:oMath>
        <m:sSubSup>
          <m:e>
            <m:r>
              <m:t>ν</m:t>
            </m:r>
          </m:e>
          <m:sub>
            <m:r>
              <m:t>e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GHz作为中值估计;对于实验室低温等离子体,可根据放电气压通过理论公式进行估算。关键在于,即便预设值偏离真值2-3倍,根据式(4-15),对主参数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的影响通常仍可控制在工程容差内。这种”粗估可用”的特性,正是二阶小量参数的本质特征。</w:t>
      </w:r>
    </w:p>
    <w:bookmarkEnd w:id="18"/>
    <w:bookmarkStart w:id="19" w:name="单参数反演的算法收敛性与计算效率"/>
    <w:p>
      <w:pPr>
        <w:pStyle w:val="Heading3"/>
      </w:pPr>
      <w:r>
        <w:rPr>
          <w:rFonts w:hint="eastAsia"/>
        </w:rPr>
        <w:t xml:space="preserve">单参数反演的算法收敛性与计算效率</w:t>
      </w:r>
    </w:p>
    <w:p>
      <w:pPr>
        <w:pStyle w:val="FirstParagraph"/>
      </w:pPr>
      <w:r>
        <w:rPr>
          <w:rFonts w:hint="eastAsia"/>
        </w:rPr>
        <w:t xml:space="preserve">从计算复杂度角度看,参数降维策略带来的另一优势是算法收敛性的改善。在单参数寻优框架下,目标函数</w:t>
      </w:r>
      <m:oMath>
        <m:r>
          <m:t>J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(固定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ν</m:t>
            </m:r>
          </m:e>
          <m:sub>
            <m:r>
              <m:t>e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s</m:t>
            </m:r>
            <m:r>
              <m:t>e</m:t>
            </m:r>
            <m:r>
              <m:t>t</m:t>
            </m:r>
          </m:sup>
        </m:sSubSup>
      </m:oMath>
      <w:r>
        <w:rPr>
          <w:rFonts w:hint="eastAsia"/>
        </w:rPr>
        <w:t xml:space="preserve">)通常退化为单峰凸函数,梯度方向唯一,LM算法一般在5-10次迭代内即可达到收敛。而双参数联合反演则面临高条件数Hessian矩阵的求逆困难,迭代次数可能超过50次且仍振荡(见4.1.2节实验)。</w:t>
      </w:r>
    </w:p>
    <w:p>
      <w:pPr>
        <w:pStyle w:val="BodyText"/>
      </w:pPr>
      <w:r>
        <w:rPr>
          <w:rFonts w:hint="eastAsia"/>
        </w:rPr>
        <w:t xml:space="preserve">此外,单参数框架下的初值依赖性大幅降低。由于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对时延的影响是单调且强非线性,即便初始猜测值偏离真值50%,梯度下降通常仍能逼近全局最优。而在双参数空间中,平底谷结构导致不同初值可能收敛到参数空间中不同的”伪解”,降低了物理可靠性。</w:t>
      </w:r>
    </w:p>
    <w:p>
      <w:pPr>
        <w:pStyle w:val="BodyText"/>
      </w:pPr>
      <w:r>
        <w:rPr>
          <w:rFonts w:hint="eastAsia"/>
        </w:rPr>
        <w:t xml:space="preserve">从工程实现的角度,单参数反演还简化了先验约束的设定。在贝叶斯框架中(后续4.3节),仅需为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指定合理的搜索边界(如</w:t>
      </w:r>
      <m:oMath>
        <m:sSup>
          <m:e>
            <m:r>
              <m:t>10</m:t>
            </m:r>
          </m:e>
          <m:sup>
            <m:r>
              <m:t>17</m:t>
            </m:r>
          </m:sup>
        </m:sSup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),而无需为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构造复杂的物理先验分布。这不仅降低了算法调参难度,也有利于提升实时诊断系统的计算效率。</w:t>
      </w:r>
    </w:p>
    <w:bookmarkEnd w:id="19"/>
    <w:bookmarkStart w:id="20" w:name="策略假设的验证路径贝叶斯后验分布视角"/>
    <w:p>
      <w:pPr>
        <w:pStyle w:val="Heading3"/>
      </w:pPr>
      <w:r>
        <w:rPr>
          <w:rFonts w:hint="eastAsia"/>
        </w:rPr>
        <w:t xml:space="preserve">策略假设的验证路径:贝叶斯后验分布视角</w:t>
      </w:r>
    </w:p>
    <w:p>
      <w:pPr>
        <w:pStyle w:val="FirstParagraph"/>
      </w:pPr>
      <w:r>
        <w:rPr>
          <w:rFonts w:hint="eastAsia"/>
        </w:rPr>
        <w:t xml:space="preserve">虽然本节通过误差传递分析(式4-14)、参数灵敏度对比(式4-8</w:t>
      </w:r>
      <w:r>
        <w:t xml:space="preserve"> vs </w:t>
      </w:r>
      <w:r>
        <w:rPr>
          <w:rFonts w:hint="eastAsia"/>
        </w:rPr>
        <w:t xml:space="preserve">4-9)和数值收敛性实验,已从多个角度论证了参数降维策略的合理性,但这些论证仍停留在确定性优化的框架下——即假设存在”最优解”,并分析该解的误差特性。然而,从贝叶斯反演理论的视角看,参数的”可观测性”应通过后验概率分布来定义:若某参数的后验分布呈现尖锐的峰值,说明观测数据对该参数提供了较强约束;若后验分布宽广且平坦,说明数据难以有效区分该参数的不同取值,即该参数可辨识性较差。</w:t>
      </w:r>
    </w:p>
    <w:p>
      <w:pPr>
        <w:pStyle w:val="BodyText"/>
      </w:pPr>
      <w:r>
        <w:rPr>
          <w:rFonts w:hint="eastAsia"/>
        </w:rPr>
        <w:t xml:space="preserve">这一贝叶斯视角将在第4.3节通过Metropolis-Hastings</w:t>
      </w:r>
      <w:r>
        <w:t xml:space="preserve"> </w:t>
      </w:r>
      <w:r>
        <w:rPr>
          <w:rFonts w:hint="eastAsia"/>
        </w:rPr>
        <w:t xml:space="preserve">MCMC算法进行系统性验证。届时,通过对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联合先验分布的随机采样,将直接观察到: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的后验分布高度集中在真值附近,而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的后验分布则趋于均匀分布,其宽度接近先验边界,均值可能远离真值。这种”尖峰</w:t>
      </w:r>
      <w:r>
        <w:t xml:space="preserve"> vs </w:t>
      </w:r>
      <w:r>
        <w:rPr>
          <w:rFonts w:hint="eastAsia"/>
        </w:rPr>
        <w:t xml:space="preserve">平原”的后验形态对比,将从概率统计的层面为本节提出的降维策略提供进一步支撑。</w:t>
      </w:r>
    </w:p>
    <w:p>
      <w:pPr>
        <w:pStyle w:val="BodyText"/>
      </w:pPr>
      <w:r>
        <w:rPr>
          <w:rFonts w:hint="eastAsia"/>
        </w:rPr>
        <w:t xml:space="preserve">为从概率统计层面量化参数的可观测性,图4-3展示了在信噪比SNR=20</w:t>
      </w:r>
      <w:r>
        <w:t xml:space="preserve"> </w:t>
      </w:r>
      <w:r>
        <w:rPr>
          <w:rFonts w:hint="eastAsia"/>
        </w:rPr>
        <w:t xml:space="preserve">dB条件下,基于Metropolis-Hastings算法获取的15,000个后验样本的统计分布。实验设定真值为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1.3511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1.50</m:t>
        </m:r>
      </m:oMath>
      <w:r>
        <w:t xml:space="preserve"> </w:t>
      </w:r>
      <w:r>
        <w:rPr>
          <w:rFonts w:hint="eastAsia"/>
        </w:rPr>
        <w:t xml:space="preserve">GHz。统计结果呈现出明显的”双重性”(Duality)特征。</w:t>
      </w:r>
    </w:p>
    <w:p>
      <w:pPr>
        <w:pStyle w:val="BodyText"/>
      </w:pPr>
      <w:r>
        <w:rPr>
          <w:rFonts w:hint="eastAsia"/>
        </w:rPr>
        <w:t xml:space="preserve">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的后验分布(图a)表现为较窄的类高斯尖峰,后验均值为</w:t>
      </w:r>
      <m:oMath>
        <m:r>
          <m:t>1.3553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,相对真值的偏差约0.31%,变异系数(CV)低至0.59%。这表明,即便存在测量噪声,群时延数据仍能对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施加较强的约束,使其收敛于真值邻域的高置信区间内。</w:t>
      </w:r>
    </w:p>
    <w:p>
      <w:pPr>
        <w:pStyle w:val="BodyText"/>
      </w:pPr>
      <w:r>
        <w:rPr>
          <w:rFonts w:hint="eastAsia"/>
        </w:rPr>
        <w:t xml:space="preserve">与之形成对比的是,碰撞频率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的后验分布(图b)呈现显著的离散特征,变异系数高达39.0%,表明数据难以有效限制参数的搜索空间。值得注意的是,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的后验均值漂移至3.01</w:t>
      </w:r>
      <w:r>
        <w:t xml:space="preserve"> </w:t>
      </w:r>
      <w:r>
        <w:rPr>
          <w:rFonts w:hint="eastAsia"/>
        </w:rPr>
        <w:t xml:space="preserve">GHz,相较于真值(1.50</w:t>
      </w:r>
      <w:r>
        <w:t xml:space="preserve"> </w:t>
      </w:r>
      <w:r>
        <w:rPr>
          <w:rFonts w:hint="eastAsia"/>
        </w:rPr>
        <w:t xml:space="preserve">GHz)产生了约100%的偏差。这种现象揭示了反演问题的病态性:由于目标函数对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较为钝感(即”平底谷”效应),测量噪声主导了似然函数的微小起伏,导致算法收敛至可能并无明确物理意义的伪极值点。</w:t>
      </w:r>
    </w:p>
    <w:p>
      <w:pPr>
        <w:pStyle w:val="BodyText"/>
      </w:pPr>
      <w:r>
        <w:rPr>
          <w:rFonts w:hint="eastAsia"/>
        </w:rPr>
        <w:t xml:space="preserve">上述MCMC仿真数据表明:在仅有群时延观测的条件下,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不仅精度较低(CV大),而且准确度也较差(偏差大)。若强行进行双参数联合反演,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的随机漂移容易通过参数耦合效应影响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的反演结果。因此,实施参数降维策略——即将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固定为经验常数——是增强诊断系统鲁棒性的有效手段。</w:t>
      </w:r>
    </w:p>
    <w:p>
      <w:pPr>
        <w:pStyle w:val="BodyText"/>
      </w:pPr>
      <w:r>
        <w:rPr>
          <w:rFonts w:hint="eastAsia"/>
        </w:rPr>
        <w:t xml:space="preserve">本节的参数降维假设并非武断的工程简化,而是基于物理约束与数学分析的前瞻性预判。这一逻辑链条的建立,为第四章的整体叙事构建了因果闭环:物理预判(4.1节)→</w:t>
      </w:r>
      <w:r>
        <w:t xml:space="preserve"> </w:t>
      </w:r>
      <w:r>
        <w:rPr>
          <w:rFonts w:hint="eastAsia"/>
        </w:rPr>
        <w:t xml:space="preserve">方法论构建(4.2-4.3节)→</w:t>
      </w:r>
      <w:r>
        <w:t xml:space="preserve"> </w:t>
      </w:r>
      <w:r>
        <w:rPr>
          <w:rFonts w:hint="eastAsia"/>
        </w:rPr>
        <w:t xml:space="preserve">统计学验证(4.4节)。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本节小结"/>
    <w:p>
      <w:pPr>
        <w:pStyle w:val="Heading2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本节从物理层面的理论分析出发,在尚未引入MCMC后验分布验证的前提下,系统论证了参数降维策略的科学性与必要性。</w:t>
      </w:r>
    </w:p>
    <w:p>
      <w:pPr>
        <w:pStyle w:val="BodyText"/>
      </w:pPr>
      <w:r>
        <w:rPr>
          <w:rFonts w:hint="eastAsia"/>
        </w:rPr>
        <w:t xml:space="preserve">在4.1.1节,基于高频弱碰撞条件下的泰勒级数展开,说明了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对介电常数实部的贡献以</w:t>
      </w:r>
      <m:oMath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形式存在,属于二阶小量。数值仿真验证表明,当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变化3.3倍时,群时延曲线的最大偏移</w:t>
      </w:r>
      <m:oMath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ns,远低于测量不确定度。相比之下,透射幅度对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的响应达30</w:t>
      </w:r>
      <w:r>
        <w:t xml:space="preserve"> </w:t>
      </w:r>
      <w:r>
        <w:rPr>
          <w:rFonts w:hint="eastAsia"/>
        </w:rPr>
        <w:t xml:space="preserve">dB,揭示了虚部主导的一阶敏感性,为双通道融合诊断提供了理论依据。</w:t>
      </w:r>
    </w:p>
    <w:p>
      <w:pPr>
        <w:pStyle w:val="BodyText"/>
      </w:pPr>
      <w:r>
        <w:rPr>
          <w:rFonts w:hint="eastAsia"/>
        </w:rPr>
        <w:t xml:space="preserve">在4.1.2节,从雅可比矩阵的条件数发散(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hint="eastAsia"/>
        </w:rPr>
        <w:t xml:space="preserve">)、参数空间的平底谷结构、以及物理曲线的局部多解性三个维度,论证了在仅依赖群时延观测时,联合反演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构成典型的病态问题。数值实验表明,双参数反演策略的收敛性与精度均劣于固定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的单参数框架,后者即便在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预设值存在2倍误差时,仍能将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反演误差控制在较低水平。</w:t>
      </w:r>
    </w:p>
    <w:p>
      <w:pPr>
        <w:pStyle w:val="BodyText"/>
      </w:pPr>
      <w:r>
        <w:rPr>
          <w:rFonts w:hint="eastAsia"/>
        </w:rPr>
        <w:t xml:space="preserve">在4.1.3节,通过误差传递分析定量说明,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</w:t>
      </w:r>
      <m:oMath>
        <m:r>
          <m:rPr>
            <m:sty m:val="p"/>
          </m:rPr>
          <m:t>±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不确定度约引入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反演结果的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偏差,验证了降维策略的鲁棒性。单参数框架在算法收敛性、初值依赖性和计算效率方面的优势进一步支撑了工程可行性。从贝叶斯后验分布的视角预判并验证: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的后验分布呈现平坦特征,为后续4.4节的深入分析埋下伏笔,形成”物理预判→方法构建→统计验证”的逻辑闭环。</w:t>
      </w:r>
    </w:p>
    <w:p>
      <w:pPr>
        <w:pStyle w:val="BodyText"/>
      </w:pPr>
      <w:r>
        <w:rPr>
          <w:rFonts w:hint="eastAsia"/>
        </w:rPr>
        <w:t xml:space="preserve">综上,本节基于物理约束分析,为第四章的贝叶斯反演算法框架(4.3节)奠定了必要的理论基础,明确了反演策略的参数配置原则:将碰撞频率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作为固定的经验参数,集中计算资源于主参数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的高精度反演,从而在保证物理模型完备性的同时,有效规避病态性问题,增强诊断结果的工程鲁棒性。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2026-01-25T10:44:08Z</dcterms:created>
  <dcterms:modified xsi:type="dcterms:W3CDTF">2026-01-25T10:44:08Z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