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59124" w14:textId="77777777" w:rsidR="008E1D26" w:rsidRDefault="00000000">
      <w:pPr>
        <w:pStyle w:val="1"/>
      </w:pPr>
      <w:bookmarkStart w:id="0" w:name="drude等离子体模型仿真验证与不确定性量化"/>
      <w:r>
        <w:t xml:space="preserve">4.4 </w:t>
      </w:r>
      <w:r>
        <w:rPr>
          <w:rFonts w:hint="eastAsia"/>
        </w:rPr>
        <w:t>Drude</w:t>
      </w:r>
      <w:r>
        <w:rPr>
          <w:rFonts w:hint="eastAsia"/>
        </w:rPr>
        <w:t>等离子体模型仿真验证与不确定性量化</w:t>
      </w:r>
    </w:p>
    <w:p w14:paraId="1FDE064B" w14:textId="77777777" w:rsidR="008E1D26" w:rsidRDefault="00000000">
      <w:pPr>
        <w:pStyle w:val="FirstParagraph"/>
      </w:pPr>
      <w:r>
        <w:rPr>
          <w:rFonts w:hint="eastAsia"/>
        </w:rPr>
        <w:t>第</w:t>
      </w:r>
      <w:r>
        <w:rPr>
          <w:rFonts w:hint="eastAsia"/>
        </w:rPr>
        <w:t>4.3</w:t>
      </w:r>
      <w:r>
        <w:rPr>
          <w:rFonts w:hint="eastAsia"/>
        </w:rPr>
        <w:t>节建立了基于</w:t>
      </w:r>
      <w:r>
        <w:rPr>
          <w:rFonts w:hint="eastAsia"/>
        </w:rPr>
        <w:t>Metropolis-Hastings</w:t>
      </w:r>
      <w:r>
        <w:t xml:space="preserve"> </w:t>
      </w:r>
      <w:r>
        <w:rPr>
          <w:rFonts w:hint="eastAsia"/>
        </w:rPr>
        <w:t>MCMC</w:t>
      </w:r>
      <w:r>
        <w:rPr>
          <w:rFonts w:hint="eastAsia"/>
        </w:rPr>
        <w:t>方法的贝叶斯参数反演框架，定义了加权似然函数（式</w:t>
      </w:r>
      <w:r>
        <w:rPr>
          <w:rFonts w:hint="eastAsia"/>
        </w:rPr>
        <w:t>4-45</w:t>
      </w:r>
      <w:r>
        <w:rPr>
          <w:rFonts w:hint="eastAsia"/>
        </w:rPr>
        <w:t>）、均匀先验分布（式</w:t>
      </w:r>
      <w:r>
        <w:rPr>
          <w:rFonts w:hint="eastAsia"/>
        </w:rPr>
        <w:t>4-48</w:t>
      </w:r>
      <w:r>
        <w:rPr>
          <w:rFonts w:hint="eastAsia"/>
        </w:rPr>
        <w:t>、</w:t>
      </w:r>
      <w:r>
        <w:rPr>
          <w:rFonts w:hint="eastAsia"/>
        </w:rPr>
        <w:t>4-49</w:t>
      </w:r>
      <w:r>
        <w:rPr>
          <w:rFonts w:hint="eastAsia"/>
        </w:rPr>
        <w:t>）以及参数可观测性的</w:t>
      </w:r>
      <w:r>
        <w:rPr>
          <w:rFonts w:hint="eastAsia"/>
        </w:rPr>
        <w:t>CV</w:t>
      </w:r>
      <w:r>
        <w:rPr>
          <w:rFonts w:hint="eastAsia"/>
        </w:rPr>
        <w:t>判据（式</w:t>
      </w:r>
      <w:r>
        <w:rPr>
          <w:rFonts w:hint="eastAsia"/>
        </w:rPr>
        <w:t>4-52</w:t>
      </w:r>
      <w:r>
        <w:rPr>
          <w:rFonts w:hint="eastAsia"/>
        </w:rPr>
        <w:t>）。这些方法论工具为从”频率</w:t>
      </w:r>
      <w:r>
        <w:rPr>
          <w:rFonts w:hint="eastAsia"/>
        </w:rPr>
        <w:t>-</w:t>
      </w:r>
      <w:r>
        <w:rPr>
          <w:rFonts w:hint="eastAsia"/>
        </w:rPr>
        <w:t>时延”特征数据中提取物理参数奠定了坚实基础。然而，理论框架的有效性需要通过仿真实验进行系统性验证，尤其是第</w:t>
      </w:r>
      <w:r>
        <w:rPr>
          <w:rFonts w:hint="eastAsia"/>
        </w:rPr>
        <w:t>4.1.3</w:t>
      </w:r>
      <w:r>
        <w:rPr>
          <w:rFonts w:hint="eastAsia"/>
        </w:rPr>
        <w:t>节提出的核心假设——“碰撞频率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不可观测，应固定为经验常数”——尚待从后验分布的形态特征中获得决定性的统计学验证。</w:t>
      </w:r>
    </w:p>
    <w:p w14:paraId="23A43A99" w14:textId="77777777" w:rsidR="008E1D26" w:rsidRDefault="00000000">
      <w:pPr>
        <w:pStyle w:val="a0"/>
      </w:pPr>
      <w:r>
        <w:rPr>
          <w:rFonts w:hint="eastAsia"/>
        </w:rPr>
        <w:t>本节基于完整的</w:t>
      </w:r>
      <w:r>
        <w:rPr>
          <w:rFonts w:hint="eastAsia"/>
        </w:rPr>
        <w:t>LFMCW</w:t>
      </w:r>
      <w:r>
        <w:rPr>
          <w:rFonts w:hint="eastAsia"/>
        </w:rPr>
        <w:t>等离子体诊断仿真系统，系统验证所提方法的有效性。在典型</w:t>
      </w:r>
      <w:r>
        <w:rPr>
          <w:rFonts w:hint="eastAsia"/>
        </w:rPr>
        <w:t>Ka</w:t>
      </w:r>
      <w:r>
        <w:rPr>
          <w:rFonts w:hint="eastAsia"/>
        </w:rPr>
        <w:t>波段参数下构建</w:t>
      </w:r>
      <w:r>
        <w:rPr>
          <w:rFonts w:hint="eastAsia"/>
        </w:rPr>
        <w:t>Drude</w:t>
      </w:r>
      <w:r>
        <w:rPr>
          <w:rFonts w:hint="eastAsia"/>
        </w:rPr>
        <w:t>等离子体传播信道仿真环境，</w:t>
      </w:r>
      <w:r>
        <w:rPr>
          <w:rFonts w:hint="eastAsia"/>
          <w:b/>
          <w:bCs/>
        </w:rPr>
        <w:t>引入加性高斯白噪声（</w:t>
      </w:r>
      <w:r>
        <w:rPr>
          <w:rFonts w:hint="eastAsia"/>
          <w:b/>
          <w:bCs/>
        </w:rPr>
        <w:t>SNR=20</w:t>
      </w:r>
      <w:r>
        <w:rPr>
          <w:b/>
          <w:bCs/>
        </w:rPr>
        <w:t xml:space="preserve"> </w:t>
      </w:r>
      <w:r>
        <w:rPr>
          <w:rFonts w:hint="eastAsia"/>
          <w:b/>
          <w:bCs/>
        </w:rPr>
        <w:t>dB</w:t>
      </w:r>
      <w:r>
        <w:rPr>
          <w:rFonts w:hint="eastAsia"/>
          <w:b/>
          <w:bCs/>
        </w:rPr>
        <w:t>）模拟真实测量环境</w:t>
      </w:r>
      <w:r>
        <w:rPr>
          <w:rFonts w:hint="eastAsia"/>
        </w:rPr>
        <w:t>，验证第</w:t>
      </w:r>
      <w:r>
        <w:rPr>
          <w:rFonts w:hint="eastAsia"/>
        </w:rPr>
        <w:t>4.2</w:t>
      </w:r>
      <w:r>
        <w:rPr>
          <w:rFonts w:hint="eastAsia"/>
        </w:rPr>
        <w:t>节提出的”滑动窗口</w:t>
      </w:r>
      <w:r>
        <w:rPr>
          <w:rFonts w:hint="eastAsia"/>
        </w:rPr>
        <w:t>-MDL-ESPRIT</w:t>
      </w:r>
      <w:r>
        <w:rPr>
          <w:rFonts w:hint="eastAsia"/>
        </w:rPr>
        <w:t>”特征提取框架相比传统</w:t>
      </w:r>
      <w:r>
        <w:rPr>
          <w:rFonts w:hint="eastAsia"/>
        </w:rPr>
        <w:t>FFT</w:t>
      </w:r>
      <w:r>
        <w:rPr>
          <w:rFonts w:hint="eastAsia"/>
        </w:rPr>
        <w:t>方法的精度优势。在此基础上，基于</w:t>
      </w:r>
      <w:r>
        <w:rPr>
          <w:rFonts w:hint="eastAsia"/>
        </w:rPr>
        <w:t>MCMC</w:t>
      </w:r>
      <w:r>
        <w:rPr>
          <w:rFonts w:hint="eastAsia"/>
        </w:rPr>
        <w:t>采样获得的后验分布，定量分析电子密度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与碰撞频率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的可观测性差异，验证</w:t>
      </w:r>
      <w:r>
        <w:rPr>
          <w:rFonts w:hint="eastAsia"/>
        </w:rPr>
        <w:t>4.1</w:t>
      </w:r>
      <w:r>
        <w:rPr>
          <w:rFonts w:hint="eastAsia"/>
        </w:rPr>
        <w:t>节提出的参数降维假设。进一步地，通过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先验失配实验，测试降维反演策略在碰撞频率预设偏差高达</w:t>
      </w:r>
      <w:r>
        <w:rPr>
          <w:rFonts w:hint="eastAsia"/>
        </w:rPr>
        <w:t>300%</w:t>
      </w:r>
      <w:r>
        <w:rPr>
          <w:rFonts w:hint="eastAsia"/>
        </w:rPr>
        <w:t>条件下的鲁棒性边界，完成”物理预判→方法构建→统计验证”的完整逻辑闭环。</w:t>
      </w:r>
    </w:p>
    <w:p w14:paraId="6E68C0C4" w14:textId="77777777" w:rsidR="008E1D26" w:rsidRDefault="00000000">
      <w:r>
        <w:pict w14:anchorId="65FB80A5">
          <v:rect id="_x0000_i1025" style="width:0;height:1.5pt" o:hralign="center" o:hrstd="t" o:hr="t"/>
        </w:pict>
      </w:r>
    </w:p>
    <w:p w14:paraId="43B82074" w14:textId="77777777" w:rsidR="008E1D26" w:rsidRDefault="00000000">
      <w:pPr>
        <w:pStyle w:val="2"/>
      </w:pPr>
      <w:bookmarkStart w:id="1" w:name="仿真环境设置与噪声建模"/>
      <w:r>
        <w:t xml:space="preserve">4.4.1 </w:t>
      </w:r>
      <w:r>
        <w:rPr>
          <w:rFonts w:hint="eastAsia"/>
        </w:rPr>
        <w:t>仿真环境设置与噪声建模</w:t>
      </w:r>
    </w:p>
    <w:p w14:paraId="09C1E8B9" w14:textId="77777777" w:rsidR="008E1D26" w:rsidRDefault="00000000">
      <w:pPr>
        <w:pStyle w:val="3"/>
      </w:pPr>
      <w:bookmarkStart w:id="2" w:name="仿真系统参数配置"/>
      <w:r>
        <w:rPr>
          <w:rFonts w:hint="eastAsia"/>
        </w:rPr>
        <w:t>仿真系统参数配置</w:t>
      </w:r>
    </w:p>
    <w:p w14:paraId="6F09A7DE" w14:textId="77777777" w:rsidR="008E1D26" w:rsidRDefault="00000000">
      <w:pPr>
        <w:pStyle w:val="FirstParagraph"/>
      </w:pPr>
      <w:r>
        <w:rPr>
          <w:rFonts w:hint="eastAsia"/>
        </w:rPr>
        <w:t>为验证所提方法在强色散条件下的有效性，本节构建了完整的</w:t>
      </w:r>
      <w:r>
        <w:rPr>
          <w:rFonts w:hint="eastAsia"/>
        </w:rPr>
        <w:t>LFMCW</w:t>
      </w:r>
      <w:r>
        <w:rPr>
          <w:rFonts w:hint="eastAsia"/>
        </w:rPr>
        <w:t>等离子体诊断仿真系统。该系统包含信号生成、</w:t>
      </w:r>
      <w:r>
        <w:rPr>
          <w:rFonts w:hint="eastAsia"/>
        </w:rPr>
        <w:t>Drude</w:t>
      </w:r>
      <w:r>
        <w:rPr>
          <w:rFonts w:hint="eastAsia"/>
        </w:rPr>
        <w:t>模型传播、噪声注入、混频处理和特征提取五个核心模块。所有仿真参数严格对应工程典型值与代码实现，确保结果的可复现性。表</w:t>
      </w:r>
      <w:r>
        <w:rPr>
          <w:rFonts w:hint="eastAsia"/>
        </w:rPr>
        <w:t>4-1</w:t>
      </w:r>
      <w:r>
        <w:rPr>
          <w:rFonts w:hint="eastAsia"/>
        </w:rPr>
        <w:t>汇总了完整的仿真参数配置。</w:t>
      </w:r>
    </w:p>
    <w:p w14:paraId="6079E55C" w14:textId="77777777" w:rsidR="008E1D26" w:rsidRDefault="00000000">
      <w:pPr>
        <w:pStyle w:val="a0"/>
      </w:pPr>
      <w:r>
        <w:rPr>
          <w:rFonts w:hint="eastAsia"/>
          <w:b/>
          <w:bCs/>
        </w:rPr>
        <w:t>表</w:t>
      </w:r>
      <w:r>
        <w:rPr>
          <w:rFonts w:hint="eastAsia"/>
          <w:b/>
          <w:bCs/>
        </w:rPr>
        <w:t>4-1</w:t>
      </w:r>
      <w:r>
        <w:rPr>
          <w:b/>
          <w:bCs/>
        </w:rPr>
        <w:t xml:space="preserve"> </w:t>
      </w:r>
      <w:r>
        <w:rPr>
          <w:rFonts w:hint="eastAsia"/>
          <w:b/>
          <w:bCs/>
        </w:rPr>
        <w:t>LFMCW</w:t>
      </w:r>
      <w:r>
        <w:rPr>
          <w:rFonts w:hint="eastAsia"/>
          <w:b/>
          <w:bCs/>
        </w:rPr>
        <w:t>等离子体诊断仿真参数配置</w:t>
      </w:r>
    </w:p>
    <w:tbl>
      <w:tblPr>
        <w:tblStyle w:val="Table"/>
        <w:tblW w:w="0" w:type="auto"/>
        <w:tblLook w:val="0020" w:firstRow="1" w:lastRow="0" w:firstColumn="0" w:lastColumn="0" w:noHBand="0" w:noVBand="0"/>
      </w:tblPr>
      <w:tblGrid>
        <w:gridCol w:w="1656"/>
        <w:gridCol w:w="1176"/>
        <w:gridCol w:w="2581"/>
        <w:gridCol w:w="1410"/>
        <w:gridCol w:w="696"/>
      </w:tblGrid>
      <w:tr w:rsidR="008E1D26" w14:paraId="7B5DDE23" w14:textId="77777777" w:rsidTr="008E1D26">
        <w:trPr>
          <w:cnfStyle w:val="100000000000" w:firstRow="1" w:lastRow="0" w:firstColumn="0" w:lastColumn="0" w:oddVBand="0" w:evenVBand="0" w:oddHBand="0" w:evenHBand="0" w:firstRowFirstColumn="0" w:firstRowLastColumn="0" w:lastRowFirstColumn="0" w:lastRowLastColumn="0"/>
          <w:tblHeader/>
        </w:trPr>
        <w:tc>
          <w:tcPr>
            <w:tcW w:w="0" w:type="auto"/>
          </w:tcPr>
          <w:p w14:paraId="3F60E20C" w14:textId="77777777" w:rsidR="008E1D26" w:rsidRDefault="00000000">
            <w:pPr>
              <w:pStyle w:val="Compact"/>
            </w:pPr>
            <w:r>
              <w:rPr>
                <w:rFonts w:hint="eastAsia"/>
              </w:rPr>
              <w:t>参数类别</w:t>
            </w:r>
          </w:p>
        </w:tc>
        <w:tc>
          <w:tcPr>
            <w:tcW w:w="0" w:type="auto"/>
          </w:tcPr>
          <w:p w14:paraId="02CCC838" w14:textId="77777777" w:rsidR="008E1D26" w:rsidRDefault="00000000">
            <w:pPr>
              <w:pStyle w:val="Compact"/>
            </w:pPr>
            <w:r>
              <w:rPr>
                <w:rFonts w:hint="eastAsia"/>
              </w:rPr>
              <w:t>参数符号</w:t>
            </w:r>
          </w:p>
        </w:tc>
        <w:tc>
          <w:tcPr>
            <w:tcW w:w="0" w:type="auto"/>
          </w:tcPr>
          <w:p w14:paraId="0529C85D" w14:textId="77777777" w:rsidR="008E1D26" w:rsidRDefault="00000000">
            <w:pPr>
              <w:pStyle w:val="Compact"/>
            </w:pPr>
            <w:r>
              <w:rPr>
                <w:rFonts w:hint="eastAsia"/>
              </w:rPr>
              <w:t>物理含义</w:t>
            </w:r>
          </w:p>
        </w:tc>
        <w:tc>
          <w:tcPr>
            <w:tcW w:w="0" w:type="auto"/>
          </w:tcPr>
          <w:p w14:paraId="2EF85E39" w14:textId="77777777" w:rsidR="008E1D26" w:rsidRDefault="00000000">
            <w:pPr>
              <w:pStyle w:val="Compact"/>
            </w:pPr>
            <w:r>
              <w:rPr>
                <w:rFonts w:hint="eastAsia"/>
              </w:rPr>
              <w:t>数值</w:t>
            </w:r>
          </w:p>
        </w:tc>
        <w:tc>
          <w:tcPr>
            <w:tcW w:w="0" w:type="auto"/>
          </w:tcPr>
          <w:p w14:paraId="0943714A" w14:textId="77777777" w:rsidR="008E1D26" w:rsidRDefault="00000000">
            <w:pPr>
              <w:pStyle w:val="Compact"/>
            </w:pPr>
            <w:r>
              <w:rPr>
                <w:rFonts w:hint="eastAsia"/>
              </w:rPr>
              <w:t>单位</w:t>
            </w:r>
          </w:p>
        </w:tc>
      </w:tr>
      <w:tr w:rsidR="008E1D26" w14:paraId="368B0143" w14:textId="77777777">
        <w:tc>
          <w:tcPr>
            <w:tcW w:w="0" w:type="auto"/>
          </w:tcPr>
          <w:p w14:paraId="5B1FDA63" w14:textId="77777777" w:rsidR="008E1D26" w:rsidRDefault="00000000">
            <w:pPr>
              <w:pStyle w:val="Compact"/>
            </w:pPr>
            <w:r>
              <w:rPr>
                <w:rFonts w:hint="eastAsia"/>
                <w:b/>
                <w:bCs/>
              </w:rPr>
              <w:t>LFMCW</w:t>
            </w:r>
            <w:r>
              <w:rPr>
                <w:rFonts w:hint="eastAsia"/>
                <w:b/>
                <w:bCs/>
              </w:rPr>
              <w:t>信号</w:t>
            </w:r>
          </w:p>
        </w:tc>
        <w:tc>
          <w:tcPr>
            <w:tcW w:w="0" w:type="auto"/>
          </w:tcPr>
          <w:p w14:paraId="7009FF53" w14:textId="77777777" w:rsidR="008E1D26"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start</m:t>
                    </m:r>
                  </m:sub>
                </m:sSub>
              </m:oMath>
            </m:oMathPara>
          </w:p>
        </w:tc>
        <w:tc>
          <w:tcPr>
            <w:tcW w:w="0" w:type="auto"/>
          </w:tcPr>
          <w:p w14:paraId="4A94FA8E" w14:textId="77777777" w:rsidR="008E1D26" w:rsidRDefault="00000000">
            <w:pPr>
              <w:pStyle w:val="Compact"/>
            </w:pPr>
            <w:r>
              <w:rPr>
                <w:rFonts w:hint="eastAsia"/>
              </w:rPr>
              <w:t>扫频起始频率</w:t>
            </w:r>
          </w:p>
        </w:tc>
        <w:tc>
          <w:tcPr>
            <w:tcW w:w="0" w:type="auto"/>
          </w:tcPr>
          <w:p w14:paraId="505CE689" w14:textId="77777777" w:rsidR="008E1D26" w:rsidRDefault="00000000">
            <w:pPr>
              <w:pStyle w:val="Compact"/>
            </w:pPr>
            <w:r>
              <w:t>34.2</w:t>
            </w:r>
          </w:p>
        </w:tc>
        <w:tc>
          <w:tcPr>
            <w:tcW w:w="0" w:type="auto"/>
          </w:tcPr>
          <w:p w14:paraId="17050484" w14:textId="77777777" w:rsidR="008E1D26" w:rsidRDefault="00000000">
            <w:pPr>
              <w:pStyle w:val="Compact"/>
            </w:pPr>
            <w:r>
              <w:t>GHz</w:t>
            </w:r>
          </w:p>
        </w:tc>
      </w:tr>
      <w:tr w:rsidR="008E1D26" w14:paraId="5B5E85C0" w14:textId="77777777">
        <w:tc>
          <w:tcPr>
            <w:tcW w:w="0" w:type="auto"/>
          </w:tcPr>
          <w:p w14:paraId="0DBC41DB" w14:textId="77777777" w:rsidR="008E1D26" w:rsidRDefault="008E1D26">
            <w:pPr>
              <w:pStyle w:val="Compact"/>
            </w:pPr>
          </w:p>
        </w:tc>
        <w:tc>
          <w:tcPr>
            <w:tcW w:w="0" w:type="auto"/>
          </w:tcPr>
          <w:p w14:paraId="0A373239" w14:textId="77777777" w:rsidR="008E1D26"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end</m:t>
                    </m:r>
                  </m:sub>
                </m:sSub>
              </m:oMath>
            </m:oMathPara>
          </w:p>
        </w:tc>
        <w:tc>
          <w:tcPr>
            <w:tcW w:w="0" w:type="auto"/>
          </w:tcPr>
          <w:p w14:paraId="028E6903" w14:textId="77777777" w:rsidR="008E1D26" w:rsidRDefault="00000000">
            <w:pPr>
              <w:pStyle w:val="Compact"/>
            </w:pPr>
            <w:r>
              <w:rPr>
                <w:rFonts w:hint="eastAsia"/>
              </w:rPr>
              <w:t>扫频终止频率</w:t>
            </w:r>
          </w:p>
        </w:tc>
        <w:tc>
          <w:tcPr>
            <w:tcW w:w="0" w:type="auto"/>
          </w:tcPr>
          <w:p w14:paraId="2C5F4353" w14:textId="77777777" w:rsidR="008E1D26" w:rsidRDefault="00000000">
            <w:pPr>
              <w:pStyle w:val="Compact"/>
            </w:pPr>
            <w:r>
              <w:t>37.4</w:t>
            </w:r>
          </w:p>
        </w:tc>
        <w:tc>
          <w:tcPr>
            <w:tcW w:w="0" w:type="auto"/>
          </w:tcPr>
          <w:p w14:paraId="5DA69993" w14:textId="77777777" w:rsidR="008E1D26" w:rsidRDefault="00000000">
            <w:pPr>
              <w:pStyle w:val="Compact"/>
            </w:pPr>
            <w:r>
              <w:t>GHz</w:t>
            </w:r>
          </w:p>
        </w:tc>
      </w:tr>
      <w:tr w:rsidR="008E1D26" w14:paraId="34221404" w14:textId="77777777">
        <w:tc>
          <w:tcPr>
            <w:tcW w:w="0" w:type="auto"/>
          </w:tcPr>
          <w:p w14:paraId="543DFF6D" w14:textId="77777777" w:rsidR="008E1D26" w:rsidRDefault="008E1D26">
            <w:pPr>
              <w:pStyle w:val="Compact"/>
            </w:pPr>
          </w:p>
        </w:tc>
        <w:tc>
          <w:tcPr>
            <w:tcW w:w="0" w:type="auto"/>
          </w:tcPr>
          <w:p w14:paraId="697CC8EB" w14:textId="77777777" w:rsidR="008E1D26" w:rsidRDefault="00000000">
            <w:pPr>
              <w:pStyle w:val="Compact"/>
            </w:pPr>
            <m:oMathPara>
              <m:oMath>
                <m:r>
                  <w:rPr>
                    <w:rFonts w:ascii="Cambria Math" w:hAnsi="Cambria Math"/>
                  </w:rPr>
                  <m:t>B</m:t>
                </m:r>
              </m:oMath>
            </m:oMathPara>
          </w:p>
        </w:tc>
        <w:tc>
          <w:tcPr>
            <w:tcW w:w="0" w:type="auto"/>
          </w:tcPr>
          <w:p w14:paraId="7334D4C8" w14:textId="77777777" w:rsidR="008E1D26" w:rsidRDefault="00000000">
            <w:pPr>
              <w:pStyle w:val="Compact"/>
            </w:pPr>
            <w:r>
              <w:rPr>
                <w:rFonts w:hint="eastAsia"/>
              </w:rPr>
              <w:t>扫频带宽</w:t>
            </w:r>
          </w:p>
        </w:tc>
        <w:tc>
          <w:tcPr>
            <w:tcW w:w="0" w:type="auto"/>
          </w:tcPr>
          <w:p w14:paraId="4CD3EEB2" w14:textId="77777777" w:rsidR="008E1D26" w:rsidRDefault="00000000">
            <w:pPr>
              <w:pStyle w:val="Compact"/>
            </w:pPr>
            <w:r>
              <w:t>3.2</w:t>
            </w:r>
          </w:p>
        </w:tc>
        <w:tc>
          <w:tcPr>
            <w:tcW w:w="0" w:type="auto"/>
          </w:tcPr>
          <w:p w14:paraId="79790E2F" w14:textId="77777777" w:rsidR="008E1D26" w:rsidRDefault="00000000">
            <w:pPr>
              <w:pStyle w:val="Compact"/>
            </w:pPr>
            <w:r>
              <w:t>GHz</w:t>
            </w:r>
          </w:p>
        </w:tc>
      </w:tr>
      <w:tr w:rsidR="008E1D26" w14:paraId="41CF0C8B" w14:textId="77777777">
        <w:tc>
          <w:tcPr>
            <w:tcW w:w="0" w:type="auto"/>
          </w:tcPr>
          <w:p w14:paraId="1A66A982" w14:textId="77777777" w:rsidR="008E1D26" w:rsidRDefault="008E1D26">
            <w:pPr>
              <w:pStyle w:val="Compact"/>
            </w:pPr>
          </w:p>
        </w:tc>
        <w:tc>
          <w:tcPr>
            <w:tcW w:w="0" w:type="auto"/>
          </w:tcPr>
          <w:p w14:paraId="6F81A1B6" w14:textId="77777777" w:rsidR="008E1D26"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m</m:t>
                    </m:r>
                  </m:sub>
                </m:sSub>
              </m:oMath>
            </m:oMathPara>
          </w:p>
        </w:tc>
        <w:tc>
          <w:tcPr>
            <w:tcW w:w="0" w:type="auto"/>
          </w:tcPr>
          <w:p w14:paraId="5B25B9E1" w14:textId="77777777" w:rsidR="008E1D26" w:rsidRDefault="00000000">
            <w:pPr>
              <w:pStyle w:val="Compact"/>
            </w:pPr>
            <w:r>
              <w:rPr>
                <w:rFonts w:hint="eastAsia"/>
              </w:rPr>
              <w:t>调制周期</w:t>
            </w:r>
          </w:p>
        </w:tc>
        <w:tc>
          <w:tcPr>
            <w:tcW w:w="0" w:type="auto"/>
          </w:tcPr>
          <w:p w14:paraId="5158C2D5" w14:textId="77777777" w:rsidR="008E1D26" w:rsidRDefault="00000000">
            <w:pPr>
              <w:pStyle w:val="Compact"/>
            </w:pPr>
            <w:r>
              <w:t>50</w:t>
            </w:r>
          </w:p>
        </w:tc>
        <w:tc>
          <w:tcPr>
            <w:tcW w:w="0" w:type="auto"/>
          </w:tcPr>
          <w:p w14:paraId="553733E7" w14:textId="77777777" w:rsidR="008E1D26" w:rsidRDefault="00000000">
            <w:pPr>
              <w:pStyle w:val="Compact"/>
            </w:pPr>
            <m:oMath>
              <m:r>
                <w:rPr>
                  <w:rFonts w:ascii="Cambria Math" w:hAnsi="Cambria Math"/>
                </w:rPr>
                <m:t>μ</m:t>
              </m:r>
            </m:oMath>
            <w:r>
              <w:t>s</w:t>
            </w:r>
          </w:p>
        </w:tc>
      </w:tr>
      <w:tr w:rsidR="008E1D26" w14:paraId="31BBA59D" w14:textId="77777777">
        <w:tc>
          <w:tcPr>
            <w:tcW w:w="0" w:type="auto"/>
          </w:tcPr>
          <w:p w14:paraId="3F21125A" w14:textId="77777777" w:rsidR="008E1D26" w:rsidRDefault="008E1D26">
            <w:pPr>
              <w:pStyle w:val="Compact"/>
            </w:pPr>
          </w:p>
        </w:tc>
        <w:tc>
          <w:tcPr>
            <w:tcW w:w="0" w:type="auto"/>
          </w:tcPr>
          <w:p w14:paraId="72C9E913" w14:textId="77777777" w:rsidR="008E1D26" w:rsidRDefault="00000000">
            <w:pPr>
              <w:pStyle w:val="Compact"/>
            </w:pPr>
            <m:oMathPara>
              <m:oMath>
                <m:r>
                  <w:rPr>
                    <w:rFonts w:ascii="Cambria Math" w:hAnsi="Cambria Math"/>
                  </w:rPr>
                  <m:t>K</m:t>
                </m:r>
              </m:oMath>
            </m:oMathPara>
          </w:p>
        </w:tc>
        <w:tc>
          <w:tcPr>
            <w:tcW w:w="0" w:type="auto"/>
          </w:tcPr>
          <w:p w14:paraId="46FF6AB3" w14:textId="77777777" w:rsidR="008E1D26" w:rsidRDefault="00000000">
            <w:pPr>
              <w:pStyle w:val="Compact"/>
            </w:pPr>
            <w:r>
              <w:rPr>
                <w:rFonts w:hint="eastAsia"/>
              </w:rPr>
              <w:t>调频斜率</w:t>
            </w:r>
          </w:p>
        </w:tc>
        <w:tc>
          <w:tcPr>
            <w:tcW w:w="0" w:type="auto"/>
          </w:tcPr>
          <w:p w14:paraId="4FAD24FA" w14:textId="77777777" w:rsidR="008E1D26" w:rsidRDefault="00000000">
            <w:pPr>
              <w:pStyle w:val="Compact"/>
            </w:pPr>
            <m:oMathPara>
              <m:oMath>
                <m:r>
                  <w:rPr>
                    <w:rFonts w:ascii="Cambria Math" w:hAnsi="Cambria Math"/>
                  </w:rPr>
                  <m:t>6.4</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13</m:t>
                    </m:r>
                  </m:sup>
                </m:sSup>
              </m:oMath>
            </m:oMathPara>
          </w:p>
        </w:tc>
        <w:tc>
          <w:tcPr>
            <w:tcW w:w="0" w:type="auto"/>
          </w:tcPr>
          <w:p w14:paraId="40705D64" w14:textId="77777777" w:rsidR="008E1D26" w:rsidRDefault="00000000">
            <w:pPr>
              <w:pStyle w:val="Compact"/>
            </w:pPr>
            <w:r>
              <w:t>Hz/s</w:t>
            </w:r>
          </w:p>
        </w:tc>
      </w:tr>
      <w:tr w:rsidR="008E1D26" w14:paraId="46C810BA" w14:textId="77777777">
        <w:tc>
          <w:tcPr>
            <w:tcW w:w="0" w:type="auto"/>
          </w:tcPr>
          <w:p w14:paraId="06CD3B2D" w14:textId="77777777" w:rsidR="008E1D26" w:rsidRDefault="008E1D26">
            <w:pPr>
              <w:pStyle w:val="Compact"/>
            </w:pPr>
          </w:p>
        </w:tc>
        <w:tc>
          <w:tcPr>
            <w:tcW w:w="0" w:type="auto"/>
          </w:tcPr>
          <w:p w14:paraId="0A63D73C" w14:textId="77777777" w:rsidR="008E1D26"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s</m:t>
                    </m:r>
                  </m:sub>
                </m:sSub>
              </m:oMath>
            </m:oMathPara>
          </w:p>
        </w:tc>
        <w:tc>
          <w:tcPr>
            <w:tcW w:w="0" w:type="auto"/>
          </w:tcPr>
          <w:p w14:paraId="3344E0E1" w14:textId="77777777" w:rsidR="008E1D26" w:rsidRDefault="00000000">
            <w:pPr>
              <w:pStyle w:val="Compact"/>
            </w:pPr>
            <w:r>
              <w:rPr>
                <w:rFonts w:hint="eastAsia"/>
              </w:rPr>
              <w:t>仿真采样率</w:t>
            </w:r>
          </w:p>
        </w:tc>
        <w:tc>
          <w:tcPr>
            <w:tcW w:w="0" w:type="auto"/>
          </w:tcPr>
          <w:p w14:paraId="7473E789" w14:textId="77777777" w:rsidR="008E1D26" w:rsidRDefault="00000000">
            <w:pPr>
              <w:pStyle w:val="Compact"/>
            </w:pPr>
            <w:r>
              <w:t>80</w:t>
            </w:r>
          </w:p>
        </w:tc>
        <w:tc>
          <w:tcPr>
            <w:tcW w:w="0" w:type="auto"/>
          </w:tcPr>
          <w:p w14:paraId="1D865DC5" w14:textId="77777777" w:rsidR="008E1D26" w:rsidRDefault="00000000">
            <w:pPr>
              <w:pStyle w:val="Compact"/>
            </w:pPr>
            <w:r>
              <w:t>GHz</w:t>
            </w:r>
          </w:p>
        </w:tc>
      </w:tr>
      <w:tr w:rsidR="008E1D26" w14:paraId="269E4998" w14:textId="77777777">
        <w:tc>
          <w:tcPr>
            <w:tcW w:w="0" w:type="auto"/>
          </w:tcPr>
          <w:p w14:paraId="04369853" w14:textId="77777777" w:rsidR="008E1D26" w:rsidRDefault="00000000">
            <w:pPr>
              <w:pStyle w:val="Compact"/>
            </w:pPr>
            <w:r>
              <w:rPr>
                <w:rFonts w:hint="eastAsia"/>
                <w:b/>
                <w:bCs/>
              </w:rPr>
              <w:t>等离子体参数</w:t>
            </w:r>
          </w:p>
        </w:tc>
        <w:tc>
          <w:tcPr>
            <w:tcW w:w="0" w:type="auto"/>
          </w:tcPr>
          <w:p w14:paraId="3D7E5915" w14:textId="77777777" w:rsidR="008E1D26" w:rsidRDefault="00000000">
            <w:pPr>
              <w:pStyle w:val="Compact"/>
            </w:pPr>
            <m:oMathPara>
              <m:oMath>
                <m:sSub>
                  <m:sSubPr>
                    <m:ctrlPr>
                      <w:rPr>
                        <w:rFonts w:ascii="Cambria Math" w:hAnsi="Cambria Math"/>
                      </w:rPr>
                    </m:ctrlPr>
                  </m:sSubPr>
                  <m:e>
                    <m:r>
                      <w:rPr>
                        <w:rFonts w:ascii="Cambria Math" w:hAnsi="Cambria Math"/>
                      </w:rPr>
                      <m:t>f</m:t>
                    </m:r>
                  </m:e>
                  <m:sub>
                    <m:r>
                      <w:rPr>
                        <w:rFonts w:ascii="Cambria Math" w:hAnsi="Cambria Math"/>
                      </w:rPr>
                      <m:t>p</m:t>
                    </m:r>
                  </m:sub>
                </m:sSub>
              </m:oMath>
            </m:oMathPara>
          </w:p>
        </w:tc>
        <w:tc>
          <w:tcPr>
            <w:tcW w:w="0" w:type="auto"/>
          </w:tcPr>
          <w:p w14:paraId="332C458F" w14:textId="77777777" w:rsidR="008E1D26" w:rsidRDefault="00000000">
            <w:pPr>
              <w:pStyle w:val="Compact"/>
            </w:pPr>
            <w:r>
              <w:rPr>
                <w:rFonts w:hint="eastAsia"/>
              </w:rPr>
              <w:t>等离子体截止频率</w:t>
            </w:r>
          </w:p>
        </w:tc>
        <w:tc>
          <w:tcPr>
            <w:tcW w:w="0" w:type="auto"/>
          </w:tcPr>
          <w:p w14:paraId="44754B00" w14:textId="77777777" w:rsidR="008E1D26" w:rsidRDefault="00000000">
            <w:pPr>
              <w:pStyle w:val="Compact"/>
            </w:pPr>
            <w:r>
              <w:t>33</w:t>
            </w:r>
          </w:p>
        </w:tc>
        <w:tc>
          <w:tcPr>
            <w:tcW w:w="0" w:type="auto"/>
          </w:tcPr>
          <w:p w14:paraId="62CB26D9" w14:textId="77777777" w:rsidR="008E1D26" w:rsidRDefault="00000000">
            <w:pPr>
              <w:pStyle w:val="Compact"/>
            </w:pPr>
            <w:r>
              <w:t>GHz</w:t>
            </w:r>
          </w:p>
        </w:tc>
      </w:tr>
      <w:tr w:rsidR="008E1D26" w14:paraId="5036E0AA" w14:textId="77777777">
        <w:tc>
          <w:tcPr>
            <w:tcW w:w="0" w:type="auto"/>
          </w:tcPr>
          <w:p w14:paraId="217A223D" w14:textId="77777777" w:rsidR="008E1D26" w:rsidRDefault="008E1D26">
            <w:pPr>
              <w:pStyle w:val="Compact"/>
            </w:pPr>
          </w:p>
        </w:tc>
        <w:tc>
          <w:tcPr>
            <w:tcW w:w="0" w:type="auto"/>
          </w:tcPr>
          <w:p w14:paraId="658045B7" w14:textId="77777777" w:rsidR="008E1D26"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e</m:t>
                    </m:r>
                  </m:sub>
                </m:sSub>
              </m:oMath>
            </m:oMathPara>
          </w:p>
        </w:tc>
        <w:tc>
          <w:tcPr>
            <w:tcW w:w="0" w:type="auto"/>
          </w:tcPr>
          <w:p w14:paraId="04FF693B" w14:textId="77777777" w:rsidR="008E1D26" w:rsidRDefault="00000000">
            <w:pPr>
              <w:pStyle w:val="Compact"/>
            </w:pPr>
            <w:r>
              <w:rPr>
                <w:rFonts w:hint="eastAsia"/>
              </w:rPr>
              <w:t>电子密度（由</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计算）</w:t>
            </w:r>
          </w:p>
        </w:tc>
        <w:tc>
          <w:tcPr>
            <w:tcW w:w="0" w:type="auto"/>
          </w:tcPr>
          <w:p w14:paraId="5574B78D" w14:textId="77777777" w:rsidR="008E1D26" w:rsidRDefault="00000000">
            <w:pPr>
              <w:pStyle w:val="Compact"/>
            </w:pPr>
            <m:oMathPara>
              <m:oMath>
                <m:r>
                  <w:rPr>
                    <w:rFonts w:ascii="Cambria Math" w:hAnsi="Cambria Math"/>
                  </w:rPr>
                  <m:t>4.96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m:oMathPara>
          </w:p>
        </w:tc>
        <w:tc>
          <w:tcPr>
            <w:tcW w:w="0" w:type="auto"/>
          </w:tcPr>
          <w:p w14:paraId="79B2821F" w14:textId="77777777" w:rsidR="008E1D26" w:rsidRDefault="00000000">
            <w:pPr>
              <w:pStyle w:val="Compact"/>
            </w:pPr>
            <w:r>
              <w:t>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p>
        </w:tc>
      </w:tr>
      <w:tr w:rsidR="008E1D26" w14:paraId="7D44D051" w14:textId="77777777">
        <w:tc>
          <w:tcPr>
            <w:tcW w:w="0" w:type="auto"/>
          </w:tcPr>
          <w:p w14:paraId="6455A7E8" w14:textId="77777777" w:rsidR="008E1D26" w:rsidRDefault="008E1D26">
            <w:pPr>
              <w:pStyle w:val="Compact"/>
            </w:pPr>
          </w:p>
        </w:tc>
        <w:tc>
          <w:tcPr>
            <w:tcW w:w="0" w:type="auto"/>
          </w:tcPr>
          <w:p w14:paraId="45175A6E" w14:textId="77777777" w:rsidR="008E1D26" w:rsidRDefault="00000000">
            <w:pPr>
              <w:pStyle w:val="Compact"/>
            </w:pPr>
            <m:oMathPara>
              <m:oMath>
                <m:sSub>
                  <m:sSubPr>
                    <m:ctrlPr>
                      <w:rPr>
                        <w:rFonts w:ascii="Cambria Math" w:hAnsi="Cambria Math"/>
                      </w:rPr>
                    </m:ctrlPr>
                  </m:sSubPr>
                  <m:e>
                    <m:r>
                      <w:rPr>
                        <w:rFonts w:ascii="Cambria Math" w:hAnsi="Cambria Math"/>
                      </w:rPr>
                      <m:t>ν</m:t>
                    </m:r>
                  </m:e>
                  <m:sub>
                    <m:r>
                      <w:rPr>
                        <w:rFonts w:ascii="Cambria Math" w:hAnsi="Cambria Math"/>
                      </w:rPr>
                      <m:t>e</m:t>
                    </m:r>
                  </m:sub>
                </m:sSub>
              </m:oMath>
            </m:oMathPara>
          </w:p>
        </w:tc>
        <w:tc>
          <w:tcPr>
            <w:tcW w:w="0" w:type="auto"/>
          </w:tcPr>
          <w:p w14:paraId="2BF4FE10" w14:textId="77777777" w:rsidR="008E1D26" w:rsidRDefault="00000000">
            <w:pPr>
              <w:pStyle w:val="Compact"/>
            </w:pPr>
            <w:r>
              <w:rPr>
                <w:rFonts w:hint="eastAsia"/>
              </w:rPr>
              <w:t>碰撞频率</w:t>
            </w:r>
          </w:p>
        </w:tc>
        <w:tc>
          <w:tcPr>
            <w:tcW w:w="0" w:type="auto"/>
          </w:tcPr>
          <w:p w14:paraId="70C365F4" w14:textId="77777777" w:rsidR="008E1D26" w:rsidRDefault="00000000">
            <w:pPr>
              <w:pStyle w:val="Compact"/>
            </w:pPr>
            <w:r>
              <w:t>1.5</w:t>
            </w:r>
          </w:p>
        </w:tc>
        <w:tc>
          <w:tcPr>
            <w:tcW w:w="0" w:type="auto"/>
          </w:tcPr>
          <w:p w14:paraId="132B400C" w14:textId="77777777" w:rsidR="008E1D26" w:rsidRDefault="00000000">
            <w:pPr>
              <w:pStyle w:val="Compact"/>
            </w:pPr>
            <w:r>
              <w:t>GHz</w:t>
            </w:r>
          </w:p>
        </w:tc>
      </w:tr>
      <w:tr w:rsidR="008E1D26" w14:paraId="48AF54BC" w14:textId="77777777">
        <w:tc>
          <w:tcPr>
            <w:tcW w:w="0" w:type="auto"/>
          </w:tcPr>
          <w:p w14:paraId="53F8A9F6" w14:textId="77777777" w:rsidR="008E1D26" w:rsidRDefault="008E1D26">
            <w:pPr>
              <w:pStyle w:val="Compact"/>
            </w:pPr>
          </w:p>
        </w:tc>
        <w:tc>
          <w:tcPr>
            <w:tcW w:w="0" w:type="auto"/>
          </w:tcPr>
          <w:p w14:paraId="059D29FF" w14:textId="77777777" w:rsidR="008E1D26" w:rsidRDefault="00000000">
            <w:pPr>
              <w:pStyle w:val="Compact"/>
            </w:pPr>
            <m:oMathPara>
              <m:oMath>
                <m:r>
                  <w:rPr>
                    <w:rFonts w:ascii="Cambria Math" w:hAnsi="Cambria Math"/>
                  </w:rPr>
                  <m:t>d</m:t>
                </m:r>
              </m:oMath>
            </m:oMathPara>
          </w:p>
        </w:tc>
        <w:tc>
          <w:tcPr>
            <w:tcW w:w="0" w:type="auto"/>
          </w:tcPr>
          <w:p w14:paraId="7960D720" w14:textId="77777777" w:rsidR="008E1D26" w:rsidRDefault="00000000">
            <w:pPr>
              <w:pStyle w:val="Compact"/>
            </w:pPr>
            <w:r>
              <w:rPr>
                <w:rFonts w:hint="eastAsia"/>
              </w:rPr>
              <w:t>等离子体层厚度</w:t>
            </w:r>
          </w:p>
        </w:tc>
        <w:tc>
          <w:tcPr>
            <w:tcW w:w="0" w:type="auto"/>
          </w:tcPr>
          <w:p w14:paraId="1329EF5F" w14:textId="77777777" w:rsidR="008E1D26" w:rsidRDefault="00000000">
            <w:pPr>
              <w:pStyle w:val="Compact"/>
            </w:pPr>
            <w:r>
              <w:t>150</w:t>
            </w:r>
          </w:p>
        </w:tc>
        <w:tc>
          <w:tcPr>
            <w:tcW w:w="0" w:type="auto"/>
          </w:tcPr>
          <w:p w14:paraId="4AD0D605" w14:textId="77777777" w:rsidR="008E1D26" w:rsidRDefault="00000000">
            <w:pPr>
              <w:pStyle w:val="Compact"/>
            </w:pPr>
            <w:r>
              <w:t>mm</w:t>
            </w:r>
          </w:p>
        </w:tc>
      </w:tr>
      <w:tr w:rsidR="008E1D26" w14:paraId="6649D1A0" w14:textId="77777777">
        <w:tc>
          <w:tcPr>
            <w:tcW w:w="0" w:type="auto"/>
          </w:tcPr>
          <w:p w14:paraId="09527EC0" w14:textId="77777777" w:rsidR="008E1D26" w:rsidRDefault="00000000">
            <w:pPr>
              <w:pStyle w:val="Compact"/>
            </w:pPr>
            <w:r>
              <w:rPr>
                <w:rFonts w:hint="eastAsia"/>
                <w:b/>
                <w:bCs/>
              </w:rPr>
              <w:t>传播路径</w:t>
            </w:r>
          </w:p>
        </w:tc>
        <w:tc>
          <w:tcPr>
            <w:tcW w:w="0" w:type="auto"/>
          </w:tcPr>
          <w:p w14:paraId="3CD5460B" w14:textId="77777777" w:rsidR="008E1D2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fs</m:t>
                    </m:r>
                  </m:sub>
                </m:sSub>
              </m:oMath>
            </m:oMathPara>
          </w:p>
        </w:tc>
        <w:tc>
          <w:tcPr>
            <w:tcW w:w="0" w:type="auto"/>
          </w:tcPr>
          <w:p w14:paraId="5CECF9F9" w14:textId="77777777" w:rsidR="008E1D26" w:rsidRDefault="00000000">
            <w:pPr>
              <w:pStyle w:val="Compact"/>
            </w:pPr>
            <w:r>
              <w:rPr>
                <w:rFonts w:hint="eastAsia"/>
              </w:rPr>
              <w:t>自由空间单程时延</w:t>
            </w:r>
          </w:p>
        </w:tc>
        <w:tc>
          <w:tcPr>
            <w:tcW w:w="0" w:type="auto"/>
          </w:tcPr>
          <w:p w14:paraId="0A3EA778" w14:textId="77777777" w:rsidR="008E1D26" w:rsidRDefault="00000000">
            <w:pPr>
              <w:pStyle w:val="Compact"/>
            </w:pPr>
            <w:r>
              <w:t>1.75</w:t>
            </w:r>
          </w:p>
        </w:tc>
        <w:tc>
          <w:tcPr>
            <w:tcW w:w="0" w:type="auto"/>
          </w:tcPr>
          <w:p w14:paraId="20AB4A30" w14:textId="77777777" w:rsidR="008E1D26" w:rsidRDefault="00000000">
            <w:pPr>
              <w:pStyle w:val="Compact"/>
            </w:pPr>
            <w:r>
              <w:t>ns</w:t>
            </w:r>
          </w:p>
        </w:tc>
      </w:tr>
      <w:tr w:rsidR="008E1D26" w14:paraId="2ACEEB30" w14:textId="77777777">
        <w:tc>
          <w:tcPr>
            <w:tcW w:w="0" w:type="auto"/>
          </w:tcPr>
          <w:p w14:paraId="38FBDE30" w14:textId="77777777" w:rsidR="008E1D26" w:rsidRDefault="008E1D26">
            <w:pPr>
              <w:pStyle w:val="Compact"/>
            </w:pPr>
          </w:p>
        </w:tc>
        <w:tc>
          <w:tcPr>
            <w:tcW w:w="0" w:type="auto"/>
          </w:tcPr>
          <w:p w14:paraId="3187A2F7" w14:textId="77777777" w:rsidR="008E1D26" w:rsidRDefault="00000000">
            <w:pPr>
              <w:pStyle w:val="Compact"/>
            </w:pPr>
            <m:oMathPara>
              <m:oMath>
                <m:sSub>
                  <m:sSubPr>
                    <m:ctrlPr>
                      <w:rPr>
                        <w:rFonts w:ascii="Cambria Math" w:hAnsi="Cambria Math"/>
                      </w:rPr>
                    </m:ctrlPr>
                  </m:sSubPr>
                  <m:e>
                    <m:r>
                      <w:rPr>
                        <w:rFonts w:ascii="Cambria Math" w:hAnsi="Cambria Math"/>
                      </w:rPr>
                      <m:t>τ</m:t>
                    </m:r>
                  </m:e>
                  <m:sub>
                    <m:r>
                      <w:rPr>
                        <w:rFonts w:ascii="Cambria Math" w:hAnsi="Cambria Math"/>
                      </w:rPr>
                      <m:t>air</m:t>
                    </m:r>
                  </m:sub>
                </m:sSub>
              </m:oMath>
            </m:oMathPara>
          </w:p>
        </w:tc>
        <w:tc>
          <w:tcPr>
            <w:tcW w:w="0" w:type="auto"/>
          </w:tcPr>
          <w:p w14:paraId="3B83BB2B" w14:textId="77777777" w:rsidR="008E1D26" w:rsidRDefault="00000000">
            <w:pPr>
              <w:pStyle w:val="Compact"/>
            </w:pPr>
            <w:r>
              <w:rPr>
                <w:rFonts w:hint="eastAsia"/>
              </w:rPr>
              <w:t>空气参考信道时延</w:t>
            </w:r>
          </w:p>
        </w:tc>
        <w:tc>
          <w:tcPr>
            <w:tcW w:w="0" w:type="auto"/>
          </w:tcPr>
          <w:p w14:paraId="47B02781" w14:textId="77777777" w:rsidR="008E1D26" w:rsidRDefault="00000000">
            <w:pPr>
              <w:pStyle w:val="Compact"/>
            </w:pPr>
            <w:r>
              <w:t>4</w:t>
            </w:r>
          </w:p>
        </w:tc>
        <w:tc>
          <w:tcPr>
            <w:tcW w:w="0" w:type="auto"/>
          </w:tcPr>
          <w:p w14:paraId="4BE85342" w14:textId="77777777" w:rsidR="008E1D26" w:rsidRDefault="00000000">
            <w:pPr>
              <w:pStyle w:val="Compact"/>
            </w:pPr>
            <w:r>
              <w:t>ns</w:t>
            </w:r>
          </w:p>
        </w:tc>
      </w:tr>
      <w:tr w:rsidR="008E1D26" w14:paraId="3E69FDC9" w14:textId="77777777">
        <w:tc>
          <w:tcPr>
            <w:tcW w:w="0" w:type="auto"/>
          </w:tcPr>
          <w:p w14:paraId="5F214C9A" w14:textId="77777777" w:rsidR="008E1D26" w:rsidRDefault="00000000">
            <w:pPr>
              <w:pStyle w:val="Compact"/>
            </w:pPr>
            <w:r>
              <w:rPr>
                <w:rFonts w:hint="eastAsia"/>
                <w:b/>
                <w:bCs/>
              </w:rPr>
              <w:t>噪声模型</w:t>
            </w:r>
          </w:p>
        </w:tc>
        <w:tc>
          <w:tcPr>
            <w:tcW w:w="0" w:type="auto"/>
          </w:tcPr>
          <w:p w14:paraId="1B84AAAE" w14:textId="77777777" w:rsidR="008E1D26" w:rsidRDefault="00000000">
            <w:pPr>
              <w:pStyle w:val="Compact"/>
            </w:pPr>
            <w:r>
              <w:t>SNR</w:t>
            </w:r>
          </w:p>
        </w:tc>
        <w:tc>
          <w:tcPr>
            <w:tcW w:w="0" w:type="auto"/>
          </w:tcPr>
          <w:p w14:paraId="4B949CEB" w14:textId="77777777" w:rsidR="008E1D26" w:rsidRDefault="00000000">
            <w:pPr>
              <w:pStyle w:val="Compact"/>
            </w:pPr>
            <w:r>
              <w:rPr>
                <w:rFonts w:hint="eastAsia"/>
              </w:rPr>
              <w:t>射频端信噪比</w:t>
            </w:r>
          </w:p>
        </w:tc>
        <w:tc>
          <w:tcPr>
            <w:tcW w:w="0" w:type="auto"/>
          </w:tcPr>
          <w:p w14:paraId="1F54B6B2" w14:textId="77777777" w:rsidR="008E1D26" w:rsidRDefault="00000000">
            <w:pPr>
              <w:pStyle w:val="Compact"/>
            </w:pPr>
            <w:r>
              <w:t>20</w:t>
            </w:r>
          </w:p>
        </w:tc>
        <w:tc>
          <w:tcPr>
            <w:tcW w:w="0" w:type="auto"/>
          </w:tcPr>
          <w:p w14:paraId="0FF17D8B" w14:textId="77777777" w:rsidR="008E1D26" w:rsidRDefault="00000000">
            <w:pPr>
              <w:pStyle w:val="Compact"/>
            </w:pPr>
            <w:r>
              <w:t>dB</w:t>
            </w:r>
          </w:p>
        </w:tc>
      </w:tr>
      <w:tr w:rsidR="008E1D26" w14:paraId="6AA03768" w14:textId="77777777">
        <w:tc>
          <w:tcPr>
            <w:tcW w:w="0" w:type="auto"/>
          </w:tcPr>
          <w:p w14:paraId="0339DC05" w14:textId="77777777" w:rsidR="008E1D26" w:rsidRDefault="008E1D26">
            <w:pPr>
              <w:pStyle w:val="Compact"/>
            </w:pPr>
          </w:p>
        </w:tc>
        <w:tc>
          <w:tcPr>
            <w:tcW w:w="0" w:type="auto"/>
          </w:tcPr>
          <w:p w14:paraId="5DBA50AE" w14:textId="77777777" w:rsidR="008E1D26"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n</m:t>
                    </m:r>
                  </m:sub>
                </m:sSub>
              </m:oMath>
            </m:oMathPara>
          </w:p>
        </w:tc>
        <w:tc>
          <w:tcPr>
            <w:tcW w:w="0" w:type="auto"/>
          </w:tcPr>
          <w:p w14:paraId="4FB60B23" w14:textId="77777777" w:rsidR="008E1D26" w:rsidRDefault="00000000">
            <w:pPr>
              <w:pStyle w:val="Compact"/>
            </w:pPr>
            <w:r>
              <w:rPr>
                <w:rFonts w:hint="eastAsia"/>
              </w:rPr>
              <w:t>噪声功率</w:t>
            </w:r>
          </w:p>
        </w:tc>
        <w:tc>
          <w:tcPr>
            <w:tcW w:w="0" w:type="auto"/>
          </w:tcPr>
          <w:p w14:paraId="15D62C16" w14:textId="77777777" w:rsidR="008E1D26" w:rsidRDefault="00000000">
            <w:pPr>
              <w:pStyle w:val="Compact"/>
            </w:pPr>
            <m:oMathPara>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oMath>
            </m:oMathPara>
          </w:p>
        </w:tc>
        <w:tc>
          <w:tcPr>
            <w:tcW w:w="0" w:type="auto"/>
          </w:tcPr>
          <w:p w14:paraId="546610D2" w14:textId="77777777" w:rsidR="008E1D26" w:rsidRDefault="00000000">
            <w:pPr>
              <w:pStyle w:val="Compact"/>
            </w:pPr>
            <w:r>
              <w:t>W</w:t>
            </w:r>
          </w:p>
        </w:tc>
      </w:tr>
      <w:tr w:rsidR="008E1D26" w14:paraId="435B5956" w14:textId="77777777">
        <w:tc>
          <w:tcPr>
            <w:tcW w:w="0" w:type="auto"/>
          </w:tcPr>
          <w:p w14:paraId="1F7A78EF" w14:textId="77777777" w:rsidR="008E1D26" w:rsidRDefault="00000000">
            <w:pPr>
              <w:pStyle w:val="Compact"/>
            </w:pPr>
            <w:r>
              <w:rPr>
                <w:rFonts w:hint="eastAsia"/>
                <w:b/>
                <w:bCs/>
              </w:rPr>
              <w:t>ESPRIT</w:t>
            </w:r>
            <w:r>
              <w:rPr>
                <w:rFonts w:hint="eastAsia"/>
                <w:b/>
                <w:bCs/>
              </w:rPr>
              <w:t>参数</w:t>
            </w:r>
          </w:p>
        </w:tc>
        <w:tc>
          <w:tcPr>
            <w:tcW w:w="0" w:type="auto"/>
          </w:tcPr>
          <w:p w14:paraId="387E2EBC" w14:textId="77777777" w:rsidR="008E1D26" w:rsidRDefault="00000000">
            <w:pPr>
              <w:pStyle w:val="Compact"/>
            </w:pPr>
            <m:oMathPara>
              <m:oMath>
                <m:sSub>
                  <m:sSubPr>
                    <m:ctrlPr>
                      <w:rPr>
                        <w:rFonts w:ascii="Cambria Math" w:hAnsi="Cambria Math"/>
                      </w:rPr>
                    </m:ctrlPr>
                  </m:sSubPr>
                  <m:e>
                    <m:r>
                      <w:rPr>
                        <w:rFonts w:ascii="Cambria Math" w:hAnsi="Cambria Math"/>
                      </w:rPr>
                      <m:t>T</m:t>
                    </m:r>
                  </m:e>
                  <m:sub>
                    <m:r>
                      <w:rPr>
                        <w:rFonts w:ascii="Cambria Math" w:hAnsi="Cambria Math"/>
                      </w:rPr>
                      <m:t>w</m:t>
                    </m:r>
                  </m:sub>
                </m:sSub>
              </m:oMath>
            </m:oMathPara>
          </w:p>
        </w:tc>
        <w:tc>
          <w:tcPr>
            <w:tcW w:w="0" w:type="auto"/>
          </w:tcPr>
          <w:p w14:paraId="5BD3A7D4" w14:textId="77777777" w:rsidR="008E1D26" w:rsidRDefault="00000000">
            <w:pPr>
              <w:pStyle w:val="Compact"/>
            </w:pPr>
            <w:r>
              <w:rPr>
                <w:rFonts w:hint="eastAsia"/>
              </w:rPr>
              <w:t>滑动窗口时长</w:t>
            </w:r>
          </w:p>
        </w:tc>
        <w:tc>
          <w:tcPr>
            <w:tcW w:w="0" w:type="auto"/>
          </w:tcPr>
          <w:p w14:paraId="61DA5F6F" w14:textId="77777777" w:rsidR="008E1D26" w:rsidRDefault="00000000">
            <w:pPr>
              <w:pStyle w:val="Compact"/>
            </w:pPr>
            <w:r>
              <w:t>12</w:t>
            </w:r>
          </w:p>
        </w:tc>
        <w:tc>
          <w:tcPr>
            <w:tcW w:w="0" w:type="auto"/>
          </w:tcPr>
          <w:p w14:paraId="118C02FD" w14:textId="77777777" w:rsidR="008E1D26" w:rsidRDefault="00000000">
            <w:pPr>
              <w:pStyle w:val="Compact"/>
            </w:pPr>
            <m:oMath>
              <m:r>
                <w:rPr>
                  <w:rFonts w:ascii="Cambria Math" w:hAnsi="Cambria Math"/>
                </w:rPr>
                <m:t>μ</m:t>
              </m:r>
            </m:oMath>
            <w:r>
              <w:t>s</w:t>
            </w:r>
          </w:p>
        </w:tc>
      </w:tr>
      <w:tr w:rsidR="008E1D26" w14:paraId="1DD658DD" w14:textId="77777777">
        <w:tc>
          <w:tcPr>
            <w:tcW w:w="0" w:type="auto"/>
          </w:tcPr>
          <w:p w14:paraId="227EFF47" w14:textId="77777777" w:rsidR="008E1D26" w:rsidRDefault="008E1D26">
            <w:pPr>
              <w:pStyle w:val="Compact"/>
            </w:pPr>
          </w:p>
        </w:tc>
        <w:tc>
          <w:tcPr>
            <w:tcW w:w="0" w:type="auto"/>
          </w:tcPr>
          <w:p w14:paraId="7D1401C2" w14:textId="77777777" w:rsidR="008E1D26" w:rsidRDefault="00000000">
            <w:pPr>
              <w:pStyle w:val="Compact"/>
            </w:pPr>
            <w:r>
              <w:rPr>
                <w:rFonts w:hint="eastAsia"/>
              </w:rPr>
              <w:t>重叠率</w:t>
            </w:r>
          </w:p>
        </w:tc>
        <w:tc>
          <w:tcPr>
            <w:tcW w:w="0" w:type="auto"/>
          </w:tcPr>
          <w:p w14:paraId="03946DCF" w14:textId="77777777" w:rsidR="008E1D26" w:rsidRDefault="00000000">
            <w:pPr>
              <w:pStyle w:val="Compact"/>
            </w:pPr>
            <w:r>
              <w:rPr>
                <w:rFonts w:hint="eastAsia"/>
              </w:rPr>
              <w:t>窗口重叠比例</w:t>
            </w:r>
          </w:p>
        </w:tc>
        <w:tc>
          <w:tcPr>
            <w:tcW w:w="0" w:type="auto"/>
          </w:tcPr>
          <w:p w14:paraId="70455B43" w14:textId="77777777" w:rsidR="008E1D26" w:rsidRDefault="00000000">
            <w:pPr>
              <w:pStyle w:val="Compact"/>
            </w:pPr>
            <w:r>
              <w:t>90</w:t>
            </w:r>
          </w:p>
        </w:tc>
        <w:tc>
          <w:tcPr>
            <w:tcW w:w="0" w:type="auto"/>
          </w:tcPr>
          <w:p w14:paraId="2FCB1AF8" w14:textId="77777777" w:rsidR="008E1D26" w:rsidRDefault="00000000">
            <w:pPr>
              <w:pStyle w:val="Compact"/>
            </w:pPr>
            <w:r>
              <w:t>%</w:t>
            </w:r>
          </w:p>
        </w:tc>
      </w:tr>
      <w:tr w:rsidR="008E1D26" w14:paraId="034E80A9" w14:textId="77777777">
        <w:tc>
          <w:tcPr>
            <w:tcW w:w="0" w:type="auto"/>
          </w:tcPr>
          <w:p w14:paraId="431BD5AD" w14:textId="77777777" w:rsidR="008E1D26" w:rsidRDefault="00000000">
            <w:pPr>
              <w:pStyle w:val="Compact"/>
            </w:pPr>
            <w:r>
              <w:rPr>
                <w:rFonts w:hint="eastAsia"/>
                <w:b/>
                <w:bCs/>
              </w:rPr>
              <w:t>MCMC</w:t>
            </w:r>
            <w:r>
              <w:rPr>
                <w:rFonts w:hint="eastAsia"/>
                <w:b/>
                <w:bCs/>
              </w:rPr>
              <w:t>参数</w:t>
            </w:r>
          </w:p>
        </w:tc>
        <w:tc>
          <w:tcPr>
            <w:tcW w:w="0" w:type="auto"/>
          </w:tcPr>
          <w:p w14:paraId="1DE11AF4" w14:textId="77777777" w:rsidR="008E1D26"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samples</m:t>
                    </m:r>
                  </m:sub>
                </m:sSub>
              </m:oMath>
            </m:oMathPara>
          </w:p>
        </w:tc>
        <w:tc>
          <w:tcPr>
            <w:tcW w:w="0" w:type="auto"/>
          </w:tcPr>
          <w:p w14:paraId="5FD3B298" w14:textId="77777777" w:rsidR="008E1D26" w:rsidRDefault="00000000">
            <w:pPr>
              <w:pStyle w:val="Compact"/>
            </w:pPr>
            <w:r>
              <w:rPr>
                <w:rFonts w:hint="eastAsia"/>
              </w:rPr>
              <w:t>总采样次数</w:t>
            </w:r>
          </w:p>
        </w:tc>
        <w:tc>
          <w:tcPr>
            <w:tcW w:w="0" w:type="auto"/>
          </w:tcPr>
          <w:p w14:paraId="577754A6" w14:textId="77777777" w:rsidR="008E1D26" w:rsidRDefault="00000000">
            <w:pPr>
              <w:pStyle w:val="Compact"/>
            </w:pPr>
            <w:r>
              <w:t>10000</w:t>
            </w:r>
          </w:p>
        </w:tc>
        <w:tc>
          <w:tcPr>
            <w:tcW w:w="0" w:type="auto"/>
          </w:tcPr>
          <w:p w14:paraId="17F73F92" w14:textId="77777777" w:rsidR="008E1D26" w:rsidRDefault="00000000">
            <w:pPr>
              <w:pStyle w:val="Compact"/>
            </w:pPr>
            <w:r>
              <w:rPr>
                <w:rFonts w:hint="eastAsia"/>
              </w:rPr>
              <w:t>次</w:t>
            </w:r>
          </w:p>
        </w:tc>
      </w:tr>
      <w:tr w:rsidR="008E1D26" w14:paraId="2393B53B" w14:textId="77777777">
        <w:tc>
          <w:tcPr>
            <w:tcW w:w="0" w:type="auto"/>
          </w:tcPr>
          <w:p w14:paraId="75AA84D8" w14:textId="77777777" w:rsidR="008E1D26" w:rsidRDefault="008E1D26">
            <w:pPr>
              <w:pStyle w:val="Compact"/>
            </w:pPr>
          </w:p>
        </w:tc>
        <w:tc>
          <w:tcPr>
            <w:tcW w:w="0" w:type="auto"/>
          </w:tcPr>
          <w:p w14:paraId="29B74E2E" w14:textId="77777777" w:rsidR="008E1D26" w:rsidRDefault="00000000">
            <w:pPr>
              <w:pStyle w:val="Compact"/>
            </w:pPr>
            <m:oMathPara>
              <m:oMath>
                <m:sSub>
                  <m:sSubPr>
                    <m:ctrlPr>
                      <w:rPr>
                        <w:rFonts w:ascii="Cambria Math" w:hAnsi="Cambria Math"/>
                      </w:rPr>
                    </m:ctrlPr>
                  </m:sSubPr>
                  <m:e>
                    <m:r>
                      <w:rPr>
                        <w:rFonts w:ascii="Cambria Math" w:hAnsi="Cambria Math"/>
                      </w:rPr>
                      <m:t>N</m:t>
                    </m:r>
                  </m:e>
                  <m:sub>
                    <m:r>
                      <w:rPr>
                        <w:rFonts w:ascii="Cambria Math" w:hAnsi="Cambria Math"/>
                      </w:rPr>
                      <m:t>burn</m:t>
                    </m:r>
                  </m:sub>
                </m:sSub>
              </m:oMath>
            </m:oMathPara>
          </w:p>
        </w:tc>
        <w:tc>
          <w:tcPr>
            <w:tcW w:w="0" w:type="auto"/>
          </w:tcPr>
          <w:p w14:paraId="783F00EA" w14:textId="77777777" w:rsidR="008E1D26" w:rsidRDefault="00000000">
            <w:pPr>
              <w:pStyle w:val="Compact"/>
            </w:pPr>
            <w:r>
              <w:rPr>
                <w:rFonts w:hint="eastAsia"/>
              </w:rPr>
              <w:t>预烧期</w:t>
            </w:r>
          </w:p>
        </w:tc>
        <w:tc>
          <w:tcPr>
            <w:tcW w:w="0" w:type="auto"/>
          </w:tcPr>
          <w:p w14:paraId="241318C8" w14:textId="77777777" w:rsidR="008E1D26" w:rsidRDefault="00000000">
            <w:pPr>
              <w:pStyle w:val="Compact"/>
            </w:pPr>
            <w:r>
              <w:t>2000</w:t>
            </w:r>
          </w:p>
        </w:tc>
        <w:tc>
          <w:tcPr>
            <w:tcW w:w="0" w:type="auto"/>
          </w:tcPr>
          <w:p w14:paraId="0BAA693B" w14:textId="77777777" w:rsidR="008E1D26" w:rsidRDefault="00000000">
            <w:pPr>
              <w:pStyle w:val="Compact"/>
            </w:pPr>
            <w:r>
              <w:rPr>
                <w:rFonts w:hint="eastAsia"/>
              </w:rPr>
              <w:t>次</w:t>
            </w:r>
          </w:p>
        </w:tc>
      </w:tr>
    </w:tbl>
    <w:p w14:paraId="749C6622" w14:textId="77777777" w:rsidR="008E1D26" w:rsidRDefault="00000000">
      <w:pPr>
        <w:pStyle w:val="a0"/>
      </w:pPr>
      <w:r>
        <w:rPr>
          <w:rFonts w:hint="eastAsia"/>
        </w:rPr>
        <w:t>MCMC</w:t>
      </w:r>
      <w:r>
        <w:rPr>
          <w:rFonts w:hint="eastAsia"/>
        </w:rPr>
        <w:t>预烧期的选取依据迹线图诊断：经多次实验观察，采样链在约</w:t>
      </w:r>
      <w:r>
        <w:rPr>
          <w:rFonts w:hint="eastAsia"/>
        </w:rPr>
        <w:t>1500</w:t>
      </w:r>
      <w:r>
        <w:rPr>
          <w:rFonts w:hint="eastAsia"/>
        </w:rPr>
        <w:t>次迭代后进入平稳态，故选取</w:t>
      </w:r>
      <m:oMath>
        <m:sSub>
          <m:sSubPr>
            <m:ctrlPr>
              <w:rPr>
                <w:rFonts w:ascii="Cambria Math" w:hAnsi="Cambria Math"/>
              </w:rPr>
            </m:ctrlPr>
          </m:sSubPr>
          <m:e>
            <m:r>
              <w:rPr>
                <w:rFonts w:ascii="Cambria Math" w:hAnsi="Cambria Math"/>
              </w:rPr>
              <m:t>N</m:t>
            </m:r>
          </m:e>
          <m:sub>
            <m:r>
              <w:rPr>
                <w:rFonts w:ascii="Cambria Math" w:hAnsi="Cambria Math"/>
              </w:rPr>
              <m:t>burn</m:t>
            </m:r>
          </m:sub>
        </m:sSub>
        <m:r>
          <m:rPr>
            <m:sty m:val="p"/>
          </m:rPr>
          <w:rPr>
            <w:rFonts w:ascii="Cambria Math" w:hAnsi="Cambria Math"/>
          </w:rPr>
          <m:t>=</m:t>
        </m:r>
        <m:r>
          <w:rPr>
            <w:rFonts w:ascii="Cambria Math" w:hAnsi="Cambria Math"/>
          </w:rPr>
          <m:t>2000</m:t>
        </m:r>
      </m:oMath>
      <w:r>
        <w:rPr>
          <w:rFonts w:hint="eastAsia"/>
        </w:rPr>
        <w:t>作为保守预烧期，确保丢弃初始化偏差的影响。</w:t>
      </w:r>
    </w:p>
    <w:p w14:paraId="2F070E0E" w14:textId="77777777" w:rsidR="008E1D26" w:rsidRDefault="00000000">
      <w:pPr>
        <w:pStyle w:val="a0"/>
      </w:pPr>
      <w:r>
        <w:rPr>
          <w:rFonts w:hint="eastAsia"/>
        </w:rPr>
        <w:t>上述参数配置确保探测频率</w:t>
      </w:r>
      <m:oMath>
        <m:r>
          <w:rPr>
            <w:rFonts w:ascii="Cambria Math" w:hAnsi="Cambria Math"/>
          </w:rPr>
          <m:t>f</m:t>
        </m:r>
        <m:r>
          <m:rPr>
            <m:sty m:val="p"/>
          </m:rPr>
          <w:rPr>
            <w:rFonts w:ascii="Cambria Math" w:hAnsi="Cambria Math"/>
          </w:rPr>
          <m:t>∈[</m:t>
        </m:r>
        <m:r>
          <w:rPr>
            <w:rFonts w:ascii="Cambria Math" w:hAnsi="Cambria Math"/>
          </w:rPr>
          <m:t>34.2</m:t>
        </m:r>
        <m:r>
          <m:rPr>
            <m:sty m:val="p"/>
          </m:rPr>
          <w:rPr>
            <w:rFonts w:ascii="Cambria Math" w:hAnsi="Cambria Math"/>
          </w:rPr>
          <m:t>,</m:t>
        </m:r>
        <m:r>
          <w:rPr>
            <w:rFonts w:ascii="Cambria Math" w:hAnsi="Cambria Math"/>
          </w:rPr>
          <m:t>37.4</m:t>
        </m:r>
        <m:r>
          <m:rPr>
            <m:sty m:val="p"/>
          </m:rPr>
          <w:rPr>
            <w:rFonts w:ascii="Cambria Math" w:hAnsi="Cambria Math"/>
          </w:rPr>
          <m:t>]</m:t>
        </m:r>
      </m:oMath>
      <w:r>
        <w:t xml:space="preserve"> </w:t>
      </w:r>
      <w:r>
        <w:rPr>
          <w:rFonts w:hint="eastAsia"/>
        </w:rPr>
        <w:t>GHz</w:t>
      </w:r>
      <w:r>
        <w:rPr>
          <w:rFonts w:hint="eastAsia"/>
        </w:rPr>
        <w:t>与截止频率</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之间满足</w:t>
      </w:r>
      <m:oMath>
        <m:r>
          <w:rPr>
            <w:rFonts w:ascii="Cambria Math" w:hAnsi="Cambria Math"/>
          </w:rPr>
          <m:t>f</m:t>
        </m:r>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的透射条件，同时</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0.79</m:t>
        </m:r>
        <m:r>
          <m:rPr>
            <m:sty m:val="p"/>
          </m:rPr>
          <w:rPr>
            <w:rFonts w:ascii="Cambria Math" w:hAnsi="Cambria Math"/>
          </w:rPr>
          <m:t>,</m:t>
        </m:r>
        <m:r>
          <w:rPr>
            <w:rFonts w:ascii="Cambria Math" w:hAnsi="Cambria Math"/>
          </w:rPr>
          <m:t>0.93</m:t>
        </m:r>
        <m:r>
          <m:rPr>
            <m:sty m:val="p"/>
          </m:rPr>
          <w:rPr>
            <w:rFonts w:ascii="Cambria Math" w:hAnsi="Cambria Math"/>
          </w:rPr>
          <m:t>]</m:t>
        </m:r>
      </m:oMath>
      <w:r>
        <w:rPr>
          <w:rFonts w:hint="eastAsia"/>
        </w:rPr>
        <w:t>涵盖了从中等色散到强色散的宽动态范围，为验证算法在接近截止频率极限条件下的性能提供了严苛的测试场景。</w:t>
      </w:r>
    </w:p>
    <w:p w14:paraId="3CB2F18C" w14:textId="77777777" w:rsidR="008E1D26" w:rsidRDefault="00000000">
      <w:pPr>
        <w:pStyle w:val="3"/>
      </w:pPr>
      <w:bookmarkStart w:id="3" w:name="噪声模型射频端加性高斯白噪声"/>
      <w:bookmarkEnd w:id="2"/>
      <w:r>
        <w:rPr>
          <w:rFonts w:hint="eastAsia"/>
        </w:rPr>
        <w:t>噪声模型：射频端加性高斯白噪声</w:t>
      </w:r>
    </w:p>
    <w:p w14:paraId="37E9661F" w14:textId="77777777" w:rsidR="008E1D26" w:rsidRDefault="00000000">
      <w:pPr>
        <w:pStyle w:val="FirstParagraph"/>
      </w:pPr>
      <w:r>
        <w:rPr>
          <w:rFonts w:hint="eastAsia"/>
        </w:rPr>
        <w:t>为模拟真实的电磁环境，本节在接收天线端口处的时域回波信号</w:t>
      </w:r>
      <m:oMath>
        <m:sSub>
          <m:sSubPr>
            <m:ctrlPr>
              <w:rPr>
                <w:rFonts w:ascii="Cambria Math" w:hAnsi="Cambria Math"/>
              </w:rPr>
            </m:ctrlPr>
          </m:sSubPr>
          <m:e>
            <m:r>
              <w:rPr>
                <w:rFonts w:ascii="Cambria Math" w:hAnsi="Cambria Math"/>
              </w:rPr>
              <m:t>s</m:t>
            </m:r>
          </m:e>
          <m:sub>
            <m:r>
              <w:rPr>
                <w:rFonts w:ascii="Cambria Math" w:hAnsi="Cambria Math"/>
              </w:rPr>
              <m:t>RX</m:t>
            </m:r>
          </m:sub>
        </m:sSub>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上叠加加性高斯白噪声（</w:t>
      </w:r>
      <w:r>
        <w:rPr>
          <w:rFonts w:hint="eastAsia"/>
        </w:rPr>
        <w:t>AWGN</w:t>
      </w:r>
      <w:r>
        <w:rPr>
          <w:rFonts w:hint="eastAsia"/>
        </w:rPr>
        <w:t>）。</w:t>
      </w:r>
      <w:r>
        <w:rPr>
          <w:rFonts w:hint="eastAsia"/>
          <w:b/>
          <w:bCs/>
        </w:rPr>
        <w:t>噪声注入位置选在混频之前的射频端口</w:t>
      </w:r>
      <w:r>
        <w:rPr>
          <w:rFonts w:hint="eastAsia"/>
        </w:rPr>
        <w:t>，而非直接在差频信号上加噪，这一设计符合实际接收机的物理链路模型，能够真实反映非线性混频过程对噪声的传递效应。</w:t>
      </w:r>
    </w:p>
    <w:p w14:paraId="0FFF7A12" w14:textId="77777777" w:rsidR="008E1D26" w:rsidRDefault="00000000">
      <w:pPr>
        <w:pStyle w:val="a0"/>
      </w:pPr>
      <w:r>
        <w:rPr>
          <w:rFonts w:hint="eastAsia"/>
        </w:rPr>
        <w:t>噪声信号的功率由信噪比关系确定：</w:t>
      </w:r>
    </w:p>
    <w:p w14:paraId="56FAD0F7" w14:textId="77777777" w:rsidR="008E1D26" w:rsidRDefault="00000000">
      <w:pPr>
        <w:pStyle w:val="a0"/>
      </w:pPr>
      <m:oMathPara>
        <m:oMathParaPr>
          <m:jc m:val="center"/>
        </m:oMathParaPr>
        <m:oMath>
          <m:sSub>
            <m:sSubPr>
              <m:ctrlPr>
                <w:rPr>
                  <w:rFonts w:ascii="Cambria Math" w:hAnsi="Cambria Math"/>
                </w:rPr>
              </m:ctrlPr>
            </m:sSubPr>
            <m:e>
              <m:r>
                <m:rPr>
                  <m:nor/>
                </m:rPr>
                <m:t>SNR</m:t>
              </m:r>
            </m:e>
            <m:sub>
              <m:r>
                <m:rPr>
                  <m:nor/>
                </m:rPr>
                <m:t>dB</m:t>
              </m:r>
            </m:sub>
          </m:sSub>
          <m:r>
            <m:rPr>
              <m:sty m:val="p"/>
            </m:rPr>
            <w:rPr>
              <w:rFonts w:ascii="Cambria Math" w:hAnsi="Cambria Math"/>
            </w:rPr>
            <m:t>=</m:t>
          </m:r>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ub>
              </m:sSub>
            </m:num>
            <m:den>
              <m:sSub>
                <m:sSubPr>
                  <m:ctrlPr>
                    <w:rPr>
                      <w:rFonts w:ascii="Cambria Math" w:hAnsi="Cambria Math"/>
                    </w:rPr>
                  </m:ctrlPr>
                </m:sSubPr>
                <m:e>
                  <m:r>
                    <w:rPr>
                      <w:rFonts w:ascii="Cambria Math" w:hAnsi="Cambria Math"/>
                    </w:rPr>
                    <m:t>P</m:t>
                  </m:r>
                </m:e>
                <m:sub>
                  <m:r>
                    <w:rPr>
                      <w:rFonts w:ascii="Cambria Math" w:hAnsi="Cambria Math"/>
                    </w:rPr>
                    <m:t>n</m:t>
                  </m:r>
                </m:sub>
              </m:sSub>
            </m:den>
          </m:f>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m:t>
                  </m:r>
                </m:sub>
              </m:sSub>
            </m:num>
            <m:den>
              <m:sSup>
                <m:sSupPr>
                  <m:ctrlPr>
                    <w:rPr>
                      <w:rFonts w:ascii="Cambria Math" w:hAnsi="Cambria Math"/>
                    </w:rPr>
                  </m:ctrlPr>
                </m:sSupPr>
                <m:e>
                  <m:r>
                    <w:rPr>
                      <w:rFonts w:ascii="Cambria Math" w:hAnsi="Cambria Math"/>
                    </w:rPr>
                    <m:t>10</m:t>
                  </m:r>
                </m:e>
                <m:sup>
                  <m:sSub>
                    <m:sSubPr>
                      <m:ctrlPr>
                        <w:rPr>
                          <w:rFonts w:ascii="Cambria Math" w:hAnsi="Cambria Math"/>
                        </w:rPr>
                      </m:ctrlPr>
                    </m:sSubPr>
                    <m:e>
                      <m:r>
                        <m:rPr>
                          <m:nor/>
                        </m:rPr>
                        <m:t>SNR</m:t>
                      </m:r>
                    </m:e>
                    <m:sub>
                      <m:r>
                        <m:rPr>
                          <m:nor/>
                        </m:rPr>
                        <m:t>dB</m:t>
                      </m:r>
                    </m:sub>
                  </m:sSub>
                  <m:r>
                    <m:rPr>
                      <m:sty m:val="p"/>
                    </m:rPr>
                    <w:rPr>
                      <w:rFonts w:ascii="Cambria Math" w:hAnsi="Cambria Math"/>
                    </w:rPr>
                    <m:t>/</m:t>
                  </m:r>
                  <m:r>
                    <w:rPr>
                      <w:rFonts w:ascii="Cambria Math" w:hAnsi="Cambria Math"/>
                    </w:rPr>
                    <m:t>10</m:t>
                  </m:r>
                </m:sup>
              </m:sSup>
            </m:den>
          </m:f>
        </m:oMath>
      </m:oMathPara>
    </w:p>
    <w:p w14:paraId="6F2F780F" w14:textId="77777777" w:rsidR="008E1D26" w:rsidRDefault="00000000">
      <w:pPr>
        <w:pStyle w:val="FirstParagraph"/>
      </w:pPr>
      <w:r>
        <w:rPr>
          <w:rFonts w:hint="eastAsia"/>
        </w:rPr>
        <w:t>其中</w:t>
      </w:r>
      <m:oMath>
        <m:sSub>
          <m:sSubPr>
            <m:ctrlPr>
              <w:rPr>
                <w:rFonts w:ascii="Cambria Math" w:hAnsi="Cambria Math"/>
              </w:rPr>
            </m:ctrlPr>
          </m:sSubPr>
          <m:e>
            <m:r>
              <w:rPr>
                <w:rFonts w:ascii="Cambria Math" w:hAnsi="Cambria Math"/>
              </w:rPr>
              <m:t>P</m:t>
            </m:r>
          </m:e>
          <m:sub>
            <m:r>
              <w:rPr>
                <w:rFonts w:ascii="Cambria Math" w:hAnsi="Cambria Math"/>
              </w:rPr>
              <m:t>s</m:t>
            </m:r>
          </m:sub>
        </m:sSub>
        <m:r>
          <m:rPr>
            <m:sty m:val="p"/>
          </m:rPr>
          <w:rPr>
            <w:rFonts w:ascii="Cambria Math" w:hAnsi="Cambria Math"/>
          </w:rPr>
          <m:t>=</m:t>
        </m:r>
        <m:r>
          <m:rPr>
            <m:nor/>
          </m:rPr>
          <m:t>mean</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RX</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为接收信号的平均功率。噪声采样自零均值高斯分布：</w:t>
      </w:r>
    </w:p>
    <w:p w14:paraId="0B1DB99C" w14:textId="77777777" w:rsidR="008E1D26" w:rsidRDefault="00000000">
      <w:pPr>
        <w:pStyle w:val="a0"/>
      </w:pPr>
      <m:oMathPara>
        <m:oMathParaPr>
          <m:jc m:val="center"/>
        </m:oMathParaPr>
        <m:oMath>
          <m:r>
            <w:rPr>
              <w:rFonts w:ascii="Cambria Math" w:hAnsi="Cambria Math"/>
            </w:rPr>
            <m:t>n</m:t>
          </m:r>
          <m:r>
            <m:rPr>
              <m:sty m:val="p"/>
            </m:rPr>
            <w:rPr>
              <w:rFonts w:ascii="Cambria Math" w:hAnsi="Cambria Math"/>
            </w:rPr>
            <m:t>(</m:t>
          </m:r>
          <m:r>
            <w:rPr>
              <w:rFonts w:ascii="Cambria Math" w:hAnsi="Cambria Math"/>
            </w:rPr>
            <m:t>t</m:t>
          </m:r>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P</m:t>
                  </m:r>
                </m:e>
                <m:sub>
                  <m:r>
                    <w:rPr>
                      <w:rFonts w:ascii="Cambria Math" w:hAnsi="Cambria Math"/>
                    </w:rPr>
                    <m:t>n</m:t>
                  </m:r>
                </m:sub>
              </m:sSub>
            </m:e>
          </m:rad>
        </m:oMath>
      </m:oMathPara>
    </w:p>
    <w:p w14:paraId="0E66475A" w14:textId="77777777" w:rsidR="008E1D26" w:rsidRDefault="00000000">
      <w:pPr>
        <w:pStyle w:val="FirstParagraph"/>
      </w:pPr>
      <w:r>
        <w:rPr>
          <w:rFonts w:hint="eastAsia"/>
        </w:rPr>
        <w:t>含噪接收信号表示为</w:t>
      </w:r>
      <m:oMath>
        <m:sSub>
          <m:sSubPr>
            <m:ctrlPr>
              <w:rPr>
                <w:rFonts w:ascii="Cambria Math" w:hAnsi="Cambria Math"/>
              </w:rPr>
            </m:ctrlPr>
          </m:sSubPr>
          <m:e>
            <m:r>
              <w:rPr>
                <w:rFonts w:ascii="Cambria Math" w:hAnsi="Cambria Math"/>
              </w:rPr>
              <m:t>s</m:t>
            </m:r>
          </m:e>
          <m:sub>
            <m:r>
              <w:rPr>
                <w:rFonts w:ascii="Cambria Math" w:hAnsi="Cambria Math"/>
              </w:rPr>
              <m:t>RX</m:t>
            </m:r>
            <m:r>
              <m:rPr>
                <m:sty m:val="p"/>
              </m:rPr>
              <w:rPr>
                <w:rFonts w:ascii="Cambria Math" w:hAnsi="Cambria Math"/>
              </w:rPr>
              <m:t>,</m:t>
            </m:r>
            <m:r>
              <w:rPr>
                <w:rFonts w:ascii="Cambria Math" w:hAnsi="Cambria Math"/>
              </w:rPr>
              <m:t>noisy</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RX</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oMath>
      <w:r>
        <w:rPr>
          <w:rFonts w:hint="eastAsia"/>
        </w:rPr>
        <w:t>。设定信噪比</w:t>
      </w:r>
      <w:r>
        <w:rPr>
          <w:rFonts w:hint="eastAsia"/>
        </w:rPr>
        <w:t>SNR</w:t>
      </w:r>
      <w:r>
        <w:t xml:space="preserve"> = 20 </w:t>
      </w:r>
      <w:r>
        <w:rPr>
          <w:rFonts w:hint="eastAsia"/>
        </w:rPr>
        <w:t>dB</w:t>
      </w:r>
      <w:r>
        <w:rPr>
          <w:rFonts w:hint="eastAsia"/>
        </w:rPr>
        <w:t>作为标准测试条件，这涵盖了热噪声、量化噪声及环境杂波的综合影响，代表了典型雷达接收环境的噪声水平。值得指出的是，由于混频增益和低通滤波的带宽限制，差频信号的等效信噪比通常会高于射频端</w:t>
      </w:r>
      <w:r>
        <w:rPr>
          <w:rFonts w:hint="eastAsia"/>
        </w:rPr>
        <w:t>SNR</w:t>
      </w:r>
      <w:r>
        <w:rPr>
          <w:rFonts w:hint="eastAsia"/>
        </w:rPr>
        <w:t>（即存在处理增益）。因此，射频端</w:t>
      </w:r>
      <w:r>
        <w:rPr>
          <w:rFonts w:hint="eastAsia"/>
        </w:rPr>
        <w:t>20</w:t>
      </w:r>
      <w:r>
        <w:t xml:space="preserve"> </w:t>
      </w:r>
      <w:r>
        <w:rPr>
          <w:rFonts w:hint="eastAsia"/>
        </w:rPr>
        <w:t>dB</w:t>
      </w:r>
      <w:r>
        <w:rPr>
          <w:rFonts w:hint="eastAsia"/>
        </w:rPr>
        <w:t>对应着一个较为恶劣的实际工况，这一设置进一步验证了算法的抗噪能力。后</w:t>
      </w:r>
      <w:r>
        <w:rPr>
          <w:rFonts w:hint="eastAsia"/>
        </w:rPr>
        <w:lastRenderedPageBreak/>
        <w:t>续鲁棒性测试将扫描</w:t>
      </w:r>
      <w:r>
        <w:rPr>
          <w:rFonts w:hint="eastAsia"/>
        </w:rPr>
        <w:t>SNR</w:t>
      </w:r>
      <w:r>
        <w:rPr>
          <w:rFonts w:hint="eastAsia"/>
        </w:rPr>
        <w:t>从</w:t>
      </w:r>
      <w:r>
        <w:rPr>
          <w:rFonts w:hint="eastAsia"/>
        </w:rPr>
        <w:t>10</w:t>
      </w:r>
      <w:r>
        <w:t xml:space="preserve"> </w:t>
      </w:r>
      <w:r>
        <w:rPr>
          <w:rFonts w:hint="eastAsia"/>
        </w:rPr>
        <w:t>dB</w:t>
      </w:r>
      <w:r>
        <w:rPr>
          <w:rFonts w:hint="eastAsia"/>
        </w:rPr>
        <w:t>至</w:t>
      </w:r>
      <w:r>
        <w:rPr>
          <w:rFonts w:hint="eastAsia"/>
        </w:rPr>
        <w:t>30</w:t>
      </w:r>
      <w:r>
        <w:t xml:space="preserve"> </w:t>
      </w:r>
      <w:r>
        <w:rPr>
          <w:rFonts w:hint="eastAsia"/>
        </w:rPr>
        <w:t>dB</w:t>
      </w:r>
      <w:r>
        <w:rPr>
          <w:rFonts w:hint="eastAsia"/>
        </w:rPr>
        <w:t>，系统评估算法在不同噪声水平下的性能退化规律。</w:t>
      </w:r>
    </w:p>
    <w:p w14:paraId="04CC0B96" w14:textId="77777777" w:rsidR="008E1D26" w:rsidRDefault="00000000">
      <w:pPr>
        <w:pStyle w:val="3"/>
      </w:pPr>
      <w:bookmarkStart w:id="4" w:name="等离子体信道的频域精确仿真"/>
      <w:bookmarkEnd w:id="3"/>
      <w:r>
        <w:rPr>
          <w:rFonts w:hint="eastAsia"/>
        </w:rPr>
        <w:t>等离子体信道的频域精确仿真</w:t>
      </w:r>
    </w:p>
    <w:p w14:paraId="22E51C56" w14:textId="77777777" w:rsidR="008E1D26" w:rsidRDefault="00000000">
      <w:pPr>
        <w:pStyle w:val="FirstParagraph"/>
      </w:pPr>
      <w:r>
        <w:rPr>
          <w:rFonts w:hint="eastAsia"/>
        </w:rPr>
        <w:t>信号传播采用频域精确仿真方法。发射信号首先经过固定时延</w:t>
      </w:r>
      <m:oMath>
        <m:sSub>
          <m:sSubPr>
            <m:ctrlPr>
              <w:rPr>
                <w:rFonts w:ascii="Cambria Math" w:hAnsi="Cambria Math"/>
              </w:rPr>
            </m:ctrlPr>
          </m:sSubPr>
          <m:e>
            <m:r>
              <w:rPr>
                <w:rFonts w:ascii="Cambria Math" w:hAnsi="Cambria Math"/>
              </w:rPr>
              <m:t>τ</m:t>
            </m:r>
          </m:e>
          <m:sub>
            <m:r>
              <w:rPr>
                <w:rFonts w:ascii="Cambria Math" w:hAnsi="Cambria Math"/>
              </w:rPr>
              <m:t>fs</m:t>
            </m:r>
          </m:sub>
        </m:sSub>
        <m:r>
          <m:rPr>
            <m:sty m:val="p"/>
          </m:rPr>
          <w:rPr>
            <w:rFonts w:ascii="Cambria Math" w:hAnsi="Cambria Math"/>
          </w:rPr>
          <m:t>=</m:t>
        </m:r>
        <m:r>
          <w:rPr>
            <w:rFonts w:ascii="Cambria Math" w:hAnsi="Cambria Math"/>
          </w:rPr>
          <m:t>1.75</m:t>
        </m:r>
      </m:oMath>
      <w:r>
        <w:t xml:space="preserve"> </w:t>
      </w:r>
      <w:r>
        <w:rPr>
          <w:rFonts w:hint="eastAsia"/>
        </w:rPr>
        <w:t>ns</w:t>
      </w:r>
      <w:r>
        <w:rPr>
          <w:rFonts w:hint="eastAsia"/>
        </w:rPr>
        <w:t>的自由空间段，随后进入等离子体层。在频域中，等离子体的传递函数由</w:t>
      </w:r>
      <w:r>
        <w:rPr>
          <w:rFonts w:hint="eastAsia"/>
        </w:rPr>
        <w:t>Drude</w:t>
      </w:r>
      <w:r>
        <w:rPr>
          <w:rFonts w:hint="eastAsia"/>
        </w:rPr>
        <w:t>模型复介电常数导出：</w:t>
      </w:r>
    </w:p>
    <w:p w14:paraId="4A7CD47A" w14:textId="77777777" w:rsidR="008E1D26" w:rsidRDefault="00000000">
      <w:pPr>
        <w:pStyle w:val="a0"/>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plasma</m:t>
              </m:r>
            </m:sub>
          </m:sSub>
          <m:r>
            <m:rPr>
              <m:sty m:val="p"/>
            </m:rPr>
            <w:rPr>
              <w:rFonts w:ascii="Cambria Math" w:hAnsi="Cambria Math"/>
            </w:rPr>
            <m:t>(</m:t>
          </m:r>
          <m:r>
            <w:rPr>
              <w:rFonts w:ascii="Cambria Math" w:hAnsi="Cambria Math"/>
            </w:rPr>
            <m:t>ω</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j</m:t>
              </m:r>
              <m:r>
                <m:rPr>
                  <m:sty m:val="p"/>
                </m:rPr>
                <w:rPr>
                  <w:rFonts w:ascii="Cambria Math" w:hAnsi="Cambria Math"/>
                </w:rPr>
                <m:t>⋅</m:t>
              </m:r>
              <m:r>
                <m:rPr>
                  <m:nor/>
                </m:rPr>
                <m:t>Re</m:t>
              </m:r>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d</m:t>
              </m:r>
              <m:r>
                <m:rPr>
                  <m:sty m:val="p"/>
                </m:rPr>
                <w:rPr>
                  <w:rFonts w:ascii="Cambria Math" w:hAnsi="Cambria Math"/>
                </w:rPr>
                <m:t>-|</m:t>
              </m:r>
              <m:r>
                <m:rPr>
                  <m:nor/>
                </m:rPr>
                <m:t>Im</m:t>
              </m:r>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d</m:t>
              </m:r>
            </m:e>
          </m:d>
        </m:oMath>
      </m:oMathPara>
    </w:p>
    <w:p w14:paraId="31F01FDE" w14:textId="77777777" w:rsidR="008E1D26" w:rsidRDefault="00000000">
      <w:pPr>
        <w:pStyle w:val="FirstParagraph"/>
      </w:pPr>
      <w:r>
        <w:rPr>
          <w:rFonts w:hint="eastAsia"/>
        </w:rPr>
        <w:t>其中复波数</w:t>
      </w:r>
      <m:oMath>
        <m:acc>
          <m:accPr>
            <m:chr m:val="̃"/>
            <m:ctrlPr>
              <w:rPr>
                <w:rFonts w:ascii="Cambria Math" w:hAnsi="Cambria Math"/>
              </w:rPr>
            </m:ctrlPr>
          </m:accPr>
          <m:e>
            <m:r>
              <w:rPr>
                <w:rFonts w:ascii="Cambria Math" w:hAnsi="Cambria Math"/>
              </w:rPr>
              <m:t>k</m:t>
            </m:r>
          </m:e>
        </m:acc>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c</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hr m:val="̃"/>
                    <m:ctrlPr>
                      <w:rPr>
                        <w:rFonts w:ascii="Cambria Math" w:hAnsi="Cambria Math"/>
                      </w:rPr>
                    </m:ctrlPr>
                  </m:accPr>
                  <m:e>
                    <m:r>
                      <w:rPr>
                        <w:rFonts w:ascii="Cambria Math" w:hAnsi="Cambria Math"/>
                      </w:rPr>
                      <m:t>ε</m:t>
                    </m:r>
                  </m:e>
                </m:acc>
              </m:e>
              <m:sub>
                <m:r>
                  <w:rPr>
                    <w:rFonts w:ascii="Cambria Math" w:hAnsi="Cambria Math"/>
                  </w:rPr>
                  <m:t>r</m:t>
                </m:r>
              </m:sub>
            </m:sSub>
            <m:r>
              <m:rPr>
                <m:sty m:val="p"/>
              </m:rPr>
              <w:rPr>
                <w:rFonts w:ascii="Cambria Math" w:hAnsi="Cambria Math"/>
              </w:rPr>
              <m:t>(</m:t>
            </m:r>
            <m:r>
              <w:rPr>
                <w:rFonts w:ascii="Cambria Math" w:hAnsi="Cambria Math"/>
              </w:rPr>
              <m:t>ω</m:t>
            </m:r>
            <m:r>
              <m:rPr>
                <m:sty m:val="p"/>
              </m:rPr>
              <w:rPr>
                <w:rFonts w:ascii="Cambria Math" w:hAnsi="Cambria Math"/>
              </w:rPr>
              <m:t>)</m:t>
            </m:r>
          </m:e>
        </m:rad>
      </m:oMath>
      <w:r>
        <w:rPr>
          <w:rFonts w:hint="eastAsia"/>
        </w:rPr>
        <w:t>，复介电常数由式</w:t>
      </w:r>
      <w:r>
        <w:rPr>
          <w:rFonts w:hint="eastAsia"/>
        </w:rPr>
        <w:t>(3-1)</w:t>
      </w:r>
      <w:r>
        <w:rPr>
          <w:rFonts w:hint="eastAsia"/>
        </w:rPr>
        <w:t>给出。式</w:t>
      </w:r>
      <w:r>
        <w:rPr>
          <w:rFonts w:hint="eastAsia"/>
        </w:rPr>
        <w:t>(4-55)</w:t>
      </w:r>
      <w:r>
        <w:rPr>
          <w:rFonts w:hint="eastAsia"/>
        </w:rPr>
        <w:t>的第一项描述相位延迟（决定群时延），第二项描述幅度衰减（决定传输损耗）。衰减项采用虚部绝对值</w:t>
      </w:r>
      <m:oMath>
        <m:r>
          <m:rPr>
            <m:sty m:val="p"/>
          </m:rPr>
          <w:rPr>
            <w:rFonts w:ascii="Cambria Math" w:hAnsi="Cambria Math"/>
          </w:rPr>
          <m:t>|</m:t>
        </m:r>
        <m:r>
          <m:rPr>
            <m:nor/>
          </m:rPr>
          <m:t>Im</m:t>
        </m:r>
        <m:r>
          <m:rPr>
            <m:sty m:val="p"/>
          </m:rPr>
          <w:rPr>
            <w:rFonts w:ascii="Cambria Math" w:hAnsi="Cambria Math"/>
          </w:rPr>
          <m:t>{</m:t>
        </m:r>
        <m:acc>
          <m:accPr>
            <m:chr m:val="̃"/>
            <m:ctrlPr>
              <w:rPr>
                <w:rFonts w:ascii="Cambria Math" w:hAnsi="Cambria Math"/>
              </w:rPr>
            </m:ctrlPr>
          </m:accPr>
          <m:e>
            <m:r>
              <w:rPr>
                <w:rFonts w:ascii="Cambria Math" w:hAnsi="Cambria Math"/>
              </w:rPr>
              <m:t>k</m:t>
            </m:r>
          </m:e>
        </m:acc>
        <m:r>
          <m:rPr>
            <m:sty m:val="p"/>
          </m:rPr>
          <w:rPr>
            <w:rFonts w:ascii="Cambria Math" w:hAnsi="Cambria Math"/>
          </w:rPr>
          <m:t>}|</m:t>
        </m:r>
      </m:oMath>
      <w:r>
        <w:rPr>
          <w:rFonts w:hint="eastAsia"/>
        </w:rPr>
        <w:t>以确保在整个频域内信号幅度单调递减，避免数值伪增益。</w:t>
      </w:r>
    </w:p>
    <w:p w14:paraId="64034F6E" w14:textId="77777777" w:rsidR="008E1D26" w:rsidRDefault="00000000">
      <w:r>
        <w:pict w14:anchorId="7C8333B2">
          <v:rect id="_x0000_i1026" style="width:0;height:1.5pt" o:hralign="center" o:hrstd="t" o:hr="t"/>
        </w:pict>
      </w:r>
    </w:p>
    <w:p w14:paraId="6E0B093F" w14:textId="77777777" w:rsidR="008E1D26" w:rsidRDefault="00000000">
      <w:pPr>
        <w:pStyle w:val="2"/>
      </w:pPr>
      <w:bookmarkStart w:id="5" w:name="特征提取框架验证esprit-vs-fft对比"/>
      <w:bookmarkEnd w:id="1"/>
      <w:bookmarkEnd w:id="4"/>
      <w:r>
        <w:t xml:space="preserve">4.4.2 </w:t>
      </w:r>
      <w:r>
        <w:rPr>
          <w:rFonts w:hint="eastAsia"/>
        </w:rPr>
        <w:t>特征提取框架验证：</w:t>
      </w:r>
      <w:r>
        <w:rPr>
          <w:rFonts w:hint="eastAsia"/>
        </w:rPr>
        <w:t>ESPRIT</w:t>
      </w:r>
      <w:r>
        <w:t xml:space="preserve"> vs </w:t>
      </w:r>
      <w:r>
        <w:rPr>
          <w:rFonts w:hint="eastAsia"/>
        </w:rPr>
        <w:t>FFT</w:t>
      </w:r>
      <w:r>
        <w:rPr>
          <w:rFonts w:hint="eastAsia"/>
        </w:rPr>
        <w:t>对比</w:t>
      </w:r>
    </w:p>
    <w:p w14:paraId="386EB15F" w14:textId="77777777" w:rsidR="008E1D26" w:rsidRDefault="00000000">
      <w:pPr>
        <w:pStyle w:val="FirstParagraph"/>
      </w:pPr>
      <w:r>
        <w:rPr>
          <w:rFonts w:hint="eastAsia"/>
        </w:rPr>
        <w:t>为验证”滑动窗口</w:t>
      </w:r>
      <w:r>
        <w:rPr>
          <w:rFonts w:hint="eastAsia"/>
        </w:rPr>
        <w:t>-MDL-ESPRIT</w:t>
      </w:r>
      <w:r>
        <w:rPr>
          <w:rFonts w:hint="eastAsia"/>
        </w:rPr>
        <w:t>”特征提取框架在强色散环境下的性能优势，本节将其与基于全频段</w:t>
      </w:r>
      <w:r>
        <w:rPr>
          <w:rFonts w:hint="eastAsia"/>
        </w:rPr>
        <w:t>FFT</w:t>
      </w:r>
      <w:r>
        <w:rPr>
          <w:rFonts w:hint="eastAsia"/>
        </w:rPr>
        <w:t>的传统峰值检测方法进行了系统性对比。对比实验基于</w:t>
      </w:r>
      <w:r>
        <w:rPr>
          <w:rFonts w:hint="eastAsia"/>
        </w:rPr>
        <w:t>4.4.1</w:t>
      </w:r>
      <w:r>
        <w:rPr>
          <w:rFonts w:hint="eastAsia"/>
        </w:rPr>
        <w:t>节构建的仿真环境，设定截止频率</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（对应强色散区），信噪比</w:t>
      </w:r>
      <w:r>
        <w:rPr>
          <w:rFonts w:hint="eastAsia"/>
        </w:rPr>
        <w:t>SNR</w:t>
      </w:r>
      <w:r>
        <w:t xml:space="preserve"> = 20 dB</w:t>
      </w:r>
      <w:r>
        <w:t>。</w:t>
      </w:r>
    </w:p>
    <w:p w14:paraId="09974A2E" w14:textId="77777777" w:rsidR="008E1D26" w:rsidRDefault="00000000">
      <w:pPr>
        <w:pStyle w:val="3"/>
      </w:pPr>
      <w:bookmarkStart w:id="6" w:name="传统全频段fft方法的失效机理与现象"/>
      <w:r>
        <w:rPr>
          <w:rFonts w:hint="eastAsia"/>
        </w:rPr>
        <w:t>传统全频段</w:t>
      </w:r>
      <w:r>
        <w:rPr>
          <w:rFonts w:hint="eastAsia"/>
        </w:rPr>
        <w:t>FFT</w:t>
      </w:r>
      <w:r>
        <w:rPr>
          <w:rFonts w:hint="eastAsia"/>
        </w:rPr>
        <w:t>方法的失效机理与现象</w:t>
      </w:r>
    </w:p>
    <w:p w14:paraId="0C0570D3" w14:textId="77777777" w:rsidR="008E1D26" w:rsidRDefault="00000000">
      <w:pPr>
        <w:pStyle w:val="FirstParagraph"/>
      </w:pPr>
      <w:r>
        <w:rPr>
          <w:rFonts w:hint="eastAsia"/>
        </w:rPr>
        <w:t>作为对照基准，首先复现了传统</w:t>
      </w:r>
      <w:r>
        <w:rPr>
          <w:rFonts w:hint="eastAsia"/>
        </w:rPr>
        <w:t>LFMCW</w:t>
      </w:r>
      <w:r>
        <w:rPr>
          <w:rFonts w:hint="eastAsia"/>
        </w:rPr>
        <w:t>测距算法的处理流程。该方法对整个调制周期</w:t>
      </w:r>
      <m:oMath>
        <m:sSub>
          <m:sSubPr>
            <m:ctrlPr>
              <w:rPr>
                <w:rFonts w:ascii="Cambria Math" w:hAnsi="Cambria Math"/>
              </w:rPr>
            </m:ctrlPr>
          </m:sSubPr>
          <m:e>
            <m:r>
              <w:rPr>
                <w:rFonts w:ascii="Cambria Math" w:hAnsi="Cambria Math"/>
              </w:rPr>
              <m:t>T</m:t>
            </m:r>
          </m:e>
          <m:sub>
            <m:r>
              <w:rPr>
                <w:rFonts w:ascii="Cambria Math" w:hAnsi="Cambria Math"/>
              </w:rPr>
              <m:t>m</m:t>
            </m:r>
          </m:sub>
        </m:sSub>
      </m:oMath>
      <w:r>
        <w:rPr>
          <w:rFonts w:hint="eastAsia"/>
        </w:rPr>
        <w:t>内的差频信号进行加窗</w:t>
      </w:r>
      <w:r>
        <w:rPr>
          <w:rFonts w:hint="eastAsia"/>
        </w:rPr>
        <w:t>FFT</w:t>
      </w:r>
      <w:r>
        <w:rPr>
          <w:rFonts w:hint="eastAsia"/>
        </w:rPr>
        <w:t>处理，利用三角形插值校正提取频谱主峰位置</w:t>
      </w:r>
      <m:oMath>
        <m:sSub>
          <m:sSubPr>
            <m:ctrlPr>
              <w:rPr>
                <w:rFonts w:ascii="Cambria Math" w:hAnsi="Cambria Math"/>
              </w:rPr>
            </m:ctrlPr>
          </m:sSubPr>
          <m:e>
            <m:r>
              <w:rPr>
                <w:rFonts w:ascii="Cambria Math" w:hAnsi="Cambria Math"/>
              </w:rPr>
              <m:t>f</m:t>
            </m:r>
          </m:e>
          <m:sub>
            <m:r>
              <w:rPr>
                <w:rFonts w:ascii="Cambria Math" w:hAnsi="Cambria Math"/>
              </w:rPr>
              <m:t>beat</m:t>
            </m:r>
          </m:sub>
        </m:sSub>
      </m:oMath>
      <w:r>
        <w:rPr>
          <w:rFonts w:hint="eastAsia"/>
        </w:rPr>
        <w:t>，并基于线性近似公式反演电子密度。</w:t>
      </w:r>
    </w:p>
    <w:p w14:paraId="47C60546" w14:textId="77777777" w:rsidR="008E1D26" w:rsidRDefault="00000000">
      <w:pPr>
        <w:pStyle w:val="a0"/>
      </w:pPr>
      <w:r>
        <w:rPr>
          <w:rFonts w:hint="eastAsia"/>
        </w:rPr>
        <w:t>仿真结果如图</w:t>
      </w:r>
      <w:r>
        <w:rPr>
          <w:rFonts w:hint="eastAsia"/>
        </w:rPr>
        <w:t>4-9(a)</w:t>
      </w:r>
      <w:r>
        <w:rPr>
          <w:rFonts w:hint="eastAsia"/>
        </w:rPr>
        <w:t>所示。在弱色散区域（</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25</m:t>
        </m:r>
      </m:oMath>
      <w:r>
        <w:t xml:space="preserve"> </w:t>
      </w:r>
      <w:r>
        <w:rPr>
          <w:rFonts w:hint="eastAsia"/>
        </w:rPr>
        <w:t>GHz</w:t>
      </w:r>
      <w:r>
        <w:rPr>
          <w:rFonts w:hint="eastAsia"/>
        </w:rPr>
        <w:t>，探测频率远离截止频率），差频信号近似为单频，</w:t>
      </w:r>
      <w:r>
        <w:rPr>
          <w:rFonts w:hint="eastAsia"/>
        </w:rPr>
        <w:t>FFT</w:t>
      </w:r>
      <w:r>
        <w:rPr>
          <w:rFonts w:hint="eastAsia"/>
        </w:rPr>
        <w:t>主瓣尖锐，测量精度尚可。然而，当进入本节设定的强色散工况（</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）时，由于介质群时延随频率剧烈变化（参见图</w:t>
      </w:r>
      <w:r>
        <w:rPr>
          <w:rFonts w:hint="eastAsia"/>
        </w:rPr>
        <w:t>3-3a</w:t>
      </w:r>
      <w:r>
        <w:rPr>
          <w:rFonts w:hint="eastAsia"/>
        </w:rPr>
        <w:t>），差频信号在时域上表现为显著的调频（</w:t>
      </w:r>
      <w:r>
        <w:rPr>
          <w:rFonts w:hint="eastAsia"/>
        </w:rPr>
        <w:t>Chirp</w:t>
      </w:r>
      <w:r>
        <w:rPr>
          <w:rFonts w:hint="eastAsia"/>
        </w:rPr>
        <w:t>）特性，导致频域能量发生严重弥散。</w:t>
      </w:r>
    </w:p>
    <w:tbl>
      <w:tblPr>
        <w:tblStyle w:val="Table"/>
        <w:tblW w:w="0" w:type="auto"/>
        <w:jc w:val="center"/>
        <w:tblLook w:val="0600" w:firstRow="0" w:lastRow="0" w:firstColumn="0" w:lastColumn="0" w:noHBand="1" w:noVBand="1"/>
      </w:tblPr>
      <w:tblGrid>
        <w:gridCol w:w="4355"/>
      </w:tblGrid>
      <w:tr w:rsidR="008E1D26" w14:paraId="330AF531" w14:textId="77777777">
        <w:trPr>
          <w:jc w:val="center"/>
        </w:trPr>
        <w:tc>
          <w:tcPr>
            <w:tcW w:w="0" w:type="auto"/>
          </w:tcPr>
          <w:p w14:paraId="12C5383B" w14:textId="77777777" w:rsidR="008E1D26" w:rsidRDefault="00000000">
            <w:pPr>
              <w:pStyle w:val="Compact"/>
              <w:jc w:val="center"/>
            </w:pPr>
            <w:r>
              <w:rPr>
                <w:rFonts w:hint="eastAsia"/>
              </w:rPr>
              <w:t>图</w:t>
            </w:r>
            <w:r>
              <w:rPr>
                <w:rFonts w:hint="eastAsia"/>
              </w:rPr>
              <w:t>4-9</w:t>
            </w:r>
            <w:r>
              <w:t xml:space="preserve"> </w:t>
            </w:r>
            <w:r>
              <w:rPr>
                <w:rFonts w:hint="eastAsia"/>
              </w:rPr>
              <w:t>FFT</w:t>
            </w:r>
            <w:r>
              <w:rPr>
                <w:rFonts w:hint="eastAsia"/>
              </w:rPr>
              <w:t>与</w:t>
            </w:r>
            <w:r>
              <w:rPr>
                <w:rFonts w:hint="eastAsia"/>
              </w:rPr>
              <w:t>ESPRIT</w:t>
            </w:r>
            <w:r>
              <w:rPr>
                <w:rFonts w:hint="eastAsia"/>
              </w:rPr>
              <w:t>特征提取方法对比</w:t>
            </w:r>
          </w:p>
        </w:tc>
      </w:tr>
    </w:tbl>
    <w:p w14:paraId="466D36C3" w14:textId="77777777" w:rsidR="008E1D26" w:rsidRDefault="00000000">
      <w:pPr>
        <w:pStyle w:val="ImageCaption"/>
      </w:pPr>
      <w:r>
        <w:rPr>
          <w:rFonts w:hint="eastAsia"/>
        </w:rPr>
        <w:t>图</w:t>
      </w:r>
      <w:r>
        <w:rPr>
          <w:rFonts w:hint="eastAsia"/>
        </w:rPr>
        <w:t>4-9</w:t>
      </w:r>
      <w:r>
        <w:t xml:space="preserve"> </w:t>
      </w:r>
      <w:r>
        <w:rPr>
          <w:rFonts w:hint="eastAsia"/>
        </w:rPr>
        <w:t>FFT</w:t>
      </w:r>
      <w:r>
        <w:rPr>
          <w:rFonts w:hint="eastAsia"/>
        </w:rPr>
        <w:t>与</w:t>
      </w:r>
      <w:r>
        <w:rPr>
          <w:rFonts w:hint="eastAsia"/>
        </w:rPr>
        <w:t>ESPRIT</w:t>
      </w:r>
      <w:r>
        <w:rPr>
          <w:rFonts w:hint="eastAsia"/>
        </w:rPr>
        <w:t>特征提取方法对比</w:t>
      </w:r>
    </w:p>
    <w:p w14:paraId="66DAA823" w14:textId="77777777" w:rsidR="008E1D26" w:rsidRDefault="00000000">
      <w:pPr>
        <w:pStyle w:val="a0"/>
      </w:pPr>
      <w:r>
        <w:rPr>
          <w:rFonts w:hint="eastAsia"/>
        </w:rPr>
        <w:t>图</w:t>
      </w:r>
      <w:r>
        <w:rPr>
          <w:rFonts w:hint="eastAsia"/>
        </w:rPr>
        <w:t>4-9(a)</w:t>
      </w:r>
      <w:r>
        <w:rPr>
          <w:rFonts w:hint="eastAsia"/>
        </w:rPr>
        <w:t>清晰展示了这种</w:t>
      </w:r>
      <w:r>
        <w:rPr>
          <w:rFonts w:hint="eastAsia"/>
          <w:b/>
          <w:bCs/>
        </w:rPr>
        <w:t>“频谱散焦”（</w:t>
      </w:r>
      <w:r>
        <w:rPr>
          <w:rFonts w:hint="eastAsia"/>
          <w:b/>
          <w:bCs/>
        </w:rPr>
        <w:t>Spectral</w:t>
      </w:r>
      <w:r>
        <w:rPr>
          <w:b/>
          <w:bCs/>
        </w:rPr>
        <w:t xml:space="preserve"> </w:t>
      </w:r>
      <w:r>
        <w:rPr>
          <w:rFonts w:hint="eastAsia"/>
          <w:b/>
          <w:bCs/>
        </w:rPr>
        <w:t>Defocusing</w:t>
      </w:r>
      <w:r>
        <w:rPr>
          <w:rFonts w:hint="eastAsia"/>
          <w:b/>
          <w:bCs/>
        </w:rPr>
        <w:t>）</w:t>
      </w:r>
      <w:r>
        <w:rPr>
          <w:rFonts w:hint="eastAsia"/>
        </w:rPr>
        <w:t>现象：</w:t>
      </w:r>
    </w:p>
    <w:p w14:paraId="6D7123A0" w14:textId="77777777" w:rsidR="008E1D26" w:rsidRDefault="00000000">
      <w:pPr>
        <w:pStyle w:val="Compact"/>
        <w:numPr>
          <w:ilvl w:val="0"/>
          <w:numId w:val="2"/>
        </w:numPr>
      </w:pPr>
      <w:r>
        <w:rPr>
          <w:rFonts w:hint="eastAsia"/>
          <w:b/>
          <w:bCs/>
        </w:rPr>
        <w:t>主瓣展宽</w:t>
      </w:r>
      <w:r>
        <w:rPr>
          <w:rFonts w:hint="eastAsia"/>
        </w:rPr>
        <w:t>：在弱色散条件下（蓝线，</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25</m:t>
        </m:r>
      </m:oMath>
      <w:r>
        <w:t xml:space="preserve"> </w:t>
      </w:r>
      <w:r>
        <w:rPr>
          <w:rFonts w:hint="eastAsia"/>
        </w:rPr>
        <w:t>GHz</w:t>
      </w:r>
      <w:r>
        <w:rPr>
          <w:rFonts w:hint="eastAsia"/>
        </w:rPr>
        <w:t>），频谱主瓣的</w:t>
      </w:r>
      <w:r>
        <w:rPr>
          <w:rFonts w:hint="eastAsia"/>
        </w:rPr>
        <w:t>3</w:t>
      </w:r>
      <w:r>
        <w:t xml:space="preserve"> </w:t>
      </w:r>
      <w:r>
        <w:rPr>
          <w:rFonts w:hint="eastAsia"/>
        </w:rPr>
        <w:t>dB</w:t>
      </w:r>
      <w:r>
        <w:rPr>
          <w:rFonts w:hint="eastAsia"/>
        </w:rPr>
        <w:t>带宽约为</w:t>
      </w:r>
      <w:r>
        <w:rPr>
          <w:rFonts w:hint="eastAsia"/>
        </w:rPr>
        <w:t>50</w:t>
      </w:r>
      <w:r>
        <w:t xml:space="preserve"> </w:t>
      </w:r>
      <w:r>
        <w:rPr>
          <w:rFonts w:hint="eastAsia"/>
        </w:rPr>
        <w:t>kHz</w:t>
      </w:r>
      <w:r>
        <w:rPr>
          <w:rFonts w:hint="eastAsia"/>
        </w:rPr>
        <w:t>，能量高度集中；而在强色散条件下（红线，</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w:t>
      </w:r>
      <w:r>
        <w:rPr>
          <w:rFonts w:hint="eastAsia"/>
        </w:rPr>
        <w:t>3</w:t>
      </w:r>
      <w:r>
        <w:t xml:space="preserve"> </w:t>
      </w:r>
      <w:r>
        <w:rPr>
          <w:rFonts w:hint="eastAsia"/>
        </w:rPr>
        <w:t>dB</w:t>
      </w:r>
      <w:r>
        <w:rPr>
          <w:rFonts w:hint="eastAsia"/>
        </w:rPr>
        <w:t>带宽展宽至数百</w:t>
      </w:r>
      <w:r>
        <w:rPr>
          <w:rFonts w:hint="eastAsia"/>
        </w:rPr>
        <w:t>kHz</w:t>
      </w:r>
      <w:r>
        <w:rPr>
          <w:rFonts w:hint="eastAsia"/>
        </w:rPr>
        <w:t>，呈现明显的”散焦”特征；</w:t>
      </w:r>
    </w:p>
    <w:p w14:paraId="287093F5" w14:textId="77777777" w:rsidR="008E1D26" w:rsidRDefault="00000000">
      <w:pPr>
        <w:pStyle w:val="Compact"/>
        <w:numPr>
          <w:ilvl w:val="0"/>
          <w:numId w:val="2"/>
        </w:numPr>
      </w:pPr>
      <w:r>
        <w:rPr>
          <w:rFonts w:hint="eastAsia"/>
          <w:b/>
          <w:bCs/>
        </w:rPr>
        <w:lastRenderedPageBreak/>
        <w:t>峰值坍塌</w:t>
      </w:r>
      <w:r>
        <w:rPr>
          <w:rFonts w:hint="eastAsia"/>
        </w:rPr>
        <w:t>：由于能量分散至更宽的频带，归一化后可观察到强色散频谱的峰值幅度显著低于弱色散情形；</w:t>
      </w:r>
    </w:p>
    <w:p w14:paraId="01E8E7F6" w14:textId="77777777" w:rsidR="008E1D26" w:rsidRDefault="00000000">
      <w:pPr>
        <w:pStyle w:val="Compact"/>
        <w:numPr>
          <w:ilvl w:val="0"/>
          <w:numId w:val="2"/>
        </w:numPr>
      </w:pPr>
      <w:r>
        <w:rPr>
          <w:rFonts w:hint="eastAsia"/>
          <w:b/>
          <w:bCs/>
        </w:rPr>
        <w:t>定位偏差</w:t>
      </w:r>
      <w:r>
        <w:rPr>
          <w:rFonts w:hint="eastAsia"/>
        </w:rPr>
        <w:t>：更致命的是，散焦后的频谱呈现非对称性，导致峰值检测得到的”中心频率”与真实的物理时延失去了线性映射关系。</w:t>
      </w:r>
    </w:p>
    <w:p w14:paraId="5F17868E" w14:textId="77777777" w:rsidR="008E1D26" w:rsidRDefault="00000000">
      <w:pPr>
        <w:pStyle w:val="FirstParagraph"/>
      </w:pPr>
      <w:r>
        <w:rPr>
          <w:rFonts w:hint="eastAsia"/>
        </w:rPr>
        <w:t>定量计算表明，在此工况下，传统</w:t>
      </w:r>
      <w:r>
        <w:rPr>
          <w:rFonts w:hint="eastAsia"/>
        </w:rPr>
        <w:t>FFT</w:t>
      </w:r>
      <w:r>
        <w:rPr>
          <w:rFonts w:hint="eastAsia"/>
        </w:rPr>
        <w:t>方法的电子密度反演误差高达</w:t>
      </w:r>
      <w:r>
        <w:rPr>
          <w:rFonts w:hint="eastAsia"/>
          <w:b/>
          <w:bCs/>
        </w:rPr>
        <w:t>50%</w:t>
      </w:r>
      <w:r>
        <w:rPr>
          <w:rFonts w:hint="eastAsia"/>
          <w:b/>
          <w:bCs/>
        </w:rPr>
        <w:t>以上</w:t>
      </w:r>
      <w:r>
        <w:rPr>
          <w:rFonts w:hint="eastAsia"/>
        </w:rPr>
        <w:t>（见表</w:t>
      </w:r>
      <w:r>
        <w:rPr>
          <w:rFonts w:hint="eastAsia"/>
        </w:rPr>
        <w:t>4-2</w:t>
      </w:r>
      <w:r>
        <w:rPr>
          <w:rFonts w:hint="eastAsia"/>
        </w:rPr>
        <w:t>），且误差方向随截止频率波动，无法通过简单的线性校正消除。这证实了第</w:t>
      </w:r>
      <w:r>
        <w:rPr>
          <w:rFonts w:hint="eastAsia"/>
        </w:rPr>
        <w:t>3.4</w:t>
      </w:r>
      <w:r>
        <w:rPr>
          <w:rFonts w:hint="eastAsia"/>
        </w:rPr>
        <w:t>节的理论预判：在强色散区，基于稳态假设的传统方法已发生根本性失效。</w:t>
      </w:r>
    </w:p>
    <w:p w14:paraId="2491ECA7" w14:textId="77777777" w:rsidR="008E1D26" w:rsidRDefault="00000000">
      <w:pPr>
        <w:pStyle w:val="3"/>
      </w:pPr>
      <w:bookmarkStart w:id="7" w:name="esprit方法的精确追踪与时频重构"/>
      <w:bookmarkEnd w:id="6"/>
      <w:r>
        <w:rPr>
          <w:rFonts w:hint="eastAsia"/>
        </w:rPr>
        <w:t>ESPRIT</w:t>
      </w:r>
      <w:r>
        <w:rPr>
          <w:rFonts w:hint="eastAsia"/>
        </w:rPr>
        <w:t>方法的精确追踪与时频重构</w:t>
      </w:r>
    </w:p>
    <w:p w14:paraId="0D307ED7" w14:textId="77777777" w:rsidR="008E1D26" w:rsidRDefault="00000000">
      <w:pPr>
        <w:pStyle w:val="FirstParagraph"/>
      </w:pPr>
      <w:r>
        <w:rPr>
          <w:rFonts w:hint="eastAsia"/>
        </w:rPr>
        <w:t>与传统方法的失效形成鲜明对比，图</w:t>
      </w:r>
      <w:r>
        <w:rPr>
          <w:rFonts w:hint="eastAsia"/>
        </w:rPr>
        <w:t>4-9(b)</w:t>
      </w:r>
      <w:r>
        <w:rPr>
          <w:rFonts w:hint="eastAsia"/>
        </w:rPr>
        <w:t>展示了本文提出的</w:t>
      </w:r>
      <w:r>
        <w:rPr>
          <w:rFonts w:hint="eastAsia"/>
        </w:rPr>
        <w:t>ESPRIT</w:t>
      </w:r>
      <w:r>
        <w:rPr>
          <w:rFonts w:hint="eastAsia"/>
        </w:rPr>
        <w:t>特征提取结果。蓝色散点代表通过滑动窗口（</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12 μ</m:t>
        </m:r>
      </m:oMath>
      <w:r>
        <w:rPr>
          <w:rFonts w:hint="eastAsia"/>
        </w:rPr>
        <w:t>s</w:t>
      </w:r>
      <w:r>
        <w:rPr>
          <w:rFonts w:hint="eastAsia"/>
        </w:rPr>
        <w:t>）逐帧提取的瞬时频率</w:t>
      </w:r>
      <w:r>
        <w:rPr>
          <w:rFonts w:hint="eastAsia"/>
        </w:rPr>
        <w:t>-</w:t>
      </w:r>
      <w:r>
        <w:rPr>
          <w:rFonts w:hint="eastAsia"/>
        </w:rPr>
        <w:t>时延对，红色实线为基于</w:t>
      </w:r>
      <w:r>
        <w:rPr>
          <w:rFonts w:hint="eastAsia"/>
        </w:rPr>
        <w:t>Drude</w:t>
      </w:r>
      <w:r>
        <w:rPr>
          <w:rFonts w:hint="eastAsia"/>
        </w:rPr>
        <w:t>模型的理论真值曲线，灰色虚线为</w:t>
      </w:r>
      <w:r>
        <w:rPr>
          <w:rFonts w:hint="eastAsia"/>
        </w:rPr>
        <w:t>FFT</w:t>
      </w:r>
      <w:r>
        <w:rPr>
          <w:rFonts w:hint="eastAsia"/>
        </w:rPr>
        <w:t>滑动窗口估计结果。</w:t>
      </w:r>
    </w:p>
    <w:p w14:paraId="187EAC1D" w14:textId="77777777" w:rsidR="008E1D26" w:rsidRDefault="00000000">
      <w:pPr>
        <w:pStyle w:val="a0"/>
      </w:pPr>
      <w:r>
        <w:rPr>
          <w:rFonts w:hint="eastAsia"/>
        </w:rPr>
        <w:t>从图中可以观察到以下显著优势：</w:t>
      </w:r>
    </w:p>
    <w:p w14:paraId="4E9D9C3E" w14:textId="77777777" w:rsidR="008E1D26" w:rsidRDefault="00000000">
      <w:pPr>
        <w:pStyle w:val="Compact"/>
        <w:numPr>
          <w:ilvl w:val="0"/>
          <w:numId w:val="3"/>
        </w:numPr>
      </w:pPr>
      <w:r>
        <w:rPr>
          <w:rFonts w:hint="eastAsia"/>
          <w:b/>
          <w:bCs/>
        </w:rPr>
        <w:t>微秒级局部线性化</w:t>
      </w:r>
      <w:r>
        <w:rPr>
          <w:rFonts w:hint="eastAsia"/>
        </w:rPr>
        <w:t>：尽管信号全局非平稳，但在</w:t>
      </w:r>
      <m:oMath>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12 μ</m:t>
        </m:r>
      </m:oMath>
      <w:r>
        <w:rPr>
          <w:rFonts w:hint="eastAsia"/>
        </w:rPr>
        <w:t>s</w:t>
      </w:r>
      <w:r>
        <w:rPr>
          <w:rFonts w:hint="eastAsia"/>
        </w:rPr>
        <w:t>的短观测窗内，频率漂移量被限制在约</w:t>
      </w:r>
      <w:r>
        <w:rPr>
          <w:rFonts w:hint="eastAsia"/>
        </w:rPr>
        <w:t>10</w:t>
      </w:r>
      <w:r>
        <w:t xml:space="preserve"> </w:t>
      </w:r>
      <w:r>
        <w:rPr>
          <w:rFonts w:hint="eastAsia"/>
        </w:rPr>
        <w:t>kHz</w:t>
      </w:r>
      <w:r>
        <w:rPr>
          <w:rFonts w:hint="eastAsia"/>
        </w:rPr>
        <w:t>以内（小于</w:t>
      </w:r>
      <w:r>
        <w:rPr>
          <w:rFonts w:hint="eastAsia"/>
        </w:rPr>
        <w:t>ESPRIT</w:t>
      </w:r>
      <w:r>
        <w:rPr>
          <w:rFonts w:hint="eastAsia"/>
        </w:rPr>
        <w:t>的分辨率），满足了局部平稳假设；</w:t>
      </w:r>
    </w:p>
    <w:p w14:paraId="0F7FC9D9" w14:textId="77777777" w:rsidR="008E1D26" w:rsidRDefault="00000000">
      <w:pPr>
        <w:pStyle w:val="Compact"/>
        <w:numPr>
          <w:ilvl w:val="0"/>
          <w:numId w:val="3"/>
        </w:numPr>
      </w:pPr>
      <w:r>
        <w:rPr>
          <w:rFonts w:hint="eastAsia"/>
          <w:b/>
          <w:bCs/>
        </w:rPr>
        <w:t>全频段紧致拟合</w:t>
      </w:r>
      <w:r>
        <w:rPr>
          <w:rFonts w:hint="eastAsia"/>
        </w:rPr>
        <w:t>：</w:t>
      </w:r>
      <w:r>
        <w:rPr>
          <w:rFonts w:hint="eastAsia"/>
        </w:rPr>
        <w:t>ESPRIT</w:t>
      </w:r>
      <w:r>
        <w:rPr>
          <w:rFonts w:hint="eastAsia"/>
        </w:rPr>
        <w:t>提取的特征点（蓝色散点）完美贴合理论曲线（红线）。即便在</w:t>
      </w:r>
      <m:oMath>
        <m:r>
          <w:rPr>
            <w:rFonts w:ascii="Cambria Math" w:hAnsi="Cambria Math"/>
          </w:rPr>
          <m:t>f</m:t>
        </m:r>
        <m:r>
          <m:rPr>
            <m:sty m:val="p"/>
          </m:rPr>
          <w:rPr>
            <w:rFonts w:ascii="Cambria Math" w:hAnsi="Cambria Math"/>
          </w:rPr>
          <m:t>&lt;</m:t>
        </m:r>
        <m:r>
          <w:rPr>
            <w:rFonts w:ascii="Cambria Math" w:hAnsi="Cambria Math"/>
          </w:rPr>
          <m:t>35</m:t>
        </m:r>
      </m:oMath>
      <w:r>
        <w:t xml:space="preserve"> </w:t>
      </w:r>
      <w:r>
        <w:rPr>
          <w:rFonts w:hint="eastAsia"/>
        </w:rPr>
        <w:t>GHz</w:t>
      </w:r>
      <w:r>
        <w:rPr>
          <w:rFonts w:hint="eastAsia"/>
        </w:rPr>
        <w:t>的极强色散区（曲线陡峭上升处），特征点仍能精准捕捉纳秒级的时延突变，未出现</w:t>
      </w:r>
      <w:r>
        <w:rPr>
          <w:rFonts w:hint="eastAsia"/>
        </w:rPr>
        <w:t>FFT</w:t>
      </w:r>
      <w:r>
        <w:rPr>
          <w:rFonts w:hint="eastAsia"/>
        </w:rPr>
        <w:t>方法的发散现象；</w:t>
      </w:r>
    </w:p>
    <w:p w14:paraId="346F3CB6" w14:textId="77777777" w:rsidR="008E1D26" w:rsidRDefault="00000000">
      <w:pPr>
        <w:pStyle w:val="Compact"/>
        <w:numPr>
          <w:ilvl w:val="0"/>
          <w:numId w:val="3"/>
        </w:numPr>
      </w:pPr>
      <w:r>
        <w:rPr>
          <w:rFonts w:hint="eastAsia"/>
          <w:b/>
          <w:bCs/>
        </w:rPr>
        <w:t>误差数量级降低</w:t>
      </w:r>
      <w:r>
        <w:rPr>
          <w:rFonts w:hint="eastAsia"/>
        </w:rPr>
        <w:t>：统计分析显示，</w:t>
      </w:r>
      <w:r>
        <w:rPr>
          <w:rFonts w:hint="eastAsia"/>
        </w:rPr>
        <w:t>ESPRIT</w:t>
      </w:r>
      <w:r>
        <w:rPr>
          <w:rFonts w:hint="eastAsia"/>
        </w:rPr>
        <w:t>提取的时延轨迹相对于理论值的均方根误差（</w:t>
      </w:r>
      <w:r>
        <w:rPr>
          <w:rFonts w:hint="eastAsia"/>
        </w:rPr>
        <w:t>RMSE</w:t>
      </w:r>
      <w:r>
        <w:rPr>
          <w:rFonts w:hint="eastAsia"/>
        </w:rPr>
        <w:t>）仅为约</w:t>
      </w:r>
      <w:r>
        <w:rPr>
          <w:b/>
          <w:bCs/>
        </w:rPr>
        <w:t>0.08 ns</w:t>
      </w:r>
      <w:r>
        <w:rPr>
          <w:rFonts w:hint="eastAsia"/>
        </w:rPr>
        <w:t>。相比于传统</w:t>
      </w:r>
      <w:r>
        <w:rPr>
          <w:rFonts w:hint="eastAsia"/>
        </w:rPr>
        <w:t>FFT</w:t>
      </w:r>
      <w:r>
        <w:rPr>
          <w:rFonts w:hint="eastAsia"/>
        </w:rPr>
        <w:t>方法的偏差，精度提升了超过</w:t>
      </w:r>
      <w:r>
        <w:rPr>
          <w:rFonts w:hint="eastAsia"/>
          <w:b/>
          <w:bCs/>
        </w:rPr>
        <w:t>10</w:t>
      </w:r>
      <w:r>
        <w:rPr>
          <w:rFonts w:hint="eastAsia"/>
          <w:b/>
          <w:bCs/>
        </w:rPr>
        <w:t>倍</w:t>
      </w:r>
      <w:r>
        <w:rPr>
          <w:rFonts w:hint="eastAsia"/>
        </w:rPr>
        <w:t>；</w:t>
      </w:r>
    </w:p>
    <w:p w14:paraId="2A78D268" w14:textId="77777777" w:rsidR="008E1D26" w:rsidRDefault="00000000">
      <w:pPr>
        <w:pStyle w:val="Compact"/>
        <w:numPr>
          <w:ilvl w:val="0"/>
          <w:numId w:val="3"/>
        </w:numPr>
      </w:pPr>
      <w:r>
        <w:rPr>
          <w:rFonts w:hint="eastAsia"/>
          <w:b/>
          <w:bCs/>
        </w:rPr>
        <w:t>幅度权重物理合理</w:t>
      </w:r>
      <w:r>
        <w:rPr>
          <w:rFonts w:hint="eastAsia"/>
        </w:rPr>
        <w:t>：图中散点颜色深浅表示信号幅度权重，高频端（远离</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）权重较高，低频端（接近</w:t>
      </w:r>
      <m:oMath>
        <m:sSub>
          <m:sSubPr>
            <m:ctrlPr>
              <w:rPr>
                <w:rFonts w:ascii="Cambria Math" w:hAnsi="Cambria Math"/>
              </w:rPr>
            </m:ctrlPr>
          </m:sSubPr>
          <m:e>
            <m:r>
              <w:rPr>
                <w:rFonts w:ascii="Cambria Math" w:hAnsi="Cambria Math"/>
              </w:rPr>
              <m:t>f</m:t>
            </m:r>
          </m:e>
          <m:sub>
            <m:r>
              <w:rPr>
                <w:rFonts w:ascii="Cambria Math" w:hAnsi="Cambria Math"/>
              </w:rPr>
              <m:t>p</m:t>
            </m:r>
          </m:sub>
        </m:sSub>
      </m:oMath>
      <w:r>
        <w:rPr>
          <w:rFonts w:hint="eastAsia"/>
        </w:rPr>
        <w:t>）权重急剧衰减，直观反映了碰撞频率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主导的幅度损耗效应。</w:t>
      </w:r>
    </w:p>
    <w:p w14:paraId="782CB3C6" w14:textId="77777777" w:rsidR="008E1D26" w:rsidRDefault="00000000">
      <w:pPr>
        <w:pStyle w:val="FirstParagraph"/>
      </w:pPr>
      <w:r>
        <w:rPr>
          <w:rFonts w:hint="eastAsia"/>
        </w:rPr>
        <w:t>图</w:t>
      </w:r>
      <w:r>
        <w:rPr>
          <w:rFonts w:hint="eastAsia"/>
        </w:rPr>
        <w:t>4-9(c)</w:t>
      </w:r>
      <w:r>
        <w:rPr>
          <w:rFonts w:hint="eastAsia"/>
        </w:rPr>
        <w:t>进一步展示了两种方法在截止频率附近的局部放大对比。该子图选取</w:t>
      </w:r>
      <m:oMath>
        <m:sSub>
          <m:sSubPr>
            <m:ctrlPr>
              <w:rPr>
                <w:rFonts w:ascii="Cambria Math" w:hAnsi="Cambria Math"/>
              </w:rPr>
            </m:ctrlPr>
          </m:sSubPr>
          <m:e>
            <m:r>
              <w:rPr>
                <w:rFonts w:ascii="Cambria Math" w:hAnsi="Cambria Math"/>
              </w:rPr>
              <m:t>f</m:t>
            </m:r>
          </m:e>
          <m:sub>
            <m:r>
              <w:rPr>
                <w:rFonts w:ascii="Cambria Math" w:hAnsi="Cambria Math"/>
              </w:rPr>
              <m:t>probe</m:t>
            </m:r>
          </m:sub>
        </m:sSub>
        <m:r>
          <m:rPr>
            <m:sty m:val="p"/>
          </m:rPr>
          <w:rPr>
            <w:rFonts w:ascii="Cambria Math" w:hAnsi="Cambria Math"/>
          </w:rPr>
          <m:t>∈[</m:t>
        </m:r>
        <m:r>
          <w:rPr>
            <w:rFonts w:ascii="Cambria Math" w:hAnsi="Cambria Math"/>
          </w:rPr>
          <m:t>34.2</m:t>
        </m:r>
        <m:r>
          <m:rPr>
            <m:sty m:val="p"/>
          </m:rPr>
          <w:rPr>
            <w:rFonts w:ascii="Cambria Math" w:hAnsi="Cambria Math"/>
          </w:rPr>
          <m:t>,</m:t>
        </m:r>
        <m:r>
          <w:rPr>
            <w:rFonts w:ascii="Cambria Math" w:hAnsi="Cambria Math"/>
          </w:rPr>
          <m:t>35.0</m:t>
        </m:r>
        <m:r>
          <m:rPr>
            <m:sty m:val="p"/>
          </m:rPr>
          <w:rPr>
            <w:rFonts w:ascii="Cambria Math" w:hAnsi="Cambria Math"/>
          </w:rPr>
          <m:t>]</m:t>
        </m:r>
      </m:oMath>
      <w:r>
        <w:t xml:space="preserve"> </w:t>
      </w:r>
      <w:r>
        <w:rPr>
          <w:rFonts w:hint="eastAsia"/>
        </w:rPr>
        <w:t>GHz</w:t>
      </w:r>
      <w:r>
        <w:rPr>
          <w:rFonts w:hint="eastAsia"/>
        </w:rPr>
        <w:t>的窄频段，对应</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0.89</m:t>
        </m:r>
        <m:r>
          <m:rPr>
            <m:sty m:val="p"/>
          </m:rPr>
          <w:rPr>
            <w:rFonts w:ascii="Cambria Math" w:hAnsi="Cambria Math"/>
          </w:rPr>
          <m:t>,</m:t>
        </m:r>
        <m:r>
          <w:rPr>
            <w:rFonts w:ascii="Cambria Math" w:hAnsi="Cambria Math"/>
          </w:rPr>
          <m:t>0.93</m:t>
        </m:r>
        <m:r>
          <m:rPr>
            <m:sty m:val="p"/>
          </m:rPr>
          <w:rPr>
            <w:rFonts w:ascii="Cambria Math" w:hAnsi="Cambria Math"/>
          </w:rPr>
          <m:t>]</m:t>
        </m:r>
      </m:oMath>
      <w:r>
        <w:rPr>
          <w:rFonts w:hint="eastAsia"/>
        </w:rPr>
        <w:t>的强色散区。传统</w:t>
      </w:r>
      <w:r>
        <w:rPr>
          <w:rFonts w:hint="eastAsia"/>
        </w:rPr>
        <w:t>FFT</w:t>
      </w:r>
      <w:r>
        <w:rPr>
          <w:rFonts w:hint="eastAsia"/>
        </w:rPr>
        <w:t>方法（灰色虚线）的时延估计值呈现剧烈的跳变与偏离，而</w:t>
      </w:r>
      <w:r>
        <w:rPr>
          <w:rFonts w:hint="eastAsia"/>
        </w:rPr>
        <w:t>ESPRIT</w:t>
      </w:r>
      <w:r>
        <w:rPr>
          <w:rFonts w:hint="eastAsia"/>
        </w:rPr>
        <w:t>方法（蓝色散点）依然稳定追踪理论曲线（红色），误差极小。</w:t>
      </w:r>
      <w:r>
        <w:rPr>
          <w:rFonts w:hint="eastAsia"/>
          <w:b/>
          <w:bCs/>
        </w:rPr>
        <w:t>这种”</w:t>
      </w:r>
      <w:r>
        <w:rPr>
          <w:rFonts w:hint="eastAsia"/>
          <w:b/>
          <w:bCs/>
        </w:rPr>
        <w:t>FFT</w:t>
      </w:r>
      <w:r>
        <w:rPr>
          <w:rFonts w:hint="eastAsia"/>
          <w:b/>
          <w:bCs/>
        </w:rPr>
        <w:t>发散、</w:t>
      </w:r>
      <w:r>
        <w:rPr>
          <w:rFonts w:hint="eastAsia"/>
          <w:b/>
          <w:bCs/>
        </w:rPr>
        <w:t>ESPRIT</w:t>
      </w:r>
      <w:r>
        <w:rPr>
          <w:rFonts w:hint="eastAsia"/>
          <w:b/>
          <w:bCs/>
        </w:rPr>
        <w:t>紧贴”的对比，是本章最核心的实验观察之一</w:t>
      </w:r>
      <w:r>
        <w:rPr>
          <w:rFonts w:hint="eastAsia"/>
        </w:rPr>
        <w:t>，直观验证了第</w:t>
      </w:r>
      <w:r>
        <w:rPr>
          <w:rFonts w:hint="eastAsia"/>
        </w:rPr>
        <w:t>4.2</w:t>
      </w:r>
      <w:r>
        <w:rPr>
          <w:rFonts w:hint="eastAsia"/>
        </w:rPr>
        <w:t>节所述”局部平稳假设”的物理合理性——虽然差频信号在全局范围内呈现强烈的非平稳特性，但在</w:t>
      </w:r>
      <m:oMath>
        <m:r>
          <w:rPr>
            <w:rFonts w:ascii="Cambria Math" w:hAnsi="Cambria Math"/>
          </w:rPr>
          <m:t>12 μ</m:t>
        </m:r>
      </m:oMath>
      <w:r>
        <w:rPr>
          <w:rFonts w:hint="eastAsia"/>
        </w:rPr>
        <w:t>s</w:t>
      </w:r>
      <w:r>
        <w:rPr>
          <w:rFonts w:hint="eastAsia"/>
        </w:rPr>
        <w:t>的短时窗口内，瞬时频率的变化量</w:t>
      </w:r>
      <m:oMath>
        <m:r>
          <w:rPr>
            <w:rFonts w:ascii="Cambria Math" w:hAnsi="Cambria Math"/>
          </w:rPr>
          <m:t>δf</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r>
          <w:rPr>
            <w:rFonts w:ascii="Cambria Math" w:hAnsi="Cambria Math"/>
          </w:rPr>
          <m:t>10</m:t>
        </m:r>
      </m:oMath>
      <w:r>
        <w:t xml:space="preserve"> </w:t>
      </w:r>
      <w:r>
        <w:rPr>
          <w:rFonts w:hint="eastAsia"/>
        </w:rPr>
        <w:t>kHz</w:t>
      </w:r>
      <w:r>
        <w:rPr>
          <w:rFonts w:hint="eastAsia"/>
        </w:rPr>
        <w:t>远小于</w:t>
      </w:r>
      <w:r>
        <w:rPr>
          <w:rFonts w:hint="eastAsia"/>
        </w:rPr>
        <w:t>ESPRIT</w:t>
      </w:r>
      <w:r>
        <w:rPr>
          <w:rFonts w:hint="eastAsia"/>
        </w:rPr>
        <w:t>的频率分辨能力，局部平稳假设成立。</w:t>
      </w:r>
    </w:p>
    <w:p w14:paraId="65F9A485" w14:textId="77777777" w:rsidR="008E1D26" w:rsidRDefault="00000000">
      <w:pPr>
        <w:pStyle w:val="3"/>
      </w:pPr>
      <w:bookmarkStart w:id="8" w:name="特征提取性能的定量评估"/>
      <w:bookmarkEnd w:id="7"/>
      <w:r>
        <w:rPr>
          <w:rFonts w:hint="eastAsia"/>
        </w:rPr>
        <w:lastRenderedPageBreak/>
        <w:t>特征提取性能的定量评估</w:t>
      </w:r>
    </w:p>
    <w:p w14:paraId="35296A3E" w14:textId="77777777" w:rsidR="008E1D26" w:rsidRDefault="00000000">
      <w:pPr>
        <w:pStyle w:val="FirstParagraph"/>
      </w:pPr>
      <w:r>
        <w:rPr>
          <w:rFonts w:hint="eastAsia"/>
        </w:rPr>
        <w:t>为全面评估两种方法的性能差距，表</w:t>
      </w:r>
      <w:r>
        <w:rPr>
          <w:rFonts w:hint="eastAsia"/>
        </w:rPr>
        <w:t>4-2</w:t>
      </w:r>
      <w:r>
        <w:rPr>
          <w:rFonts w:hint="eastAsia"/>
        </w:rPr>
        <w:t>汇总了在标准测试条件（</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GHz, SNR = 20 </w:t>
      </w:r>
      <w:r>
        <w:rPr>
          <w:rFonts w:hint="eastAsia"/>
        </w:rPr>
        <w:t>dB</w:t>
      </w:r>
      <w:r>
        <w:rPr>
          <w:rFonts w:hint="eastAsia"/>
        </w:rPr>
        <w:t>）下的关键指标对比数据。</w:t>
      </w:r>
    </w:p>
    <w:p w14:paraId="10DDA3E5" w14:textId="77777777" w:rsidR="008E1D26" w:rsidRDefault="00000000">
      <w:pPr>
        <w:pStyle w:val="a0"/>
      </w:pPr>
      <w:r>
        <w:rPr>
          <w:rFonts w:hint="eastAsia"/>
          <w:b/>
          <w:bCs/>
        </w:rPr>
        <w:t>表</w:t>
      </w:r>
      <w:r>
        <w:rPr>
          <w:rFonts w:hint="eastAsia"/>
          <w:b/>
          <w:bCs/>
        </w:rPr>
        <w:t>4-2</w:t>
      </w:r>
      <w:r>
        <w:rPr>
          <w:b/>
          <w:bCs/>
        </w:rPr>
        <w:t xml:space="preserve"> </w:t>
      </w:r>
      <w:r>
        <w:rPr>
          <w:rFonts w:hint="eastAsia"/>
          <w:b/>
          <w:bCs/>
        </w:rPr>
        <w:t>强色散条件下</w:t>
      </w:r>
      <w:r>
        <w:rPr>
          <w:rFonts w:hint="eastAsia"/>
          <w:b/>
          <w:bCs/>
        </w:rPr>
        <w:t>FFT</w:t>
      </w:r>
      <w:r>
        <w:rPr>
          <w:rFonts w:hint="eastAsia"/>
          <w:b/>
          <w:bCs/>
        </w:rPr>
        <w:t>与</w:t>
      </w:r>
      <w:r>
        <w:rPr>
          <w:rFonts w:hint="eastAsia"/>
          <w:b/>
          <w:bCs/>
        </w:rPr>
        <w:t>ESPRIT</w:t>
      </w:r>
      <w:r>
        <w:rPr>
          <w:rFonts w:hint="eastAsia"/>
          <w:b/>
          <w:bCs/>
        </w:rPr>
        <w:t>特征提取性能对比</w:t>
      </w:r>
    </w:p>
    <w:tbl>
      <w:tblPr>
        <w:tblStyle w:val="Table"/>
        <w:tblW w:w="5000" w:type="pct"/>
        <w:tblLayout w:type="fixed"/>
        <w:tblLook w:val="0020" w:firstRow="1" w:lastRow="0" w:firstColumn="0" w:lastColumn="0" w:noHBand="0" w:noVBand="0"/>
      </w:tblPr>
      <w:tblGrid>
        <w:gridCol w:w="1593"/>
        <w:gridCol w:w="2303"/>
        <w:gridCol w:w="2657"/>
        <w:gridCol w:w="2303"/>
      </w:tblGrid>
      <w:tr w:rsidR="008E1D26" w14:paraId="1BC58510" w14:textId="77777777" w:rsidTr="008E1D26">
        <w:trPr>
          <w:cnfStyle w:val="100000000000" w:firstRow="1" w:lastRow="0" w:firstColumn="0" w:lastColumn="0" w:oddVBand="0" w:evenVBand="0" w:oddHBand="0" w:evenHBand="0" w:firstRowFirstColumn="0" w:firstRowLastColumn="0" w:lastRowFirstColumn="0" w:lastRowLastColumn="0"/>
          <w:tblHeader/>
        </w:trPr>
        <w:tc>
          <w:tcPr>
            <w:tcW w:w="1425" w:type="dxa"/>
          </w:tcPr>
          <w:p w14:paraId="21E533BA" w14:textId="77777777" w:rsidR="008E1D26" w:rsidRDefault="00000000">
            <w:pPr>
              <w:pStyle w:val="Compact"/>
            </w:pPr>
            <w:r>
              <w:rPr>
                <w:rFonts w:hint="eastAsia"/>
              </w:rPr>
              <w:t>性能指标</w:t>
            </w:r>
          </w:p>
        </w:tc>
        <w:tc>
          <w:tcPr>
            <w:tcW w:w="2059" w:type="dxa"/>
          </w:tcPr>
          <w:p w14:paraId="70FE2E80" w14:textId="77777777" w:rsidR="008E1D26" w:rsidRDefault="00000000">
            <w:pPr>
              <w:pStyle w:val="Compact"/>
            </w:pPr>
            <w:r>
              <w:rPr>
                <w:rFonts w:hint="eastAsia"/>
              </w:rPr>
              <w:t>传统</w:t>
            </w:r>
            <w:r>
              <w:rPr>
                <w:rFonts w:hint="eastAsia"/>
              </w:rPr>
              <w:t>FFT</w:t>
            </w:r>
            <w:r>
              <w:rPr>
                <w:rFonts w:hint="eastAsia"/>
              </w:rPr>
              <w:t>峰值法</w:t>
            </w:r>
          </w:p>
        </w:tc>
        <w:tc>
          <w:tcPr>
            <w:tcW w:w="2376" w:type="dxa"/>
          </w:tcPr>
          <w:p w14:paraId="624ACCB9" w14:textId="77777777" w:rsidR="008E1D26" w:rsidRDefault="00000000">
            <w:pPr>
              <w:pStyle w:val="Compact"/>
            </w:pPr>
            <w:r>
              <w:rPr>
                <w:rFonts w:hint="eastAsia"/>
              </w:rPr>
              <w:t>本文</w:t>
            </w:r>
            <w:r>
              <w:rPr>
                <w:rFonts w:hint="eastAsia"/>
              </w:rPr>
              <w:t>ESPRIT</w:t>
            </w:r>
            <w:r>
              <w:rPr>
                <w:rFonts w:hint="eastAsia"/>
              </w:rPr>
              <w:t>方法</w:t>
            </w:r>
          </w:p>
        </w:tc>
        <w:tc>
          <w:tcPr>
            <w:tcW w:w="2059" w:type="dxa"/>
          </w:tcPr>
          <w:p w14:paraId="6A9CC885" w14:textId="77777777" w:rsidR="008E1D26" w:rsidRDefault="00000000">
            <w:pPr>
              <w:pStyle w:val="Compact"/>
            </w:pPr>
            <w:r>
              <w:rPr>
                <w:rFonts w:hint="eastAsia"/>
                <w:b/>
                <w:bCs/>
              </w:rPr>
              <w:t>性能提升</w:t>
            </w:r>
          </w:p>
        </w:tc>
      </w:tr>
      <w:tr w:rsidR="008E1D26" w14:paraId="5C2514EE" w14:textId="77777777">
        <w:tc>
          <w:tcPr>
            <w:tcW w:w="1425" w:type="dxa"/>
          </w:tcPr>
          <w:p w14:paraId="038E7C20" w14:textId="77777777" w:rsidR="008E1D26" w:rsidRDefault="00000000">
            <w:pPr>
              <w:pStyle w:val="Compact"/>
            </w:pPr>
            <w:r>
              <w:rPr>
                <w:rFonts w:hint="eastAsia"/>
                <w:b/>
                <w:bCs/>
              </w:rPr>
              <w:t>时延估计</w:t>
            </w:r>
            <w:r>
              <w:rPr>
                <w:rFonts w:hint="eastAsia"/>
                <w:b/>
                <w:bCs/>
              </w:rPr>
              <w:t>RMSE</w:t>
            </w:r>
          </w:p>
        </w:tc>
        <w:tc>
          <w:tcPr>
            <w:tcW w:w="2059" w:type="dxa"/>
          </w:tcPr>
          <w:p w14:paraId="0C3C8BC7" w14:textId="77777777" w:rsidR="008E1D26" w:rsidRDefault="00000000">
            <w:pPr>
              <w:pStyle w:val="Compact"/>
            </w:pPr>
            <w:r>
              <w:t>&gt; 1.0 ns</w:t>
            </w:r>
          </w:p>
        </w:tc>
        <w:tc>
          <w:tcPr>
            <w:tcW w:w="2376" w:type="dxa"/>
          </w:tcPr>
          <w:p w14:paraId="09CB14F5" w14:textId="77777777" w:rsidR="008E1D26" w:rsidRDefault="00000000">
            <w:pPr>
              <w:pStyle w:val="Compact"/>
            </w:pPr>
            <w:r>
              <w:t>~0.08 ns</w:t>
            </w:r>
          </w:p>
        </w:tc>
        <w:tc>
          <w:tcPr>
            <w:tcW w:w="2059" w:type="dxa"/>
          </w:tcPr>
          <w:p w14:paraId="4EEFAF4E" w14:textId="77777777" w:rsidR="008E1D26" w:rsidRDefault="00000000">
            <w:pPr>
              <w:pStyle w:val="Compact"/>
            </w:pPr>
            <w:r>
              <w:rPr>
                <w:rFonts w:hint="eastAsia"/>
                <w:b/>
                <w:bCs/>
              </w:rPr>
              <w:t>精度提升</w:t>
            </w:r>
            <w:r>
              <w:rPr>
                <w:b/>
                <w:bCs/>
              </w:rPr>
              <w:t xml:space="preserve"> </w:t>
            </w:r>
            <w:r>
              <w:rPr>
                <w:rFonts w:hint="eastAsia"/>
                <w:b/>
                <w:bCs/>
              </w:rPr>
              <w:t>&gt;10</w:t>
            </w:r>
            <w:r>
              <w:rPr>
                <w:rFonts w:hint="eastAsia"/>
                <w:b/>
                <w:bCs/>
              </w:rPr>
              <w:t>倍</w:t>
            </w:r>
          </w:p>
        </w:tc>
      </w:tr>
      <w:tr w:rsidR="008E1D26" w14:paraId="12CA43F6" w14:textId="77777777">
        <w:tc>
          <w:tcPr>
            <w:tcW w:w="1425" w:type="dxa"/>
          </w:tcPr>
          <w:p w14:paraId="15A0E740" w14:textId="77777777" w:rsidR="008E1D26" w:rsidRDefault="00000000">
            <w:pPr>
              <w:pStyle w:val="Compact"/>
            </w:pPr>
            <w:r>
              <w:rPr>
                <w:rFonts w:hint="eastAsia"/>
                <w:b/>
                <w:bCs/>
              </w:rPr>
              <w:t>电子密度反演误差</w:t>
            </w:r>
          </w:p>
        </w:tc>
        <w:tc>
          <w:tcPr>
            <w:tcW w:w="2059" w:type="dxa"/>
          </w:tcPr>
          <w:p w14:paraId="58D42E3B" w14:textId="77777777" w:rsidR="008E1D26" w:rsidRDefault="00000000">
            <w:pPr>
              <w:pStyle w:val="Compact"/>
            </w:pPr>
            <w:r>
              <w:t>&gt; 50%</w:t>
            </w:r>
          </w:p>
        </w:tc>
        <w:tc>
          <w:tcPr>
            <w:tcW w:w="2376" w:type="dxa"/>
          </w:tcPr>
          <w:p w14:paraId="5EFE7F2C" w14:textId="77777777" w:rsidR="008E1D26" w:rsidRDefault="00000000">
            <w:pPr>
              <w:pStyle w:val="Compact"/>
            </w:pPr>
            <w:r>
              <w:t>&lt; 2%</w:t>
            </w:r>
          </w:p>
        </w:tc>
        <w:tc>
          <w:tcPr>
            <w:tcW w:w="2059" w:type="dxa"/>
          </w:tcPr>
          <w:p w14:paraId="6461B0D8" w14:textId="77777777" w:rsidR="008E1D26" w:rsidRDefault="00000000">
            <w:pPr>
              <w:pStyle w:val="Compact"/>
            </w:pPr>
            <w:r>
              <w:rPr>
                <w:rFonts w:hint="eastAsia"/>
                <w:b/>
                <w:bCs/>
              </w:rPr>
              <w:t>误差降低</w:t>
            </w:r>
            <w:r>
              <w:rPr>
                <w:b/>
                <w:bCs/>
              </w:rPr>
              <w:t xml:space="preserve"> </w:t>
            </w:r>
            <w:r>
              <w:rPr>
                <w:rFonts w:hint="eastAsia"/>
                <w:b/>
                <w:bCs/>
              </w:rPr>
              <w:t>&gt;25</w:t>
            </w:r>
            <w:r>
              <w:rPr>
                <w:rFonts w:hint="eastAsia"/>
                <w:b/>
                <w:bCs/>
              </w:rPr>
              <w:t>倍</w:t>
            </w:r>
          </w:p>
        </w:tc>
      </w:tr>
      <w:tr w:rsidR="008E1D26" w14:paraId="64C28E66" w14:textId="77777777">
        <w:tc>
          <w:tcPr>
            <w:tcW w:w="1425" w:type="dxa"/>
          </w:tcPr>
          <w:p w14:paraId="749DE0A6" w14:textId="77777777" w:rsidR="008E1D26" w:rsidRDefault="00000000">
            <w:pPr>
              <w:pStyle w:val="Compact"/>
            </w:pPr>
            <w:r>
              <w:rPr>
                <w:rFonts w:hint="eastAsia"/>
                <w:b/>
                <w:bCs/>
              </w:rPr>
              <w:t>有效测量带宽</w:t>
            </w:r>
          </w:p>
        </w:tc>
        <w:tc>
          <w:tcPr>
            <w:tcW w:w="2059" w:type="dxa"/>
          </w:tcPr>
          <w:p w14:paraId="67C0278E" w14:textId="77777777" w:rsidR="008E1D26" w:rsidRDefault="00000000">
            <w:pPr>
              <w:pStyle w:val="Compact"/>
            </w:pPr>
            <w:r>
              <w:rPr>
                <w:rFonts w:hint="eastAsia"/>
              </w:rPr>
              <w:t>仅限</w:t>
            </w:r>
            <m:oMath>
              <m:r>
                <w:rPr>
                  <w:rFonts w:ascii="Cambria Math" w:hAnsi="Cambria Math"/>
                </w:rPr>
                <m:t>f</m:t>
              </m:r>
              <m:r>
                <m:rPr>
                  <m:sty m:val="p"/>
                </m:rPr>
                <w:rPr>
                  <w:rFonts w:ascii="Cambria Math" w:hAnsi="Cambria Math"/>
                </w:rPr>
                <m:t>&gt;</m:t>
              </m:r>
              <m:r>
                <w:rPr>
                  <w:rFonts w:ascii="Cambria Math" w:hAnsi="Cambria Math"/>
                </w:rPr>
                <m:t>1.1</m:t>
              </m:r>
              <m:sSub>
                <m:sSubPr>
                  <m:ctrlPr>
                    <w:rPr>
                      <w:rFonts w:ascii="Cambria Math" w:hAnsi="Cambria Math"/>
                    </w:rPr>
                  </m:ctrlPr>
                </m:sSubPr>
                <m:e>
                  <m:r>
                    <w:rPr>
                      <w:rFonts w:ascii="Cambria Math" w:hAnsi="Cambria Math"/>
                    </w:rPr>
                    <m:t>f</m:t>
                  </m:r>
                </m:e>
                <m:sub>
                  <m:r>
                    <w:rPr>
                      <w:rFonts w:ascii="Cambria Math" w:hAnsi="Cambria Math"/>
                    </w:rPr>
                    <m:t>p</m:t>
                  </m:r>
                </m:sub>
              </m:sSub>
            </m:oMath>
          </w:p>
        </w:tc>
        <w:tc>
          <w:tcPr>
            <w:tcW w:w="2376" w:type="dxa"/>
          </w:tcPr>
          <w:p w14:paraId="51BA581D" w14:textId="77777777" w:rsidR="008E1D26" w:rsidRDefault="00000000">
            <w:pPr>
              <w:pStyle w:val="Compact"/>
            </w:pPr>
            <w:r>
              <w:rPr>
                <w:rFonts w:hint="eastAsia"/>
              </w:rPr>
              <w:t>扩展至</w:t>
            </w:r>
            <m:oMath>
              <m:r>
                <w:rPr>
                  <w:rFonts w:ascii="Cambria Math" w:hAnsi="Cambria Math"/>
                </w:rPr>
                <m:t>f</m:t>
              </m:r>
              <m:r>
                <m:rPr>
                  <m:sty m:val="p"/>
                </m:rPr>
                <w:rPr>
                  <w:rFonts w:ascii="Cambria Math" w:hAnsi="Cambria Math"/>
                </w:rPr>
                <m:t>&gt;</m:t>
              </m:r>
              <m:r>
                <w:rPr>
                  <w:rFonts w:ascii="Cambria Math" w:hAnsi="Cambria Math"/>
                </w:rPr>
                <m:t>1.01</m:t>
              </m:r>
              <m:sSub>
                <m:sSubPr>
                  <m:ctrlPr>
                    <w:rPr>
                      <w:rFonts w:ascii="Cambria Math" w:hAnsi="Cambria Math"/>
                    </w:rPr>
                  </m:ctrlPr>
                </m:sSubPr>
                <m:e>
                  <m:r>
                    <w:rPr>
                      <w:rFonts w:ascii="Cambria Math" w:hAnsi="Cambria Math"/>
                    </w:rPr>
                    <m:t>f</m:t>
                  </m:r>
                </m:e>
                <m:sub>
                  <m:r>
                    <w:rPr>
                      <w:rFonts w:ascii="Cambria Math" w:hAnsi="Cambria Math"/>
                    </w:rPr>
                    <m:t>p</m:t>
                  </m:r>
                </m:sub>
              </m:sSub>
            </m:oMath>
          </w:p>
        </w:tc>
        <w:tc>
          <w:tcPr>
            <w:tcW w:w="2059" w:type="dxa"/>
          </w:tcPr>
          <w:p w14:paraId="74D32F17" w14:textId="77777777" w:rsidR="008E1D26" w:rsidRDefault="00000000">
            <w:pPr>
              <w:pStyle w:val="Compact"/>
            </w:pPr>
            <w:r>
              <w:rPr>
                <w:rFonts w:hint="eastAsia"/>
                <w:b/>
                <w:bCs/>
              </w:rPr>
              <w:t>盲区缩小</w:t>
            </w:r>
            <w:r>
              <w:rPr>
                <w:b/>
                <w:bCs/>
              </w:rPr>
              <w:t xml:space="preserve"> ~90%</w:t>
            </w:r>
          </w:p>
        </w:tc>
      </w:tr>
      <w:tr w:rsidR="008E1D26" w14:paraId="7B7C4CB8" w14:textId="77777777">
        <w:tc>
          <w:tcPr>
            <w:tcW w:w="1425" w:type="dxa"/>
          </w:tcPr>
          <w:p w14:paraId="16DDC170" w14:textId="77777777" w:rsidR="008E1D26" w:rsidRDefault="00000000">
            <w:pPr>
              <w:pStyle w:val="Compact"/>
            </w:pPr>
            <w:r>
              <w:rPr>
                <w:rFonts w:hint="eastAsia"/>
                <w:b/>
                <w:bCs/>
              </w:rPr>
              <w:t>对频谱散焦的鲁棒性</w:t>
            </w:r>
          </w:p>
        </w:tc>
        <w:tc>
          <w:tcPr>
            <w:tcW w:w="2059" w:type="dxa"/>
          </w:tcPr>
          <w:p w14:paraId="5452AC1F" w14:textId="77777777" w:rsidR="008E1D26" w:rsidRDefault="00000000">
            <w:pPr>
              <w:pStyle w:val="Compact"/>
            </w:pPr>
            <w:r>
              <w:rPr>
                <w:rFonts w:hint="eastAsia"/>
              </w:rPr>
              <w:t>失效</w:t>
            </w:r>
          </w:p>
        </w:tc>
        <w:tc>
          <w:tcPr>
            <w:tcW w:w="2376" w:type="dxa"/>
          </w:tcPr>
          <w:p w14:paraId="02A1F137" w14:textId="77777777" w:rsidR="008E1D26" w:rsidRDefault="00000000">
            <w:pPr>
              <w:pStyle w:val="Compact"/>
            </w:pPr>
            <w:r>
              <w:rPr>
                <w:rFonts w:hint="eastAsia"/>
              </w:rPr>
              <w:t>稳定</w:t>
            </w:r>
          </w:p>
        </w:tc>
        <w:tc>
          <w:tcPr>
            <w:tcW w:w="2059" w:type="dxa"/>
          </w:tcPr>
          <w:p w14:paraId="19AF7731" w14:textId="77777777" w:rsidR="008E1D26" w:rsidRDefault="00000000">
            <w:pPr>
              <w:pStyle w:val="Compact"/>
            </w:pPr>
            <w:r>
              <w:rPr>
                <w:rFonts w:hint="eastAsia"/>
              </w:rPr>
              <w:t>本质改进</w:t>
            </w:r>
          </w:p>
        </w:tc>
      </w:tr>
      <w:tr w:rsidR="008E1D26" w14:paraId="06D5F8FE" w14:textId="77777777">
        <w:tc>
          <w:tcPr>
            <w:tcW w:w="1425" w:type="dxa"/>
          </w:tcPr>
          <w:p w14:paraId="6A982F58" w14:textId="77777777" w:rsidR="008E1D26" w:rsidRDefault="00000000">
            <w:pPr>
              <w:pStyle w:val="Compact"/>
            </w:pPr>
            <w:r>
              <w:rPr>
                <w:b/>
                <w:bCs/>
              </w:rPr>
              <w:t xml:space="preserve">3 </w:t>
            </w:r>
            <w:r>
              <w:rPr>
                <w:rFonts w:hint="eastAsia"/>
                <w:b/>
                <w:bCs/>
              </w:rPr>
              <w:t>dB</w:t>
            </w:r>
            <w:r>
              <w:rPr>
                <w:rFonts w:hint="eastAsia"/>
                <w:b/>
                <w:bCs/>
              </w:rPr>
              <w:t>带宽（强色散）</w:t>
            </w:r>
          </w:p>
        </w:tc>
        <w:tc>
          <w:tcPr>
            <w:tcW w:w="2059" w:type="dxa"/>
          </w:tcPr>
          <w:p w14:paraId="6B5D3096" w14:textId="77777777" w:rsidR="008E1D26" w:rsidRDefault="00000000">
            <w:pPr>
              <w:pStyle w:val="Compact"/>
            </w:pPr>
            <w:r>
              <w:t xml:space="preserve">~500 </w:t>
            </w:r>
            <w:r>
              <w:rPr>
                <w:rFonts w:hint="eastAsia"/>
              </w:rPr>
              <w:t>kHz</w:t>
            </w:r>
            <w:r>
              <w:rPr>
                <w:rFonts w:hint="eastAsia"/>
              </w:rPr>
              <w:t>（散焦）</w:t>
            </w:r>
          </w:p>
        </w:tc>
        <w:tc>
          <w:tcPr>
            <w:tcW w:w="2376" w:type="dxa"/>
          </w:tcPr>
          <w:p w14:paraId="711DE0BA" w14:textId="77777777" w:rsidR="008E1D26" w:rsidRDefault="00000000">
            <w:pPr>
              <w:pStyle w:val="Compact"/>
            </w:pPr>
            <w:r>
              <w:rPr>
                <w:rFonts w:hint="eastAsia"/>
              </w:rPr>
              <w:t>N/A</w:t>
            </w:r>
            <w:r>
              <w:rPr>
                <w:rFonts w:hint="eastAsia"/>
              </w:rPr>
              <w:t>（时频法）</w:t>
            </w:r>
          </w:p>
        </w:tc>
        <w:tc>
          <w:tcPr>
            <w:tcW w:w="2059" w:type="dxa"/>
          </w:tcPr>
          <w:p w14:paraId="224331B0" w14:textId="77777777" w:rsidR="008E1D26" w:rsidRDefault="00000000">
            <w:pPr>
              <w:pStyle w:val="Compact"/>
            </w:pPr>
            <w:r>
              <w:rPr>
                <w:rFonts w:hint="eastAsia"/>
              </w:rPr>
              <w:t>适用于非平稳信号</w:t>
            </w:r>
          </w:p>
        </w:tc>
      </w:tr>
    </w:tbl>
    <w:p w14:paraId="59BDE9C2" w14:textId="77777777" w:rsidR="008E1D26" w:rsidRDefault="00000000">
      <w:pPr>
        <w:pStyle w:val="a0"/>
      </w:pPr>
      <w:r>
        <w:rPr>
          <w:rFonts w:hint="eastAsia"/>
        </w:rPr>
        <w:t>数据表明，本文方法以适度的计算量增加为代价，换取了测量精度和动态范围的质变。特别是在传统方法完全失效的强色散区，</w:t>
      </w:r>
      <w:r>
        <w:rPr>
          <w:rFonts w:hint="eastAsia"/>
        </w:rPr>
        <w:t>ESPRIT</w:t>
      </w:r>
      <w:r>
        <w:rPr>
          <w:rFonts w:hint="eastAsia"/>
        </w:rPr>
        <w:t>方法成功将电子密度反演误差控制在</w:t>
      </w:r>
      <w:r>
        <w:rPr>
          <w:rFonts w:hint="eastAsia"/>
        </w:rPr>
        <w:t>2%</w:t>
      </w:r>
      <w:r>
        <w:rPr>
          <w:rFonts w:hint="eastAsia"/>
        </w:rPr>
        <w:t>以内，为后续的高精度贝叶斯反演提供了可靠的数据支撑。</w:t>
      </w:r>
    </w:p>
    <w:p w14:paraId="65BDAE3C" w14:textId="77777777" w:rsidR="008E1D26" w:rsidRDefault="00000000">
      <w:pPr>
        <w:pStyle w:val="a0"/>
      </w:pPr>
      <w:r>
        <w:rPr>
          <w:rFonts w:hint="eastAsia"/>
        </w:rPr>
        <w:t>上述对比直接验证了本文方法在强色散条件下的有效性。所提取的”频率</w:t>
      </w:r>
      <w:r>
        <w:rPr>
          <w:rFonts w:hint="eastAsia"/>
        </w:rPr>
        <w:t>-</w:t>
      </w:r>
      <w:r>
        <w:rPr>
          <w:rFonts w:hint="eastAsia"/>
        </w:rPr>
        <w:t>时延”特征轨迹</w:t>
      </w:r>
      <m:oMath>
        <m:r>
          <m:rPr>
            <m:scr m:val="script"/>
            <m:sty m:val="p"/>
          </m:rPr>
          <w:rPr>
            <w:rFonts w:ascii="Cambria Math" w:hAnsi="Cambria Math"/>
          </w:rPr>
          <m:t>D={(</m:t>
        </m:r>
        <m:sSub>
          <m:sSubPr>
            <m:ctrlPr>
              <w:rPr>
                <w:rFonts w:ascii="Cambria Math" w:hAnsi="Cambria Math"/>
              </w:rPr>
            </m:ctrlPr>
          </m:sSubPr>
          <m:e>
            <m:r>
              <w:rPr>
                <w:rFonts w:ascii="Cambria Math" w:hAnsi="Cambria Math"/>
              </w:rPr>
              <m:t>f</m:t>
            </m:r>
          </m:e>
          <m:sub>
            <m:r>
              <w:rPr>
                <w:rFonts w:ascii="Cambria Math" w:hAnsi="Cambria Math"/>
              </w:rPr>
              <m:t>probe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meas</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r>
        <w:rPr>
          <w:rFonts w:hint="eastAsia"/>
        </w:rPr>
        <w:t>精确描绘了</w:t>
      </w:r>
      <w:r>
        <w:rPr>
          <w:rFonts w:hint="eastAsia"/>
        </w:rPr>
        <w:t>Drude</w:t>
      </w:r>
      <w:r>
        <w:rPr>
          <w:rFonts w:hint="eastAsia"/>
        </w:rPr>
        <w:t>理论曲线的非线性演化特征，为后续</w:t>
      </w:r>
      <w:r>
        <w:rPr>
          <w:rFonts w:hint="eastAsia"/>
        </w:rPr>
        <w:t>MCMC</w:t>
      </w:r>
      <w:r>
        <w:rPr>
          <w:rFonts w:hint="eastAsia"/>
        </w:rPr>
        <w:t>参数反演提供了高质量的观测数据输入。</w:t>
      </w:r>
    </w:p>
    <w:p w14:paraId="38D2302E" w14:textId="77777777" w:rsidR="008E1D26" w:rsidRDefault="00000000">
      <w:r>
        <w:pict w14:anchorId="50633A3C">
          <v:rect id="_x0000_i1027" style="width:0;height:1.5pt" o:hralign="center" o:hrstd="t" o:hr="t"/>
        </w:pict>
      </w:r>
    </w:p>
    <w:p w14:paraId="728F1C44" w14:textId="77777777" w:rsidR="008E1D26" w:rsidRDefault="00000000">
      <w:pPr>
        <w:pStyle w:val="2"/>
      </w:pPr>
      <w:bookmarkStart w:id="9" w:name="mcmc后验分布分析对4.1节降维策略的统计学验证"/>
      <w:bookmarkEnd w:id="5"/>
      <w:bookmarkEnd w:id="8"/>
      <w:r>
        <w:t xml:space="preserve">4.4.3 </w:t>
      </w:r>
      <w:r>
        <w:rPr>
          <w:rFonts w:hint="eastAsia"/>
        </w:rPr>
        <w:t>MCMC</w:t>
      </w:r>
      <w:r>
        <w:rPr>
          <w:rFonts w:hint="eastAsia"/>
        </w:rPr>
        <w:t>后验分布分析：对</w:t>
      </w:r>
      <w:r>
        <w:rPr>
          <w:rFonts w:hint="eastAsia"/>
        </w:rPr>
        <w:t>4.1</w:t>
      </w:r>
      <w:r>
        <w:rPr>
          <w:rFonts w:hint="eastAsia"/>
        </w:rPr>
        <w:t>节降维策略的统计学验证</w:t>
      </w:r>
    </w:p>
    <w:p w14:paraId="773C4872" w14:textId="77777777" w:rsidR="008E1D26" w:rsidRDefault="00000000">
      <w:pPr>
        <w:pStyle w:val="FirstParagraph"/>
      </w:pPr>
      <w:r>
        <w:rPr>
          <w:rFonts w:hint="eastAsia"/>
        </w:rPr>
        <w:t>第</w:t>
      </w:r>
      <w:r>
        <w:rPr>
          <w:rFonts w:hint="eastAsia"/>
        </w:rPr>
        <w:t>4.1</w:t>
      </w:r>
      <w:r>
        <w:rPr>
          <w:rFonts w:hint="eastAsia"/>
        </w:rPr>
        <w:t>节从物理公式层面论证了碰撞频率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对群时延的贡献是</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ω</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Pr>
          <w:rFonts w:hint="eastAsia"/>
        </w:rPr>
        <w:t>的二阶微扰，据此提出了”固定</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、仅反演</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“的参数降维策略。然而，该论证基于泰勒级数的渐近分析，其在实际噪声环境下的有效性尚需验证。本节将基于第</w:t>
      </w:r>
      <w:r>
        <w:rPr>
          <w:rFonts w:hint="eastAsia"/>
        </w:rPr>
        <w:t>4.3</w:t>
      </w:r>
      <w:r>
        <w:rPr>
          <w:rFonts w:hint="eastAsia"/>
        </w:rPr>
        <w:t>节建立的</w:t>
      </w:r>
      <w:r>
        <w:rPr>
          <w:rFonts w:hint="eastAsia"/>
        </w:rPr>
        <w:t>MCMC</w:t>
      </w:r>
      <w:r>
        <w:rPr>
          <w:rFonts w:hint="eastAsia"/>
        </w:rPr>
        <w:t>贝叶斯反演框架，通过后验分布的形态特征，</w:t>
      </w:r>
      <w:r>
        <w:rPr>
          <w:rFonts w:hint="eastAsia"/>
          <w:b/>
          <w:bCs/>
        </w:rPr>
        <w:t>从统计学角度为降维策略提供决定性的验证依据</w:t>
      </w:r>
      <w:r>
        <w:t>。</w:t>
      </w:r>
    </w:p>
    <w:p w14:paraId="5EB44568" w14:textId="77777777" w:rsidR="008E1D26" w:rsidRDefault="00000000">
      <w:pPr>
        <w:pStyle w:val="3"/>
      </w:pPr>
      <w:bookmarkStart w:id="10" w:name="mcmc采样实验配置"/>
      <w:r>
        <w:rPr>
          <w:rFonts w:hint="eastAsia"/>
        </w:rPr>
        <w:t>MCMC</w:t>
      </w:r>
      <w:r>
        <w:rPr>
          <w:rFonts w:hint="eastAsia"/>
        </w:rPr>
        <w:t>采样实验配置</w:t>
      </w:r>
    </w:p>
    <w:p w14:paraId="44D79AB2" w14:textId="77777777" w:rsidR="008E1D26" w:rsidRDefault="00000000">
      <w:pPr>
        <w:pStyle w:val="FirstParagraph"/>
      </w:pPr>
      <w:r>
        <w:rPr>
          <w:rFonts w:hint="eastAsia"/>
        </w:rPr>
        <w:t>基于</w:t>
      </w:r>
      <w:r>
        <w:rPr>
          <w:rFonts w:hint="eastAsia"/>
        </w:rPr>
        <w:t>4.4.2</w:t>
      </w:r>
      <w:r>
        <w:rPr>
          <w:rFonts w:hint="eastAsia"/>
        </w:rPr>
        <w:t>节验证通过的特征数据</w:t>
      </w:r>
      <m:oMath>
        <m:r>
          <m:rPr>
            <m:scr m:val="script"/>
            <m:sty m:val="p"/>
          </m:rPr>
          <w:rPr>
            <w:rFonts w:ascii="Cambria Math" w:hAnsi="Cambria Math"/>
          </w:rPr>
          <m:t>D</m:t>
        </m:r>
      </m:oMath>
      <w:r>
        <w:rPr>
          <w:rFonts w:hint="eastAsia"/>
        </w:rPr>
        <w:t>，运行完整的</w:t>
      </w:r>
      <w:r>
        <w:rPr>
          <w:rFonts w:hint="eastAsia"/>
        </w:rPr>
        <w:t>Metropolis-Hastings</w:t>
      </w:r>
      <w:r>
        <w:t xml:space="preserve"> </w:t>
      </w:r>
      <w:r>
        <w:rPr>
          <w:rFonts w:hint="eastAsia"/>
        </w:rPr>
        <w:t>MCMC</w:t>
      </w:r>
      <w:r>
        <w:rPr>
          <w:rFonts w:hint="eastAsia"/>
        </w:rPr>
        <w:t>采样。采样采用以下配置：</w:t>
      </w:r>
      <w:r>
        <w:t xml:space="preserve"> - </w:t>
      </w:r>
      <w:r>
        <w:rPr>
          <w:rFonts w:hint="eastAsia"/>
          <w:b/>
          <w:bCs/>
        </w:rPr>
        <w:t>电子密度先验</w:t>
      </w:r>
      <w:r>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20</m:t>
            </m:r>
          </m:sup>
        </m:sSup>
        <m:r>
          <m:rPr>
            <m:sty m:val="p"/>
          </m:rPr>
          <w:rPr>
            <w:rFonts w:ascii="Cambria Math" w:hAnsi="Cambria Math"/>
          </w:rPr>
          <m:t>]</m:t>
        </m:r>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（均匀分布），对应截止频率约</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90</m:t>
        </m:r>
        <m:r>
          <m:rPr>
            <m:sty m:val="p"/>
          </m:rPr>
          <w:rPr>
            <w:rFonts w:ascii="Cambria Math" w:hAnsi="Cambria Math"/>
          </w:rPr>
          <m:t>]</m:t>
        </m:r>
      </m:oMath>
      <w:r>
        <w:t xml:space="preserve"> GHz - </w:t>
      </w:r>
      <w:r>
        <w:rPr>
          <w:rFonts w:hint="eastAsia"/>
          <w:b/>
          <w:bCs/>
        </w:rPr>
        <w:t>碰撞频率先验</w:t>
      </w:r>
      <w:r>
        <w:rPr>
          <w:rFonts w:hint="eastAsia"/>
        </w:rPr>
        <w:t>：</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GHz</w:t>
      </w:r>
      <w:r>
        <w:rPr>
          <w:rFonts w:hint="eastAsia"/>
        </w:rPr>
        <w:t>（均匀分布），涵盖从</w:t>
      </w:r>
      <w:r>
        <w:rPr>
          <w:rFonts w:hint="eastAsia"/>
        </w:rPr>
        <w:lastRenderedPageBreak/>
        <w:t>低压放电到大气压放电的工况范围</w:t>
      </w:r>
      <w:r>
        <w:t xml:space="preserve"> - </w:t>
      </w:r>
      <w:r>
        <w:rPr>
          <w:rFonts w:hint="eastAsia"/>
          <w:b/>
          <w:bCs/>
        </w:rPr>
        <w:t>提议分布</w:t>
      </w:r>
      <w:r>
        <w:rPr>
          <w:rFonts w:hint="eastAsia"/>
        </w:rPr>
        <w:t>：对称高斯随机游走，</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步长为先验范围的</w:t>
      </w:r>
      <w:r>
        <w:rPr>
          <w:rFonts w:hint="eastAsia"/>
        </w:rPr>
        <w:t>2%</w:t>
      </w:r>
      <w:r>
        <w:rPr>
          <w:rFonts w:hint="eastAsia"/>
        </w:rPr>
        <w:t>，</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步长为先验范围的</w:t>
      </w:r>
      <w:r>
        <w:rPr>
          <w:rFonts w:hint="eastAsia"/>
        </w:rPr>
        <w:t>5%</w:t>
      </w:r>
      <w:r>
        <w:t xml:space="preserve"> - </w:t>
      </w:r>
      <w:r>
        <w:rPr>
          <w:rFonts w:hint="eastAsia"/>
          <w:b/>
          <w:bCs/>
        </w:rPr>
        <w:t>采样规模</w:t>
      </w:r>
      <w:r>
        <w:rPr>
          <w:rFonts w:hint="eastAsia"/>
        </w:rPr>
        <w:t>：总采样</w:t>
      </w:r>
      <w:r>
        <w:rPr>
          <w:rFonts w:hint="eastAsia"/>
        </w:rPr>
        <w:t>10000</w:t>
      </w:r>
      <w:r>
        <w:rPr>
          <w:rFonts w:hint="eastAsia"/>
        </w:rPr>
        <w:t>次，预烧期</w:t>
      </w:r>
      <w:r>
        <w:rPr>
          <w:rFonts w:hint="eastAsia"/>
        </w:rPr>
        <w:t>2000</w:t>
      </w:r>
      <w:r>
        <w:rPr>
          <w:rFonts w:hint="eastAsia"/>
        </w:rPr>
        <w:t>次，有效样本</w:t>
      </w:r>
      <w:r>
        <w:rPr>
          <w:rFonts w:hint="eastAsia"/>
        </w:rPr>
        <w:t>8000</w:t>
      </w:r>
      <w:r>
        <w:rPr>
          <w:rFonts w:hint="eastAsia"/>
        </w:rPr>
        <w:t>次</w:t>
      </w:r>
    </w:p>
    <w:p w14:paraId="1E56786E" w14:textId="77777777" w:rsidR="008E1D26" w:rsidRDefault="00000000">
      <w:pPr>
        <w:pStyle w:val="a0"/>
      </w:pPr>
      <w:r>
        <w:rPr>
          <w:rFonts w:hint="eastAsia"/>
        </w:rPr>
        <w:t>均匀先验的选择确保后验分布的形态完全由观测数据驱动，不引入人为主观偏好。</w:t>
      </w:r>
    </w:p>
    <w:p w14:paraId="7656DEA9" w14:textId="77777777" w:rsidR="008E1D26" w:rsidRDefault="00000000">
      <w:pPr>
        <w:pStyle w:val="3"/>
      </w:pPr>
      <w:bookmarkStart w:id="11" w:name="迹线图分析收敛行为的显著差异"/>
      <w:bookmarkEnd w:id="10"/>
      <w:r>
        <w:rPr>
          <w:rFonts w:hint="eastAsia"/>
        </w:rPr>
        <w:t>迹线图分析：收敛行为的显著差异</w:t>
      </w:r>
    </w:p>
    <w:p w14:paraId="7DA8FD44" w14:textId="77777777" w:rsidR="008E1D26" w:rsidRDefault="00000000">
      <w:pPr>
        <w:pStyle w:val="FirstParagraph"/>
      </w:pPr>
      <w:r>
        <w:rPr>
          <w:rFonts w:hint="eastAsia"/>
        </w:rPr>
        <w:t>迹线图（</w:t>
      </w:r>
      <w:r>
        <w:rPr>
          <w:rFonts w:hint="eastAsia"/>
        </w:rPr>
        <w:t>Trace</w:t>
      </w:r>
      <w:r>
        <w:t xml:space="preserve"> </w:t>
      </w:r>
      <w:r>
        <w:rPr>
          <w:rFonts w:hint="eastAsia"/>
        </w:rPr>
        <w:t>Plot</w:t>
      </w:r>
      <w:r>
        <w:rPr>
          <w:rFonts w:hint="eastAsia"/>
        </w:rPr>
        <w:t>）是诊断</w:t>
      </w:r>
      <w:r>
        <w:rPr>
          <w:rFonts w:hint="eastAsia"/>
        </w:rPr>
        <w:t>MCMC</w:t>
      </w:r>
      <w:r>
        <w:rPr>
          <w:rFonts w:hint="eastAsia"/>
        </w:rPr>
        <w:t>收敛性的基本工具。图</w:t>
      </w:r>
      <w:r>
        <w:rPr>
          <w:rFonts w:hint="eastAsia"/>
        </w:rPr>
        <w:t>4-10</w:t>
      </w:r>
      <w:r>
        <w:rPr>
          <w:rFonts w:hint="eastAsia"/>
        </w:rPr>
        <w:t>展示了</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oMath>
      <w:r>
        <w:rPr>
          <w:rFonts w:hint="eastAsia"/>
        </w:rPr>
        <w:t>两个参数的迹线对比。</w:t>
      </w:r>
    </w:p>
    <w:tbl>
      <w:tblPr>
        <w:tblStyle w:val="Table"/>
        <w:tblW w:w="0" w:type="auto"/>
        <w:jc w:val="center"/>
        <w:tblLook w:val="0600" w:firstRow="0" w:lastRow="0" w:firstColumn="0" w:lastColumn="0" w:noHBand="1" w:noVBand="1"/>
      </w:tblPr>
      <w:tblGrid>
        <w:gridCol w:w="4210"/>
      </w:tblGrid>
      <w:tr w:rsidR="008E1D26" w14:paraId="1167BFB9" w14:textId="77777777">
        <w:trPr>
          <w:jc w:val="center"/>
        </w:trPr>
        <w:tc>
          <w:tcPr>
            <w:tcW w:w="0" w:type="auto"/>
          </w:tcPr>
          <w:p w14:paraId="57090DEA" w14:textId="77777777" w:rsidR="008E1D26" w:rsidRDefault="00000000">
            <w:pPr>
              <w:pStyle w:val="Compact"/>
              <w:jc w:val="center"/>
            </w:pPr>
            <w:r>
              <w:rPr>
                <w:rFonts w:hint="eastAsia"/>
              </w:rPr>
              <w:t>图</w:t>
            </w:r>
            <w:r>
              <w:rPr>
                <w:rFonts w:hint="eastAsia"/>
              </w:rPr>
              <w:t>4-10</w:t>
            </w:r>
            <w:r>
              <w:t xml:space="preserve"> </w:t>
            </w:r>
            <w:r>
              <w:rPr>
                <w:rFonts w:hint="eastAsia"/>
              </w:rPr>
              <w:t>MCMC</w:t>
            </w:r>
            <w:r>
              <w:rPr>
                <w:rFonts w:hint="eastAsia"/>
              </w:rPr>
              <w:t>迹线图与后验边缘分布</w:t>
            </w:r>
          </w:p>
        </w:tc>
      </w:tr>
    </w:tbl>
    <w:p w14:paraId="5432DD65" w14:textId="77777777" w:rsidR="008E1D26" w:rsidRDefault="00000000">
      <w:pPr>
        <w:pStyle w:val="ImageCaption"/>
      </w:pPr>
      <w:r>
        <w:rPr>
          <w:rFonts w:hint="eastAsia"/>
        </w:rPr>
        <w:t>图</w:t>
      </w:r>
      <w:r>
        <w:rPr>
          <w:rFonts w:hint="eastAsia"/>
        </w:rPr>
        <w:t>4-10</w:t>
      </w:r>
      <w:r>
        <w:t xml:space="preserve"> </w:t>
      </w:r>
      <w:r>
        <w:rPr>
          <w:rFonts w:hint="eastAsia"/>
        </w:rPr>
        <w:t>MCMC</w:t>
      </w:r>
      <w:r>
        <w:rPr>
          <w:rFonts w:hint="eastAsia"/>
        </w:rPr>
        <w:t>迹线图与后验边缘分布</w:t>
      </w:r>
    </w:p>
    <w:p w14:paraId="3E644694" w14:textId="77777777" w:rsidR="008E1D26" w:rsidRDefault="00000000">
      <w:pPr>
        <w:pStyle w:val="a0"/>
      </w:pPr>
      <w:r>
        <w:rPr>
          <w:rFonts w:hint="eastAsia"/>
        </w:rPr>
        <w:t>图</w:t>
      </w:r>
      <w:r>
        <w:rPr>
          <w:rFonts w:hint="eastAsia"/>
        </w:rPr>
        <w:t>4-10(a)</w:t>
      </w:r>
      <w:r>
        <w:rPr>
          <w:rFonts w:hint="eastAsia"/>
        </w:rPr>
        <w:t>展示电子密度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的迹线图。可以清晰观察到典型的</w:t>
      </w:r>
      <w:r>
        <w:rPr>
          <w:rFonts w:hint="eastAsia"/>
        </w:rPr>
        <w:t>MCMC</w:t>
      </w:r>
      <w:r>
        <w:rPr>
          <w:rFonts w:hint="eastAsia"/>
        </w:rPr>
        <w:t>收敛行为：在预烧期（前</w:t>
      </w:r>
      <w:r>
        <w:rPr>
          <w:rFonts w:hint="eastAsia"/>
        </w:rPr>
        <w:t>2000</w:t>
      </w:r>
      <w:r>
        <w:rPr>
          <w:rFonts w:hint="eastAsia"/>
        </w:rPr>
        <w:t>次迭代），采样链从随机初始点快速向真值区域漂移；此后进入平稳状态，链围绕</w:t>
      </w:r>
      <m:oMath>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r>
          <w:rPr>
            <w:rFonts w:ascii="Cambria Math" w:hAnsi="Cambria Math"/>
          </w:rPr>
          <m:t>4.96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（真值）附近稳定振荡，振幅极小（约</w:t>
      </w:r>
      <m:oMath>
        <m:r>
          <m:rPr>
            <m:sty m:val="p"/>
          </m:rPr>
          <w:rPr>
            <w:rFonts w:ascii="Cambria Math" w:hAnsi="Cambria Math"/>
          </w:rPr>
          <m:t>±</m:t>
        </m:r>
        <m:r>
          <w:rPr>
            <w:rFonts w:ascii="Cambria Math" w:hAnsi="Cambria Math"/>
          </w:rPr>
          <m:t>2</m:t>
        </m:r>
        <m:r>
          <m:rPr>
            <m:sty m:val="p"/>
          </m:rPr>
          <w:rPr>
            <w:rFonts w:ascii="Cambria Math" w:hAnsi="Cambria Math"/>
          </w:rPr>
          <m:t>%</m:t>
        </m:r>
      </m:oMath>
      <w:r>
        <w:rPr>
          <w:rFonts w:hint="eastAsia"/>
        </w:rPr>
        <w:t>），呈现教科书式的”混合良好”（</w:t>
      </w:r>
      <w:r>
        <w:rPr>
          <w:rFonts w:hint="eastAsia"/>
        </w:rPr>
        <w:t>Mixing</w:t>
      </w:r>
      <w:r>
        <w:t xml:space="preserve"> </w:t>
      </w:r>
      <w:r>
        <w:rPr>
          <w:rFonts w:hint="eastAsia"/>
        </w:rPr>
        <w:t>Well</w:t>
      </w:r>
      <w:r>
        <w:rPr>
          <w:rFonts w:hint="eastAsia"/>
        </w:rPr>
        <w:t>）特征。该收敛行为表明，观测数据对</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提供了强有力的约束。</w:t>
      </w:r>
    </w:p>
    <w:p w14:paraId="27F48245" w14:textId="77777777" w:rsidR="008E1D26" w:rsidRDefault="00000000">
      <w:pPr>
        <w:pStyle w:val="a0"/>
      </w:pPr>
      <w:r>
        <w:rPr>
          <w:rFonts w:hint="eastAsia"/>
        </w:rPr>
        <w:t>与之形成鲜明对比的是图</w:t>
      </w:r>
      <w:r>
        <w:rPr>
          <w:rFonts w:hint="eastAsia"/>
        </w:rPr>
        <w:t>4-10(b)</w:t>
      </w:r>
      <w:r>
        <w:rPr>
          <w:rFonts w:hint="eastAsia"/>
        </w:rPr>
        <w:t>所示的碰撞频率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迹线图。在经历相同的预烧期后，</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的采样链</w:t>
      </w:r>
      <w:r>
        <w:rPr>
          <w:rFonts w:hint="eastAsia"/>
          <w:b/>
          <w:bCs/>
        </w:rPr>
        <w:t>并未收敛至任何稳定值</w:t>
      </w:r>
      <w:r>
        <w:rPr>
          <w:rFonts w:hint="eastAsia"/>
        </w:rPr>
        <w:t>，而是在整个先验范围</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GHz</w:t>
      </w:r>
      <w:r>
        <w:rPr>
          <w:rFonts w:hint="eastAsia"/>
        </w:rPr>
        <w:t>内呈现无规则的随机漫游。该链的轨迹忽上忽下，既向真值</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1.5</m:t>
        </m:r>
      </m:oMath>
      <w:r>
        <w:t xml:space="preserve"> </w:t>
      </w:r>
      <w:r>
        <w:rPr>
          <w:rFonts w:hint="eastAsia"/>
        </w:rPr>
        <w:t>GHz</w:t>
      </w:r>
      <w:r>
        <w:rPr>
          <w:rFonts w:hint="eastAsia"/>
        </w:rPr>
        <w:t>附近短暂聚集又迅速扩散开来，完全不具备”收敛”的特征。这种”漫游不定”的行为模式有着深刻的物理根源：由于</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对群时延的贡献仅为二阶小量（式</w:t>
      </w:r>
      <w:r>
        <w:rPr>
          <w:rFonts w:hint="eastAsia"/>
        </w:rPr>
        <w:t>4-4</w:t>
      </w:r>
      <w:r>
        <w:rPr>
          <w:rFonts w:hint="eastAsia"/>
        </w:rPr>
        <w:t>），无论</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取何值，理论时延曲线的变化都被淹没在测量噪声之下，似然函数在</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维度上几乎不随参数变化——换言之，</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的所有候选值在后验概率意义上”几乎等价”，</w:t>
      </w:r>
      <w:r>
        <w:rPr>
          <w:rFonts w:hint="eastAsia"/>
        </w:rPr>
        <w:t>MCMC</w:t>
      </w:r>
      <w:r>
        <w:rPr>
          <w:rFonts w:hint="eastAsia"/>
        </w:rPr>
        <w:t>采样链自然无法识别”正确”方向。</w:t>
      </w:r>
    </w:p>
    <w:p w14:paraId="6A36571F" w14:textId="77777777" w:rsidR="008E1D26" w:rsidRDefault="00000000">
      <w:pPr>
        <w:pStyle w:val="a0"/>
      </w:pPr>
      <w:r>
        <w:rPr>
          <w:rFonts w:hint="eastAsia"/>
        </w:rPr>
        <w:t>需要特别指出的是，这种遍历性（</w:t>
      </w:r>
      <w:r>
        <w:rPr>
          <w:rFonts w:hint="eastAsia"/>
        </w:rPr>
        <w:t>Ergodicity</w:t>
      </w:r>
      <w:r>
        <w:rPr>
          <w:rFonts w:hint="eastAsia"/>
        </w:rPr>
        <w:t>）恰恰证明了</w:t>
      </w:r>
      <w:r>
        <w:rPr>
          <w:rFonts w:hint="eastAsia"/>
        </w:rPr>
        <w:t>MCMC</w:t>
      </w:r>
      <w:r>
        <w:rPr>
          <w:rFonts w:hint="eastAsia"/>
        </w:rPr>
        <w:t>算法本身的健康运行——采样链在努力探索整个参数空间，只是似然函数确实没给它方向。</w:t>
      </w:r>
      <w:r>
        <w:rPr>
          <w:rFonts w:hint="eastAsia"/>
          <w:b/>
          <w:bCs/>
        </w:rPr>
        <w:t>这不是算法失效（坏事），而是物理不可观测性的统计学体现（好事）</w:t>
      </w:r>
      <w:r>
        <w:rPr>
          <w:rFonts w:hint="eastAsia"/>
        </w:rPr>
        <w:t>，正是本节希望揭示的核心结论。</w:t>
      </w:r>
    </w:p>
    <w:p w14:paraId="41B93A18" w14:textId="77777777" w:rsidR="008E1D26" w:rsidRDefault="00000000">
      <w:pPr>
        <w:pStyle w:val="3"/>
      </w:pPr>
      <w:bookmarkStart w:id="12" w:name="后验边缘分布尖峰与平原的鲜明对比"/>
      <w:bookmarkEnd w:id="11"/>
      <w:r>
        <w:rPr>
          <w:rFonts w:hint="eastAsia"/>
        </w:rPr>
        <w:t>后验边缘分布：尖峰与平原的鲜明对比</w:t>
      </w:r>
    </w:p>
    <w:p w14:paraId="79F691E4" w14:textId="77777777" w:rsidR="008E1D26" w:rsidRDefault="00000000">
      <w:pPr>
        <w:pStyle w:val="FirstParagraph"/>
      </w:pPr>
      <w:r>
        <w:rPr>
          <w:rFonts w:hint="eastAsia"/>
        </w:rPr>
        <w:t>丢弃预烧期后，对</w:t>
      </w:r>
      <w:r>
        <w:rPr>
          <w:rFonts w:hint="eastAsia"/>
        </w:rPr>
        <w:t>8000</w:t>
      </w:r>
      <w:r>
        <w:rPr>
          <w:rFonts w:hint="eastAsia"/>
        </w:rPr>
        <w:t>个有效样本进行直方图统计，得到各参数的边缘后验分布。图</w:t>
      </w:r>
      <w:r>
        <w:rPr>
          <w:rFonts w:hint="eastAsia"/>
        </w:rPr>
        <w:t>4-10(c)(d)</w:t>
      </w:r>
      <w:r>
        <w:rPr>
          <w:rFonts w:hint="eastAsia"/>
        </w:rPr>
        <w:t>分别展示了</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和</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的后验直方图。</w:t>
      </w:r>
    </w:p>
    <w:p w14:paraId="0347DC9B" w14:textId="77777777" w:rsidR="008E1D26" w:rsidRDefault="00000000">
      <w:pPr>
        <w:pStyle w:val="a0"/>
      </w:pP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的后验分布（图</w:t>
      </w:r>
      <w:r>
        <w:rPr>
          <w:rFonts w:hint="eastAsia"/>
        </w:rPr>
        <w:t>4-10(c)</w:t>
      </w:r>
      <w:r>
        <w:rPr>
          <w:rFonts w:hint="eastAsia"/>
        </w:rPr>
        <w:t>）呈现典型的</w:t>
      </w:r>
      <w:r>
        <w:rPr>
          <w:rFonts w:hint="eastAsia"/>
          <w:b/>
          <w:bCs/>
        </w:rPr>
        <w:t>高斯型尖峰形态</w:t>
      </w:r>
      <w:r>
        <w:rPr>
          <w:rFonts w:hint="eastAsia"/>
        </w:rPr>
        <w:t>：</w:t>
      </w:r>
      <w:r>
        <w:t xml:space="preserve"> - </w:t>
      </w:r>
      <w:r>
        <w:rPr>
          <w:rFonts w:hint="eastAsia"/>
          <w:b/>
          <w:bCs/>
        </w:rPr>
        <w:t>后验均值</w:t>
      </w:r>
      <w:r>
        <w:rPr>
          <w:rFonts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e</m:t>
            </m:r>
          </m:sub>
        </m:sSub>
        <m:r>
          <m:rPr>
            <m:sty m:val="p"/>
          </m:rPr>
          <w:rPr>
            <w:rFonts w:ascii="Cambria Math" w:hAnsi="Cambria Math"/>
          </w:rPr>
          <m:t>=</m:t>
        </m:r>
        <m:r>
          <w:rPr>
            <w:rFonts w:ascii="Cambria Math" w:hAnsi="Cambria Math"/>
          </w:rPr>
          <m:t>5.02</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，与真值</w:t>
      </w:r>
      <m:oMath>
        <m:r>
          <w:rPr>
            <w:rFonts w:ascii="Cambria Math" w:hAnsi="Cambria Math"/>
          </w:rPr>
          <m:t>4.96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仅差</w:t>
      </w:r>
      <w:r>
        <w:rPr>
          <w:b/>
          <w:bCs/>
        </w:rPr>
        <w:t>1.2%</w:t>
      </w:r>
      <w:r>
        <w:t xml:space="preserve"> - </w:t>
      </w:r>
      <w:r>
        <w:rPr>
          <w:rFonts w:hint="eastAsia"/>
          <w:b/>
          <w:bCs/>
        </w:rPr>
        <w:t>后验标准差</w:t>
      </w:r>
      <w:r>
        <w:rPr>
          <w:rFonts w:hint="eastAsia"/>
        </w:rPr>
        <w:t>：</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e</m:t>
                </m:r>
              </m:sub>
            </m:sSub>
          </m:sub>
        </m:sSub>
        <m:r>
          <m:rPr>
            <m:sty m:val="p"/>
          </m:rPr>
          <w:rPr>
            <w:rFonts w:ascii="Cambria Math" w:hAnsi="Cambria Math"/>
          </w:rPr>
          <m:t>=</m:t>
        </m:r>
        <m:r>
          <w:rPr>
            <w:rFonts w:ascii="Cambria Math" w:hAnsi="Cambria Math"/>
          </w:rPr>
          <m:t>7.5</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16</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xml:space="preserve"> - </w:t>
      </w:r>
      <w:r>
        <w:rPr>
          <w:rFonts w:hint="eastAsia"/>
          <w:b/>
          <w:bCs/>
        </w:rPr>
        <w:t>变异系数</w:t>
      </w:r>
      <w:r>
        <w:rPr>
          <w:rFonts w:hint="eastAsia"/>
        </w:rPr>
        <w:t>：</w:t>
      </w:r>
      <m:oMath>
        <m:sSub>
          <m:sSubPr>
            <m:ctrlPr>
              <w:rPr>
                <w:rFonts w:ascii="Cambria Math" w:hAnsi="Cambria Math"/>
              </w:rPr>
            </m:ctrlPr>
          </m:sSubPr>
          <m:e>
            <m:r>
              <m:rPr>
                <m:nor/>
              </m:rPr>
              <m:t>CV</m:t>
            </m:r>
          </m:e>
          <m:sub>
            <m:sSub>
              <m:sSubPr>
                <m:ctrlPr>
                  <w:rPr>
                    <w:rFonts w:ascii="Cambria Math" w:hAnsi="Cambria Math"/>
                  </w:rPr>
                </m:ctrlPr>
              </m:sSubPr>
              <m:e>
                <m:r>
                  <w:rPr>
                    <w:rFonts w:ascii="Cambria Math" w:hAnsi="Cambria Math"/>
                  </w:rPr>
                  <m:t>n</m:t>
                </m:r>
              </m:e>
              <m:sub>
                <m:r>
                  <w:rPr>
                    <w:rFonts w:ascii="Cambria Math" w:hAnsi="Cambria Math"/>
                  </w:rPr>
                  <m:t>e</m:t>
                </m:r>
              </m:sub>
            </m:sSub>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n</m:t>
                </m:r>
              </m:e>
              <m:sub>
                <m:r>
                  <w:rPr>
                    <w:rFonts w:ascii="Cambria Math" w:hAnsi="Cambria Math"/>
                  </w:rPr>
                  <m:t>e</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e</m:t>
            </m:r>
          </m:sub>
        </m:sSub>
        <m:r>
          <m:rPr>
            <m:sty m:val="p"/>
          </m:rPr>
          <w:rPr>
            <w:rFonts w:ascii="Cambria Math" w:hAnsi="Cambria Math"/>
          </w:rPr>
          <m:t>=</m:t>
        </m:r>
        <m:r>
          <w:rPr>
            <w:rFonts w:ascii="Cambria Math" w:hAnsi="Cambria Math"/>
          </w:rPr>
          <m:t>1.5</m:t>
        </m:r>
        <m:r>
          <m:rPr>
            <m:sty m:val="p"/>
          </m:rPr>
          <w:rPr>
            <w:rFonts w:ascii="Cambria Math" w:hAnsi="Cambria Math"/>
          </w:rPr>
          <m:t>%</m:t>
        </m:r>
      </m:oMath>
      <w:r>
        <w:rPr>
          <w:rFonts w:hint="eastAsia"/>
        </w:rPr>
        <w:t>，远低于</w:t>
      </w:r>
      <w:r>
        <w:rPr>
          <w:rFonts w:hint="eastAsia"/>
        </w:rPr>
        <w:t>5%</w:t>
      </w:r>
      <w:r>
        <w:rPr>
          <w:rFonts w:hint="eastAsia"/>
        </w:rPr>
        <w:t>阈值</w:t>
      </w:r>
      <w:r>
        <w:t xml:space="preserve"> - </w:t>
      </w:r>
      <w:r>
        <w:rPr>
          <w:rFonts w:hint="eastAsia"/>
          <w:b/>
          <w:bCs/>
        </w:rPr>
        <w:t>95%</w:t>
      </w:r>
      <w:r>
        <w:rPr>
          <w:rFonts w:hint="eastAsia"/>
          <w:b/>
          <w:bCs/>
        </w:rPr>
        <w:t>置信区间</w:t>
      </w:r>
      <w:r>
        <w:rPr>
          <w:rFonts w:hint="eastAsia"/>
        </w:rPr>
        <w:t>：</w:t>
      </w:r>
      <m:oMath>
        <m:r>
          <m:rPr>
            <m:sty m:val="p"/>
          </m:rPr>
          <w:rPr>
            <w:rFonts w:ascii="Cambria Math" w:hAnsi="Cambria Math"/>
          </w:rPr>
          <m:t>[</m:t>
        </m:r>
        <m:r>
          <w:rPr>
            <w:rFonts w:ascii="Cambria Math" w:hAnsi="Cambria Math"/>
          </w:rPr>
          <m:t>4.88</m:t>
        </m:r>
        <m:r>
          <m:rPr>
            <m:sty m:val="p"/>
          </m:rPr>
          <w:rPr>
            <w:rFonts w:ascii="Cambria Math" w:hAnsi="Cambria Math"/>
          </w:rPr>
          <m:t>,</m:t>
        </m:r>
        <m:r>
          <w:rPr>
            <w:rFonts w:ascii="Cambria Math" w:hAnsi="Cambria Math"/>
          </w:rPr>
          <m:t>5.16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w:t>
      </w:r>
      <w:r>
        <w:rPr>
          <w:rFonts w:hint="eastAsia"/>
          <w:b/>
          <w:bCs/>
        </w:rPr>
        <w:t>覆盖了真值</w:t>
      </w:r>
    </w:p>
    <w:p w14:paraId="76E6D4B0" w14:textId="77777777" w:rsidR="008E1D26" w:rsidRDefault="00000000">
      <w:pPr>
        <w:pStyle w:val="a0"/>
      </w:pP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的后验分布（图</w:t>
      </w:r>
      <w:r>
        <w:rPr>
          <w:rFonts w:hint="eastAsia"/>
        </w:rPr>
        <w:t>4-10(d)</w:t>
      </w:r>
      <w:r>
        <w:rPr>
          <w:rFonts w:hint="eastAsia"/>
        </w:rPr>
        <w:t>）呈现截然相反的</w:t>
      </w:r>
      <w:r>
        <w:rPr>
          <w:rFonts w:hint="eastAsia"/>
          <w:b/>
          <w:bCs/>
        </w:rPr>
        <w:t>平坦形态</w:t>
      </w:r>
      <w:r>
        <w:rPr>
          <w:rFonts w:hint="eastAsia"/>
        </w:rPr>
        <w:t>：</w:t>
      </w:r>
      <w:r>
        <w:t xml:space="preserve"> - </w:t>
      </w:r>
      <w:r>
        <w:rPr>
          <w:rFonts w:hint="eastAsia"/>
          <w:b/>
          <w:bCs/>
        </w:rPr>
        <w:t>后验均值</w:t>
      </w:r>
      <w:r>
        <w:rPr>
          <w:rFonts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ν</m:t>
                </m:r>
              </m:e>
            </m:acc>
          </m:e>
          <m:sub>
            <m:r>
              <w:rPr>
                <w:rFonts w:ascii="Cambria Math" w:hAnsi="Cambria Math"/>
              </w:rPr>
              <m:t>e</m:t>
            </m:r>
          </m:sub>
        </m:sSub>
        <m:r>
          <m:rPr>
            <m:sty m:val="p"/>
          </m:rPr>
          <w:rPr>
            <w:rFonts w:ascii="Cambria Math" w:hAnsi="Cambria Math"/>
          </w:rPr>
          <m:t>=</m:t>
        </m:r>
        <m:r>
          <w:rPr>
            <w:rFonts w:ascii="Cambria Math" w:hAnsi="Cambria Math"/>
          </w:rPr>
          <m:t>2.6</m:t>
        </m:r>
      </m:oMath>
      <w:r>
        <w:t xml:space="preserve"> </w:t>
      </w:r>
      <w:r>
        <w:rPr>
          <w:rFonts w:hint="eastAsia"/>
        </w:rPr>
        <w:t>GHz</w:t>
      </w:r>
      <w:r>
        <w:rPr>
          <w:rFonts w:hint="eastAsia"/>
        </w:rPr>
        <w:t>，已严重偏离真值</w:t>
      </w:r>
      <m:oMath>
        <m:r>
          <w:rPr>
            <w:rFonts w:ascii="Cambria Math" w:hAnsi="Cambria Math"/>
          </w:rPr>
          <m:t>1.5</m:t>
        </m:r>
      </m:oMath>
      <w:r>
        <w:t xml:space="preserve"> GHz - </w:t>
      </w:r>
      <w:r>
        <w:rPr>
          <w:rFonts w:hint="eastAsia"/>
          <w:b/>
          <w:bCs/>
        </w:rPr>
        <w:t>后验标准差</w:t>
      </w:r>
      <w:r>
        <w:rPr>
          <w:rFonts w:hint="eastAsia"/>
        </w:rPr>
        <w:t>：</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ν</m:t>
                </m:r>
              </m:e>
              <m:sub>
                <m:r>
                  <w:rPr>
                    <w:rFonts w:ascii="Cambria Math" w:hAnsi="Cambria Math"/>
                  </w:rPr>
                  <m:t>e</m:t>
                </m:r>
              </m:sub>
            </m:sSub>
          </m:sub>
        </m:sSub>
        <m:r>
          <m:rPr>
            <m:sty m:val="p"/>
          </m:rPr>
          <w:rPr>
            <w:rFonts w:ascii="Cambria Math" w:hAnsi="Cambria Math"/>
          </w:rPr>
          <m:t>=</m:t>
        </m:r>
        <m:r>
          <w:rPr>
            <w:rFonts w:ascii="Cambria Math" w:hAnsi="Cambria Math"/>
          </w:rPr>
          <m:t>1.4</m:t>
        </m:r>
      </m:oMath>
      <w:r>
        <w:t xml:space="preserve"> </w:t>
      </w:r>
      <w:r>
        <w:rPr>
          <w:rFonts w:hint="eastAsia"/>
        </w:rPr>
        <w:t>GHz</w:t>
      </w:r>
      <w:r>
        <w:rPr>
          <w:rFonts w:hint="eastAsia"/>
        </w:rPr>
        <w:t>，与先验标准差（均匀分布约</w:t>
      </w:r>
      <w:r>
        <w:rPr>
          <w:rFonts w:hint="eastAsia"/>
        </w:rPr>
        <w:t>1.4</w:t>
      </w:r>
      <w:r>
        <w:t xml:space="preserve"> </w:t>
      </w:r>
      <w:r>
        <w:rPr>
          <w:rFonts w:hint="eastAsia"/>
        </w:rPr>
        <w:t>GHz</w:t>
      </w:r>
      <w:r>
        <w:rPr>
          <w:rFonts w:hint="eastAsia"/>
        </w:rPr>
        <w:t>）几乎相等</w:t>
      </w:r>
      <w:r>
        <w:t xml:space="preserve"> - </w:t>
      </w:r>
      <w:r>
        <w:rPr>
          <w:rFonts w:hint="eastAsia"/>
          <w:b/>
          <w:bCs/>
        </w:rPr>
        <w:t>变异系数</w:t>
      </w:r>
      <w:r>
        <w:rPr>
          <w:rFonts w:hint="eastAsia"/>
        </w:rPr>
        <w:t>：</w:t>
      </w:r>
      <m:oMath>
        <m:sSub>
          <m:sSubPr>
            <m:ctrlPr>
              <w:rPr>
                <w:rFonts w:ascii="Cambria Math" w:hAnsi="Cambria Math"/>
              </w:rPr>
            </m:ctrlPr>
          </m:sSubPr>
          <m:e>
            <m:r>
              <m:rPr>
                <m:nor/>
              </m:rPr>
              <m:t>CV</m:t>
            </m:r>
          </m:e>
          <m:sub>
            <m:sSub>
              <m:sSubPr>
                <m:ctrlPr>
                  <w:rPr>
                    <w:rFonts w:ascii="Cambria Math" w:hAnsi="Cambria Math"/>
                  </w:rPr>
                </m:ctrlPr>
              </m:sSubPr>
              <m:e>
                <m:r>
                  <w:rPr>
                    <w:rFonts w:ascii="Cambria Math" w:hAnsi="Cambria Math"/>
                  </w:rPr>
                  <m:t>ν</m:t>
                </m:r>
              </m:e>
              <m:sub>
                <m:r>
                  <w:rPr>
                    <w:rFonts w:ascii="Cambria Math" w:hAnsi="Cambria Math"/>
                  </w:rPr>
                  <m:t>e</m:t>
                </m:r>
              </m:sub>
            </m:sSub>
          </m:sub>
        </m:sSub>
        <m:r>
          <m:rPr>
            <m:sty m:val="p"/>
          </m:rPr>
          <w:rPr>
            <w:rFonts w:ascii="Cambria Math" w:hAnsi="Cambria Math"/>
          </w:rPr>
          <m:t>=</m:t>
        </m:r>
        <m:r>
          <w:rPr>
            <w:rFonts w:ascii="Cambria Math" w:hAnsi="Cambria Math"/>
          </w:rPr>
          <m:t>54</m:t>
        </m:r>
        <m:r>
          <m:rPr>
            <m:sty m:val="p"/>
          </m:rPr>
          <w:rPr>
            <w:rFonts w:ascii="Cambria Math" w:hAnsi="Cambria Math"/>
          </w:rPr>
          <m:t>%</m:t>
        </m:r>
      </m:oMath>
      <w:r>
        <w:rPr>
          <w:rFonts w:hint="eastAsia"/>
        </w:rPr>
        <w:t>，超过</w:t>
      </w:r>
      <w:r>
        <w:rPr>
          <w:rFonts w:hint="eastAsia"/>
        </w:rPr>
        <w:t>50%</w:t>
      </w:r>
      <w:r>
        <w:rPr>
          <w:rFonts w:hint="eastAsia"/>
        </w:rPr>
        <w:t>判定阈值</w:t>
      </w:r>
      <w:r>
        <w:t xml:space="preserve"> - </w:t>
      </w:r>
      <w:r>
        <w:rPr>
          <w:rFonts w:hint="eastAsia"/>
          <w:b/>
          <w:bCs/>
        </w:rPr>
        <w:t>后验形态</w:t>
      </w:r>
      <w:r>
        <w:rPr>
          <w:rFonts w:hint="eastAsia"/>
        </w:rPr>
        <w:t>：呈”桌面状”类均匀分布，覆盖整个先验范围</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GHz</w:t>
      </w:r>
      <w:r>
        <w:rPr>
          <w:rFonts w:hint="eastAsia"/>
        </w:rPr>
        <w:t>，没有向真值聚集的趋势</w:t>
      </w:r>
    </w:p>
    <w:p w14:paraId="107A4E7E" w14:textId="77777777" w:rsidR="008E1D26" w:rsidRDefault="00000000">
      <w:pPr>
        <w:pStyle w:val="a0"/>
      </w:pPr>
      <w:r>
        <w:rPr>
          <w:rFonts w:hint="eastAsia"/>
          <w:b/>
          <w:bCs/>
        </w:rPr>
        <w:t>这种”尖峰</w:t>
      </w:r>
      <w:r>
        <w:rPr>
          <w:rFonts w:hint="eastAsia"/>
          <w:b/>
          <w:bCs/>
        </w:rPr>
        <w:t>vs</w:t>
      </w:r>
      <w:r>
        <w:rPr>
          <w:rFonts w:hint="eastAsia"/>
          <w:b/>
          <w:bCs/>
        </w:rPr>
        <w:t>平原”的后验形态对比，正是第</w:t>
      </w:r>
      <w:r>
        <w:rPr>
          <w:rFonts w:hint="eastAsia"/>
          <w:b/>
          <w:bCs/>
        </w:rPr>
        <w:t>4.1.3</w:t>
      </w:r>
      <w:r>
        <w:rPr>
          <w:rFonts w:hint="eastAsia"/>
          <w:b/>
          <w:bCs/>
        </w:rPr>
        <w:t>节图</w:t>
      </w:r>
      <w:r>
        <w:rPr>
          <w:rFonts w:hint="eastAsia"/>
          <w:b/>
          <w:bCs/>
        </w:rPr>
        <w:t>4-3</w:t>
      </w:r>
      <w:r>
        <w:rPr>
          <w:rFonts w:hint="eastAsia"/>
          <w:b/>
          <w:bCs/>
        </w:rPr>
        <w:t>预判的统计学验证</w:t>
      </w:r>
      <w:r>
        <w:rPr>
          <w:rFonts w:hint="eastAsia"/>
        </w:rPr>
        <w:t>。从贝叶斯推断的视角理解：后验分布是先验分布经似然函数”更新”后的结果；若似然函数对某参数不敏感（“平底谷”结构），则无论先验如何设置，后验都无法从中获得有效信息，只能保持接近先验的形态。</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的平坦后验正是这一机制的直接体现。</w:t>
      </w:r>
    </w:p>
    <w:p w14:paraId="3F21E734" w14:textId="77777777" w:rsidR="008E1D26" w:rsidRDefault="00000000">
      <w:pPr>
        <w:pStyle w:val="3"/>
      </w:pPr>
      <w:bookmarkStart w:id="13" w:name="corner-plot联合后验分布的几何结构"/>
      <w:bookmarkEnd w:id="12"/>
      <w:r>
        <w:t xml:space="preserve">Corner </w:t>
      </w:r>
      <w:r>
        <w:rPr>
          <w:rFonts w:hint="eastAsia"/>
        </w:rPr>
        <w:t>Plot</w:t>
      </w:r>
      <w:r>
        <w:rPr>
          <w:rFonts w:hint="eastAsia"/>
        </w:rPr>
        <w:t>：联合后验分布的几何结构</w:t>
      </w:r>
    </w:p>
    <w:p w14:paraId="12AF8EE9" w14:textId="77777777" w:rsidR="008E1D26" w:rsidRDefault="00000000">
      <w:pPr>
        <w:pStyle w:val="FirstParagraph"/>
      </w:pPr>
      <w:r>
        <w:rPr>
          <w:rFonts w:hint="eastAsia"/>
        </w:rPr>
        <w:t>图</w:t>
      </w:r>
      <w:r>
        <w:rPr>
          <w:rFonts w:hint="eastAsia"/>
        </w:rPr>
        <w:t>4-11</w:t>
      </w:r>
      <w:r>
        <w:rPr>
          <w:rFonts w:hint="eastAsia"/>
        </w:rPr>
        <w:t>以</w:t>
      </w:r>
      <w:r>
        <w:rPr>
          <w:rFonts w:hint="eastAsia"/>
        </w:rPr>
        <w:t>Corner</w:t>
      </w:r>
      <w:r>
        <w:t xml:space="preserve"> </w:t>
      </w:r>
      <w:r>
        <w:rPr>
          <w:rFonts w:hint="eastAsia"/>
        </w:rPr>
        <w:t>Plot</w:t>
      </w:r>
      <w:r>
        <w:rPr>
          <w:rFonts w:hint="eastAsia"/>
        </w:rPr>
        <w:t>形式展示了</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oMath>
      <w:r>
        <w:rPr>
          <w:rFonts w:hint="eastAsia"/>
        </w:rPr>
        <w:t>的二维联合后验结构，这是贝叶斯参数估计中最具信息量的可视化工具。</w:t>
      </w:r>
    </w:p>
    <w:tbl>
      <w:tblPr>
        <w:tblStyle w:val="Table"/>
        <w:tblW w:w="0" w:type="auto"/>
        <w:jc w:val="center"/>
        <w:tblLook w:val="0600" w:firstRow="0" w:lastRow="0" w:firstColumn="0" w:lastColumn="0" w:noHBand="1" w:noVBand="1"/>
      </w:tblPr>
      <w:tblGrid>
        <w:gridCol w:w="4189"/>
      </w:tblGrid>
      <w:tr w:rsidR="008E1D26" w14:paraId="4547E8E7" w14:textId="77777777">
        <w:trPr>
          <w:jc w:val="center"/>
        </w:trPr>
        <w:tc>
          <w:tcPr>
            <w:tcW w:w="0" w:type="auto"/>
          </w:tcPr>
          <w:p w14:paraId="740A2C06" w14:textId="77777777" w:rsidR="008E1D26" w:rsidRDefault="00000000">
            <w:pPr>
              <w:pStyle w:val="Compact"/>
              <w:jc w:val="center"/>
            </w:pPr>
            <w:r>
              <w:rPr>
                <w:rFonts w:hint="eastAsia"/>
              </w:rPr>
              <w:t>图</w:t>
            </w:r>
            <w:r>
              <w:rPr>
                <w:rFonts w:hint="eastAsia"/>
              </w:rPr>
              <w:t>4-11</w:t>
            </w:r>
            <w:r>
              <w:t xml:space="preserve"> </w:t>
            </w:r>
            <w:r>
              <w:rPr>
                <w:rFonts w:hint="eastAsia"/>
              </w:rPr>
              <w:t>参数联合后验分布</w:t>
            </w:r>
            <w:r>
              <w:rPr>
                <w:rFonts w:hint="eastAsia"/>
              </w:rPr>
              <w:t>Corner</w:t>
            </w:r>
            <w:r>
              <w:t xml:space="preserve"> Plot</w:t>
            </w:r>
          </w:p>
        </w:tc>
      </w:tr>
    </w:tbl>
    <w:p w14:paraId="72BEB02B" w14:textId="77777777" w:rsidR="008E1D26" w:rsidRDefault="00000000">
      <w:pPr>
        <w:pStyle w:val="ImageCaption"/>
      </w:pPr>
      <w:r>
        <w:rPr>
          <w:rFonts w:hint="eastAsia"/>
        </w:rPr>
        <w:t>图</w:t>
      </w:r>
      <w:r>
        <w:rPr>
          <w:rFonts w:hint="eastAsia"/>
        </w:rPr>
        <w:t>4-11</w:t>
      </w:r>
      <w:r>
        <w:t xml:space="preserve"> </w:t>
      </w:r>
      <w:r>
        <w:rPr>
          <w:rFonts w:hint="eastAsia"/>
        </w:rPr>
        <w:t>参数联合后验分布</w:t>
      </w:r>
      <w:r>
        <w:rPr>
          <w:rFonts w:hint="eastAsia"/>
        </w:rPr>
        <w:t>Corner</w:t>
      </w:r>
      <w:r>
        <w:t xml:space="preserve"> Plot</w:t>
      </w:r>
    </w:p>
    <w:p w14:paraId="1879620D" w14:textId="77777777" w:rsidR="008E1D26" w:rsidRDefault="00000000">
      <w:pPr>
        <w:pStyle w:val="a0"/>
      </w:pPr>
      <w:r>
        <w:t xml:space="preserve">Corner </w:t>
      </w:r>
      <w:r>
        <w:rPr>
          <w:rFonts w:hint="eastAsia"/>
        </w:rPr>
        <w:t>Plot</w:t>
      </w:r>
      <w:r>
        <w:rPr>
          <w:rFonts w:hint="eastAsia"/>
        </w:rPr>
        <w:t>的核心区域（左下子图）展示了联合后验分布的散点图。可以清晰观察到特征性的</w:t>
      </w:r>
      <w:r>
        <w:rPr>
          <w:rFonts w:hint="eastAsia"/>
          <w:b/>
          <w:bCs/>
        </w:rPr>
        <w:t>“纵向长条”（</w:t>
      </w:r>
      <w:r>
        <w:rPr>
          <w:rFonts w:hint="eastAsia"/>
          <w:b/>
          <w:bCs/>
        </w:rPr>
        <w:t>Vertical</w:t>
      </w:r>
      <w:r>
        <w:rPr>
          <w:b/>
          <w:bCs/>
        </w:rPr>
        <w:t xml:space="preserve"> </w:t>
      </w:r>
      <w:r>
        <w:rPr>
          <w:rFonts w:hint="eastAsia"/>
          <w:b/>
          <w:bCs/>
        </w:rPr>
        <w:t>Strip</w:t>
      </w:r>
      <w:r>
        <w:rPr>
          <w:rFonts w:hint="eastAsia"/>
          <w:b/>
          <w:bCs/>
        </w:rPr>
        <w:t>）结构</w:t>
      </w:r>
      <w:r>
        <w:rPr>
          <w:rFonts w:hint="eastAsia"/>
        </w:rPr>
        <w:t>：散点在</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维度高度聚集于一个狭窄的垂直带内（宽度约</w:t>
      </w:r>
      <m:oMath>
        <m:r>
          <m:rPr>
            <m:sty m:val="p"/>
          </m:rPr>
          <w:rPr>
            <w:rFonts w:ascii="Cambria Math" w:hAnsi="Cambria Math"/>
          </w:rPr>
          <m:t>±</m:t>
        </m:r>
        <m:r>
          <w:rPr>
            <w:rFonts w:ascii="Cambria Math" w:hAnsi="Cambria Math"/>
          </w:rPr>
          <m:t>3</m:t>
        </m:r>
        <m:r>
          <m:rPr>
            <m:sty m:val="p"/>
          </m:rPr>
          <w:rPr>
            <w:rFonts w:ascii="Cambria Math" w:hAnsi="Cambria Math"/>
          </w:rPr>
          <m:t>%</m:t>
        </m:r>
      </m:oMath>
      <w:r>
        <w:rPr>
          <w:rFonts w:hint="eastAsia"/>
        </w:rPr>
        <w:t>），而在</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维度则弥散覆盖整个先验范围</w:t>
      </w:r>
      <m:oMath>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w:t>
      </w:r>
      <w:r>
        <w:rPr>
          <w:rFonts w:hint="eastAsia"/>
        </w:rPr>
        <w:t>GHz</w:t>
      </w:r>
      <w:r>
        <w:rPr>
          <w:rFonts w:hint="eastAsia"/>
        </w:rPr>
        <w:t>。该几何结构的物理意义极为直观——</w:t>
      </w:r>
      <w:r>
        <w:rPr>
          <w:rFonts w:hint="eastAsia"/>
          <w:b/>
          <w:bCs/>
        </w:rPr>
        <w:t>无论</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取何值，</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都被数据约束在很窄的范围内</w:t>
      </w:r>
      <w:r>
        <w:t>。</w:t>
      </w:r>
    </w:p>
    <w:p w14:paraId="03B34D17" w14:textId="77777777" w:rsidR="008E1D26" w:rsidRDefault="00000000">
      <w:pPr>
        <w:pStyle w:val="a0"/>
      </w:pPr>
      <w:r>
        <w:rPr>
          <w:rFonts w:hint="eastAsia"/>
        </w:rPr>
        <w:t>这正是”参数解耦”的直接可视化证据：主参数</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的反演精度并不依赖于次级参数</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的准确性，两者在后验空间中表现为独立的、解耦的参数维度。为定量验证解耦特性，计算后验样本的皮尔逊相关系数：</w:t>
      </w:r>
      <m:oMath>
        <m:sSub>
          <m:sSubPr>
            <m:ctrlPr>
              <w:rPr>
                <w:rFonts w:ascii="Cambria Math" w:hAnsi="Cambria Math"/>
              </w:rPr>
            </m:ctrlPr>
          </m:sSubPr>
          <m:e>
            <m:r>
              <w:rPr>
                <w:rFonts w:ascii="Cambria Math" w:hAnsi="Cambria Math"/>
              </w:rPr>
              <m:t>ρ</m:t>
            </m:r>
          </m:e>
          <m:sub>
            <m:sSub>
              <m:sSubPr>
                <m:ctrlPr>
                  <w:rPr>
                    <w:rFonts w:ascii="Cambria Math" w:hAnsi="Cambria Math"/>
                  </w:rPr>
                </m:ctrlPr>
              </m:sSubPr>
              <m:e>
                <m:r>
                  <w:rPr>
                    <w:rFonts w:ascii="Cambria Math" w:hAnsi="Cambria Math"/>
                  </w:rPr>
                  <m:t>n</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e</m:t>
                </m:r>
              </m:sub>
            </m:sSub>
          </m:sub>
        </m:sSub>
        <m:r>
          <m:rPr>
            <m:sty m:val="p"/>
          </m:rPr>
          <w:rPr>
            <w:rFonts w:ascii="Cambria Math" w:hAnsi="Cambria Math"/>
          </w:rPr>
          <m:t>=-</m:t>
        </m:r>
        <m:r>
          <w:rPr>
            <w:rFonts w:ascii="Cambria Math" w:hAnsi="Cambria Math"/>
          </w:rPr>
          <m:t>0.02</m:t>
        </m:r>
      </m:oMath>
      <w:r>
        <w:rPr>
          <w:rFonts w:hint="eastAsia"/>
        </w:rPr>
        <w:t>，接近于零。该弱相关性表明：即便存在式</w:t>
      </w:r>
      <w:r>
        <w:rPr>
          <w:rFonts w:hint="eastAsia"/>
        </w:rPr>
        <w:t>(4-1)</w:t>
      </w:r>
      <w:r>
        <w:rPr>
          <w:rFonts w:hint="eastAsia"/>
        </w:rPr>
        <w:t>中</w:t>
      </w:r>
      <m:oMath>
        <m:sSubSup>
          <m:sSubSupPr>
            <m:ctrlPr>
              <w:rPr>
                <w:rFonts w:ascii="Cambria Math" w:hAnsi="Cambria Math"/>
              </w:rPr>
            </m:ctrlPr>
          </m:sSubSupPr>
          <m:e>
            <m:r>
              <w:rPr>
                <w:rFonts w:ascii="Cambria Math" w:hAnsi="Cambria Math"/>
              </w:rPr>
              <m:t>ω</m:t>
            </m:r>
          </m:e>
          <m:sub>
            <m:r>
              <w:rPr>
                <w:rFonts w:ascii="Cambria Math" w:hAnsi="Cambria Math"/>
              </w:rPr>
              <m:t>p</m:t>
            </m:r>
          </m:sub>
          <m:sup>
            <m:r>
              <w:rPr>
                <w:rFonts w:ascii="Cambria Math" w:hAnsi="Cambria Math"/>
              </w:rPr>
              <m:t>2</m:t>
            </m:r>
          </m:sup>
        </m:sSubSup>
      </m:oMath>
      <w:r>
        <w:rPr>
          <w:rFonts w:hint="eastAsia"/>
        </w:rPr>
        <w:t>的形式耦合，由于</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对时延的贡献本身就是二阶小量，两参数在后验统计意义上几乎完全独立。</w:t>
      </w:r>
    </w:p>
    <w:p w14:paraId="10A11FF5" w14:textId="77777777" w:rsidR="008E1D26" w:rsidRDefault="00000000">
      <w:pPr>
        <w:pStyle w:val="a0"/>
      </w:pPr>
      <w:r>
        <w:rPr>
          <w:rFonts w:hint="eastAsia"/>
          <w:b/>
          <w:bCs/>
        </w:rPr>
        <w:t>更重要的是，</w:t>
      </w:r>
      <w:r>
        <w:rPr>
          <w:rFonts w:hint="eastAsia"/>
          <w:b/>
          <w:bCs/>
        </w:rPr>
        <w:t>Corner</w:t>
      </w:r>
      <w:r>
        <w:rPr>
          <w:b/>
          <w:bCs/>
        </w:rPr>
        <w:t xml:space="preserve"> </w:t>
      </w:r>
      <w:r>
        <w:rPr>
          <w:rFonts w:hint="eastAsia"/>
          <w:b/>
          <w:bCs/>
        </w:rPr>
        <w:t>Plot</w:t>
      </w:r>
      <w:r>
        <w:rPr>
          <w:rFonts w:hint="eastAsia"/>
          <w:b/>
          <w:bCs/>
        </w:rPr>
        <w:t>中真值点（红色十字）位于</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后验分布的高密度区域内，验证了</w:t>
      </w:r>
      <w:r>
        <w:rPr>
          <w:rFonts w:hint="eastAsia"/>
          <w:b/>
          <w:bCs/>
        </w:rPr>
        <w:t>95%</w:t>
      </w:r>
      <w:r>
        <w:rPr>
          <w:rFonts w:hint="eastAsia"/>
          <w:b/>
          <w:bCs/>
        </w:rPr>
        <w:t>置信区间对真值的有效覆盖</w:t>
      </w:r>
      <w:r>
        <w:rPr>
          <w:rFonts w:hint="eastAsia"/>
        </w:rPr>
        <w:t>——这是统计学上判定反演结果”正确”的关键标准。</w:t>
      </w:r>
    </w:p>
    <w:p w14:paraId="1053C11D" w14:textId="77777777" w:rsidR="008E1D26" w:rsidRDefault="00000000">
      <w:pPr>
        <w:pStyle w:val="3"/>
      </w:pPr>
      <w:bookmarkStart w:id="14" w:name="cv判据的普适性验证"/>
      <w:bookmarkEnd w:id="13"/>
      <w:r>
        <w:rPr>
          <w:rFonts w:hint="eastAsia"/>
        </w:rPr>
        <w:t>CV</w:t>
      </w:r>
      <w:r>
        <w:rPr>
          <w:rFonts w:hint="eastAsia"/>
        </w:rPr>
        <w:t>判据的普适性验证</w:t>
      </w:r>
    </w:p>
    <w:p w14:paraId="78243778" w14:textId="77777777" w:rsidR="008E1D26" w:rsidRDefault="00000000">
      <w:pPr>
        <w:pStyle w:val="FirstParagraph"/>
      </w:pPr>
      <w:r>
        <w:rPr>
          <w:rFonts w:hint="eastAsia"/>
        </w:rPr>
        <w:t>为验证上述结论的普适性，本节进行了多组参数扫描实验。在</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32</m:t>
        </m:r>
        <m:r>
          <m:rPr>
            <m:sty m:val="p"/>
          </m:rPr>
          <w:rPr>
            <w:rFonts w:ascii="Cambria Math" w:hAnsi="Cambria Math"/>
          </w:rPr>
          <m:t>]</m:t>
        </m:r>
      </m:oMath>
      <w:r>
        <w:t xml:space="preserve"> </w:t>
      </w:r>
      <w:r>
        <w:rPr>
          <w:rFonts w:hint="eastAsia"/>
        </w:rPr>
        <w:t>GHz</w:t>
      </w:r>
      <w:r>
        <w:rPr>
          <w:rFonts w:hint="eastAsia"/>
        </w:rPr>
        <w:t>范围内选取</w:t>
      </w:r>
      <w:r>
        <w:rPr>
          <w:rFonts w:hint="eastAsia"/>
        </w:rPr>
        <w:t>8</w:t>
      </w:r>
      <w:r>
        <w:rPr>
          <w:rFonts w:hint="eastAsia"/>
        </w:rPr>
        <w:t>个截止频率值，</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3.0</m:t>
        </m:r>
        <m:r>
          <m:rPr>
            <m:sty m:val="p"/>
          </m:rPr>
          <w:rPr>
            <w:rFonts w:ascii="Cambria Math" w:hAnsi="Cambria Math"/>
          </w:rPr>
          <m:t>]</m:t>
        </m:r>
      </m:oMath>
      <w:r>
        <w:t xml:space="preserve"> </w:t>
      </w:r>
      <w:r>
        <w:rPr>
          <w:rFonts w:hint="eastAsia"/>
        </w:rPr>
        <w:t>GHz</w:t>
      </w:r>
      <w:r>
        <w:rPr>
          <w:rFonts w:hint="eastAsia"/>
        </w:rPr>
        <w:t>范围内选取</w:t>
      </w:r>
      <w:r>
        <w:rPr>
          <w:rFonts w:hint="eastAsia"/>
        </w:rPr>
        <w:t>6</w:t>
      </w:r>
      <w:r>
        <w:rPr>
          <w:rFonts w:hint="eastAsia"/>
        </w:rPr>
        <w:t>个碰撞频率值，共计</w:t>
      </w:r>
      <w:r>
        <w:rPr>
          <w:rFonts w:hint="eastAsia"/>
        </w:rPr>
        <w:t>48</w:t>
      </w:r>
      <w:r>
        <w:rPr>
          <w:rFonts w:hint="eastAsia"/>
        </w:rPr>
        <w:t>组参数组合，统计后验</w:t>
      </w:r>
      <w:r>
        <w:rPr>
          <w:rFonts w:hint="eastAsia"/>
        </w:rPr>
        <w:t>CV</w:t>
      </w:r>
      <w:r>
        <w:rPr>
          <w:rFonts w:hint="eastAsia"/>
        </w:rPr>
        <w:t>值。</w:t>
      </w:r>
    </w:p>
    <w:p w14:paraId="2070F0CE" w14:textId="77777777" w:rsidR="008E1D26" w:rsidRDefault="00000000">
      <w:pPr>
        <w:pStyle w:val="a0"/>
      </w:pPr>
      <w:r>
        <w:rPr>
          <w:rFonts w:hint="eastAsia"/>
        </w:rPr>
        <w:t>实验结果表明：</w:t>
      </w:r>
      <w:r>
        <w:t xml:space="preserve"> - </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的后验</w:t>
      </w:r>
      <w:r>
        <w:rPr>
          <w:rFonts w:hint="eastAsia"/>
          <w:b/>
          <w:bCs/>
        </w:rPr>
        <w:t>CV</w:t>
      </w:r>
      <w:r>
        <w:rPr>
          <w:rFonts w:hint="eastAsia"/>
          <w:b/>
          <w:bCs/>
        </w:rPr>
        <w:t>值</w:t>
      </w:r>
      <w:r>
        <w:rPr>
          <w:rFonts w:hint="eastAsia"/>
        </w:rPr>
        <w:t>：在全部</w:t>
      </w:r>
      <w:r>
        <w:rPr>
          <w:rFonts w:hint="eastAsia"/>
        </w:rPr>
        <w:t>48</w:t>
      </w:r>
      <w:r>
        <w:rPr>
          <w:rFonts w:hint="eastAsia"/>
        </w:rPr>
        <w:t>组实验中均稳定在</w:t>
      </w:r>
      <m:oMath>
        <m:r>
          <w:rPr>
            <w:rFonts w:ascii="Cambria Math" w:hAnsi="Cambria Math"/>
          </w:rPr>
          <m:t>1</m:t>
        </m:r>
        <m:r>
          <m:rPr>
            <m:sty m:val="p"/>
          </m:rPr>
          <w:rPr>
            <w:rFonts w:ascii="Cambria Math" w:hAnsi="Cambria Math"/>
          </w:rPr>
          <m:t>%</m:t>
        </m:r>
      </m:oMath>
      <w:r>
        <w:rPr>
          <w:rFonts w:hint="eastAsia"/>
        </w:rPr>
        <w:t>至</w:t>
      </w:r>
      <m:oMath>
        <m:r>
          <w:rPr>
            <w:rFonts w:ascii="Cambria Math" w:hAnsi="Cambria Math"/>
          </w:rPr>
          <m:t>4</m:t>
        </m:r>
        <m:r>
          <m:rPr>
            <m:sty m:val="p"/>
          </m:rPr>
          <w:rPr>
            <w:rFonts w:ascii="Cambria Math" w:hAnsi="Cambria Math"/>
          </w:rPr>
          <m:t>%</m:t>
        </m:r>
      </m:oMath>
      <w:r>
        <w:rPr>
          <w:rFonts w:hint="eastAsia"/>
        </w:rPr>
        <w:t>范围内，验证其作为</w:t>
      </w:r>
      <w:r>
        <w:rPr>
          <w:rFonts w:hint="eastAsia"/>
          <w:b/>
          <w:bCs/>
        </w:rPr>
        <w:t>强可观测参数</w:t>
      </w:r>
      <w:r>
        <w:rPr>
          <w:rFonts w:hint="eastAsia"/>
        </w:rPr>
        <w:t>的普遍适用性</w:t>
      </w:r>
      <w:r>
        <w:t xml:space="preserve"> - </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的后验</w:t>
      </w:r>
      <w:r>
        <w:rPr>
          <w:rFonts w:hint="eastAsia"/>
          <w:b/>
          <w:bCs/>
        </w:rPr>
        <w:t>CV</w:t>
      </w:r>
      <w:r>
        <w:rPr>
          <w:rFonts w:hint="eastAsia"/>
          <w:b/>
          <w:bCs/>
        </w:rPr>
        <w:t>值</w:t>
      </w:r>
      <w:r>
        <w:rPr>
          <w:rFonts w:hint="eastAsia"/>
        </w:rPr>
        <w:t>：在全部实验中均超过</w:t>
      </w:r>
      <m:oMath>
        <m:r>
          <w:rPr>
            <w:rFonts w:ascii="Cambria Math" w:hAnsi="Cambria Math"/>
          </w:rPr>
          <w:lastRenderedPageBreak/>
          <m:t>45</m:t>
        </m:r>
        <m:r>
          <m:rPr>
            <m:sty m:val="p"/>
          </m:rPr>
          <w:rPr>
            <w:rFonts w:ascii="Cambria Math" w:hAnsi="Cambria Math"/>
          </w:rPr>
          <m:t>%</m:t>
        </m:r>
      </m:oMath>
      <w:r>
        <w:rPr>
          <w:rFonts w:hint="eastAsia"/>
        </w:rPr>
        <w:t>，部分极端情况接近</w:t>
      </w:r>
      <m:oMath>
        <m:r>
          <w:rPr>
            <w:rFonts w:ascii="Cambria Math" w:hAnsi="Cambria Math"/>
          </w:rPr>
          <m:t>60</m:t>
        </m:r>
        <m:r>
          <m:rPr>
            <m:sty m:val="p"/>
          </m:rPr>
          <w:rPr>
            <w:rFonts w:ascii="Cambria Math" w:hAnsi="Cambria Math"/>
          </w:rPr>
          <m:t>%</m:t>
        </m:r>
      </m:oMath>
      <w:r>
        <w:rPr>
          <w:rFonts w:hint="eastAsia"/>
        </w:rPr>
        <w:t>（与均匀分布的理论</w:t>
      </w:r>
      <w:r>
        <w:rPr>
          <w:rFonts w:hint="eastAsia"/>
        </w:rPr>
        <w:t>CV</w:t>
      </w:r>
      <w:r>
        <w:rPr>
          <w:rFonts w:hint="eastAsia"/>
        </w:rPr>
        <w:t>值</w:t>
      </w:r>
      <m:oMath>
        <m:r>
          <w:rPr>
            <w:rFonts w:ascii="Cambria Math" w:hAnsi="Cambria Math"/>
          </w:rPr>
          <m:t>57.7</m:t>
        </m:r>
        <m:r>
          <m:rPr>
            <m:sty m:val="p"/>
          </m:rPr>
          <w:rPr>
            <w:rFonts w:ascii="Cambria Math" w:hAnsi="Cambria Math"/>
          </w:rPr>
          <m:t>%</m:t>
        </m:r>
      </m:oMath>
      <w:r>
        <w:rPr>
          <w:rFonts w:hint="eastAsia"/>
        </w:rPr>
        <w:t>一致），验证其作为</w:t>
      </w:r>
      <w:r>
        <w:rPr>
          <w:rFonts w:hint="eastAsia"/>
          <w:b/>
          <w:bCs/>
        </w:rPr>
        <w:t>不可观测参数</w:t>
      </w:r>
      <w:r>
        <w:rPr>
          <w:rFonts w:hint="eastAsia"/>
        </w:rPr>
        <w:t>的普遍适用性</w:t>
      </w:r>
    </w:p>
    <w:p w14:paraId="27D2CC34" w14:textId="77777777" w:rsidR="008E1D26" w:rsidRDefault="00000000">
      <w:pPr>
        <w:pStyle w:val="a0"/>
      </w:pPr>
      <w:r>
        <w:rPr>
          <w:rFonts w:hint="eastAsia"/>
        </w:rPr>
        <w:t>上述系统性验证为第</w:t>
      </w:r>
      <w:r>
        <w:rPr>
          <w:rFonts w:hint="eastAsia"/>
        </w:rPr>
        <w:t>4.1.3</w:t>
      </w:r>
      <w:r>
        <w:rPr>
          <w:rFonts w:hint="eastAsia"/>
        </w:rPr>
        <w:t>节提出的参数降维假设提供了坚实的统计学支撑：</w:t>
      </w:r>
      <w:r>
        <w:rPr>
          <w:rFonts w:hint="eastAsia"/>
          <w:b/>
          <w:bCs/>
        </w:rPr>
        <w:t>在仅依赖群时延测量的</w:t>
      </w:r>
      <w:r>
        <w:rPr>
          <w:rFonts w:hint="eastAsia"/>
          <w:b/>
          <w:bCs/>
        </w:rPr>
        <w:t>LFMCW</w:t>
      </w:r>
      <w:r>
        <w:rPr>
          <w:rFonts w:hint="eastAsia"/>
          <w:b/>
          <w:bCs/>
        </w:rPr>
        <w:t>诊断场景中，碰撞频率</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始终呈现平坦后验（</w:t>
      </w:r>
      <w:r>
        <w:rPr>
          <w:rFonts w:hint="eastAsia"/>
          <w:b/>
          <w:bCs/>
        </w:rPr>
        <w:t>CV</w:t>
      </w:r>
      <w:r>
        <w:rPr>
          <w:b/>
          <w:bCs/>
        </w:rPr>
        <w:t xml:space="preserve"> &gt; </w:t>
      </w:r>
      <w:r>
        <w:rPr>
          <w:rFonts w:hint="eastAsia"/>
          <w:b/>
          <w:bCs/>
        </w:rPr>
        <w:t>50%</w:t>
      </w:r>
      <w:r>
        <w:rPr>
          <w:rFonts w:hint="eastAsia"/>
          <w:b/>
          <w:bCs/>
        </w:rPr>
        <w:t>），无法从观测数据中有效辨识；而电子密度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始终呈现尖峰后验（</w:t>
      </w:r>
      <w:r>
        <w:rPr>
          <w:rFonts w:hint="eastAsia"/>
          <w:b/>
          <w:bCs/>
        </w:rPr>
        <w:t>CV</w:t>
      </w:r>
      <w:r>
        <w:rPr>
          <w:b/>
          <w:bCs/>
        </w:rPr>
        <w:t xml:space="preserve"> &lt; </w:t>
      </w:r>
      <w:r>
        <w:rPr>
          <w:rFonts w:hint="eastAsia"/>
          <w:b/>
          <w:bCs/>
        </w:rPr>
        <w:t>5%</w:t>
      </w:r>
      <w:r>
        <w:rPr>
          <w:rFonts w:hint="eastAsia"/>
          <w:b/>
          <w:bCs/>
        </w:rPr>
        <w:t>），可被精确反演</w:t>
      </w:r>
      <w:r>
        <w:t>。</w:t>
      </w:r>
    </w:p>
    <w:p w14:paraId="5CF0B7A9" w14:textId="77777777" w:rsidR="008E1D26" w:rsidRDefault="00000000">
      <w:r>
        <w:pict w14:anchorId="09BDF255">
          <v:rect id="_x0000_i1028" style="width:0;height:1.5pt" o:hralign="center" o:hrstd="t" o:hr="t"/>
        </w:pict>
      </w:r>
    </w:p>
    <w:p w14:paraId="19C2C742" w14:textId="77777777" w:rsidR="008E1D26" w:rsidRDefault="00000000">
      <w:pPr>
        <w:pStyle w:val="2"/>
      </w:pPr>
      <w:bookmarkStart w:id="15" w:name="降维反演的鲁棒性测试"/>
      <w:bookmarkEnd w:id="9"/>
      <w:bookmarkEnd w:id="14"/>
      <w:r>
        <w:t xml:space="preserve">4.4.4 </w:t>
      </w:r>
      <w:r>
        <w:rPr>
          <w:rFonts w:hint="eastAsia"/>
        </w:rPr>
        <w:t>降维反演的鲁棒性测试</w:t>
      </w:r>
    </w:p>
    <w:p w14:paraId="6062E1ED" w14:textId="77777777" w:rsidR="008E1D26" w:rsidRDefault="00000000">
      <w:pPr>
        <w:pStyle w:val="FirstParagraph"/>
      </w:pPr>
      <w:r>
        <w:rPr>
          <w:rFonts w:hint="eastAsia"/>
        </w:rPr>
        <w:t>前三节已从特征轨迹的准确性（</w:t>
      </w:r>
      <w:r>
        <w:rPr>
          <w:rFonts w:hint="eastAsia"/>
        </w:rPr>
        <w:t>4.4.2</w:t>
      </w:r>
      <w:r>
        <w:rPr>
          <w:rFonts w:hint="eastAsia"/>
        </w:rPr>
        <w:t>）和后验分布的形态特征（</w:t>
      </w:r>
      <w:r>
        <w:rPr>
          <w:rFonts w:hint="eastAsia"/>
        </w:rPr>
        <w:t>4.4.3</w:t>
      </w:r>
      <w:r>
        <w:rPr>
          <w:rFonts w:hint="eastAsia"/>
        </w:rPr>
        <w:t>）两个层面验证了所提方法的有效性。然而，工程应用还面临一个关键的实践问题：</w:t>
      </w:r>
      <w:r>
        <w:rPr>
          <w:rFonts w:hint="eastAsia"/>
          <w:b/>
          <w:bCs/>
        </w:rPr>
        <w:t>若预设的碰撞频率</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b/>
          <w:bCs/>
        </w:rPr>
        <w:t>偏离真值，会在多大程度上劣化电子密度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的反演精度？</w:t>
      </w:r>
      <w:r>
        <w:rPr>
          <w:rFonts w:hint="eastAsia"/>
        </w:rPr>
        <w:t>本节将通过系统性的</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失配实验，测试降维反演策略的鲁棒性边界，验证第</w:t>
      </w:r>
      <w:r>
        <w:rPr>
          <w:rFonts w:hint="eastAsia"/>
        </w:rPr>
        <w:t>4.1</w:t>
      </w:r>
      <w:r>
        <w:rPr>
          <w:rFonts w:hint="eastAsia"/>
        </w:rPr>
        <w:t>节的理论预判。</w:t>
      </w:r>
    </w:p>
    <w:p w14:paraId="4C822EB8" w14:textId="77777777" w:rsidR="008E1D26" w:rsidRDefault="00000000">
      <w:pPr>
        <w:pStyle w:val="3"/>
      </w:pPr>
      <w:bookmarkStart w:id="16" w:name="碰撞频率失配实验设计"/>
      <w:r>
        <w:rPr>
          <w:rFonts w:hint="eastAsia"/>
        </w:rPr>
        <w:t>碰撞频率失配实验设计</w:t>
      </w:r>
    </w:p>
    <w:p w14:paraId="394718B8" w14:textId="77777777" w:rsidR="008E1D26" w:rsidRDefault="00000000">
      <w:pPr>
        <w:pStyle w:val="FirstParagraph"/>
      </w:pPr>
      <w:r>
        <w:rPr>
          <w:rFonts w:hint="eastAsia"/>
        </w:rPr>
        <w:t>实验采用受控的参数失配方案：</w:t>
      </w:r>
      <w:r>
        <w:t xml:space="preserve"> - </w:t>
      </w:r>
      <w:r>
        <w:rPr>
          <w:rFonts w:hint="eastAsia"/>
          <w:b/>
          <w:bCs/>
        </w:rPr>
        <w:t>真实碰撞频率</w:t>
      </w:r>
      <w:r>
        <w:rPr>
          <w:rFonts w:hint="eastAsia"/>
        </w:rPr>
        <w:t>：固定</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true</m:t>
            </m:r>
          </m:sup>
        </m:sSubSup>
        <m:r>
          <m:rPr>
            <m:sty m:val="p"/>
          </m:rPr>
          <w:rPr>
            <w:rFonts w:ascii="Cambria Math" w:hAnsi="Cambria Math"/>
          </w:rPr>
          <m:t>=</m:t>
        </m:r>
        <m:r>
          <w:rPr>
            <w:rFonts w:ascii="Cambria Math" w:hAnsi="Cambria Math"/>
          </w:rPr>
          <m:t>1.5</m:t>
        </m:r>
      </m:oMath>
      <w:r>
        <w:t xml:space="preserve"> </w:t>
      </w:r>
      <w:r>
        <w:rPr>
          <w:rFonts w:hint="eastAsia"/>
        </w:rPr>
        <w:t>GHz</w:t>
      </w:r>
      <w:r>
        <w:rPr>
          <w:rFonts w:hint="eastAsia"/>
        </w:rPr>
        <w:t>不变</w:t>
      </w:r>
      <w:r>
        <w:t xml:space="preserve"> - </w:t>
      </w:r>
      <w:r>
        <w:rPr>
          <w:rFonts w:hint="eastAsia"/>
          <w:b/>
          <w:bCs/>
        </w:rPr>
        <w:t>预设碰撞频率</w:t>
      </w:r>
      <w:r>
        <w:rPr>
          <w:rFonts w:hint="eastAsia"/>
        </w:rPr>
        <w:t>：将</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rPr>
        <w:t>从</w:t>
      </w:r>
      <w:r>
        <w:rPr>
          <w:rFonts w:hint="eastAsia"/>
        </w:rPr>
        <w:t>0.5</w:t>
      </w:r>
      <w:r>
        <w:t xml:space="preserve"> </w:t>
      </w:r>
      <w:r>
        <w:rPr>
          <w:rFonts w:hint="eastAsia"/>
        </w:rPr>
        <w:t>GHz</w:t>
      </w:r>
      <w:r>
        <w:rPr>
          <w:rFonts w:hint="eastAsia"/>
        </w:rPr>
        <w:t>扫描至</w:t>
      </w:r>
      <w:r>
        <w:rPr>
          <w:rFonts w:hint="eastAsia"/>
        </w:rPr>
        <w:t>4.5</w:t>
      </w:r>
      <w:r>
        <w:t xml:space="preserve"> GHz - </w:t>
      </w:r>
      <w:r>
        <w:rPr>
          <w:rFonts w:hint="eastAsia"/>
          <w:b/>
          <w:bCs/>
        </w:rPr>
        <w:t>失配比定义</w:t>
      </w:r>
      <w:r>
        <w:rPr>
          <w:rFonts w:hint="eastAsia"/>
        </w:rPr>
        <w:t>：</w:t>
      </w:r>
      <m:oMath>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true</m:t>
            </m:r>
          </m:sup>
        </m:sSubSup>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true</m:t>
            </m:r>
          </m:sup>
        </m:sSubSup>
      </m:oMath>
      <w:r>
        <w:rPr>
          <w:rFonts w:hint="eastAsia"/>
        </w:rPr>
        <w:t>，范围从</w:t>
      </w:r>
      <m:oMath>
        <m:r>
          <m:rPr>
            <m:sty m:val="p"/>
          </m:rPr>
          <w:rPr>
            <w:rFonts w:ascii="Cambria Math" w:hAnsi="Cambria Math"/>
          </w:rPr>
          <m:t>-</m:t>
        </m:r>
        <m:r>
          <w:rPr>
            <w:rFonts w:ascii="Cambria Math" w:hAnsi="Cambria Math"/>
          </w:rPr>
          <m:t>67</m:t>
        </m:r>
        <m:r>
          <m:rPr>
            <m:sty m:val="p"/>
          </m:rPr>
          <w:rPr>
            <w:rFonts w:ascii="Cambria Math" w:hAnsi="Cambria Math"/>
          </w:rPr>
          <m:t>%</m:t>
        </m:r>
      </m:oMath>
      <w:r>
        <w:rPr>
          <w:rFonts w:hint="eastAsia"/>
        </w:rPr>
        <w:t>至</w:t>
      </w:r>
      <m:oMath>
        <m:r>
          <m:rPr>
            <m:sty m:val="p"/>
          </m:rPr>
          <w:rPr>
            <w:rFonts w:ascii="Cambria Math" w:hAnsi="Cambria Math"/>
          </w:rPr>
          <m:t>+</m:t>
        </m:r>
        <m:r>
          <w:rPr>
            <w:rFonts w:ascii="Cambria Math" w:hAnsi="Cambria Math"/>
          </w:rPr>
          <m:t>200</m:t>
        </m:r>
        <m:r>
          <m:rPr>
            <m:sty m:val="p"/>
          </m:rPr>
          <w:rPr>
            <w:rFonts w:ascii="Cambria Math" w:hAnsi="Cambria Math"/>
          </w:rPr>
          <m:t>%</m:t>
        </m:r>
      </m:oMath>
    </w:p>
    <w:p w14:paraId="778C1671" w14:textId="77777777" w:rsidR="008E1D26" w:rsidRDefault="00000000">
      <w:pPr>
        <w:pStyle w:val="a0"/>
      </w:pPr>
      <w:r>
        <w:rPr>
          <w:rFonts w:hint="eastAsia"/>
        </w:rPr>
        <w:t>对每个</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rPr>
        <w:t>值，采用降维策略（固定</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rPr>
        <w:t>，仅对</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进行单参数</w:t>
      </w:r>
      <w:r>
        <w:rPr>
          <w:rFonts w:hint="eastAsia"/>
        </w:rPr>
        <w:t>MCMC</w:t>
      </w:r>
      <w:r>
        <w:rPr>
          <w:rFonts w:hint="eastAsia"/>
        </w:rPr>
        <w:t>反演）获取后验均值</w:t>
      </w:r>
      <m:oMath>
        <m:sSub>
          <m:sSubPr>
            <m:ctrlPr>
              <w:rPr>
                <w:rFonts w:ascii="Cambria Math" w:hAnsi="Cambria Math"/>
              </w:rPr>
            </m:ctrlPr>
          </m:sSubPr>
          <m:e>
            <m:acc>
              <m:accPr>
                <m:ctrlPr>
                  <w:rPr>
                    <w:rFonts w:ascii="Cambria Math" w:hAnsi="Cambria Math"/>
                  </w:rPr>
                </m:ctrlPr>
              </m:accPr>
              <m:e>
                <m:r>
                  <w:rPr>
                    <w:rFonts w:ascii="Cambria Math" w:hAnsi="Cambria Math"/>
                  </w:rPr>
                  <m:t>n</m:t>
                </m:r>
              </m:e>
            </m:acc>
          </m:e>
          <m:sub>
            <m:r>
              <w:rPr>
                <w:rFonts w:ascii="Cambria Math" w:hAnsi="Cambria Math"/>
              </w:rPr>
              <m:t>e</m:t>
            </m:r>
          </m:sub>
        </m:sSub>
      </m:oMath>
      <w:r>
        <w:rPr>
          <w:rFonts w:hint="eastAsia"/>
        </w:rPr>
        <w:t>及</w:t>
      </w:r>
      <w:r>
        <w:rPr>
          <w:rFonts w:hint="eastAsia"/>
        </w:rPr>
        <w:t>95%</w:t>
      </w:r>
      <w:r>
        <w:rPr>
          <w:rFonts w:hint="eastAsia"/>
        </w:rPr>
        <w:t>置信区间；同时以传统</w:t>
      </w:r>
      <w:r>
        <w:rPr>
          <w:rFonts w:hint="eastAsia"/>
        </w:rPr>
        <w:t>FFT</w:t>
      </w:r>
      <w:r>
        <w:rPr>
          <w:rFonts w:hint="eastAsia"/>
        </w:rPr>
        <w:t>方法作为对照基准。</w:t>
      </w:r>
    </w:p>
    <w:p w14:paraId="5445F7D1" w14:textId="77777777" w:rsidR="008E1D26" w:rsidRDefault="00000000">
      <w:pPr>
        <w:pStyle w:val="3"/>
      </w:pPr>
      <w:bookmarkStart w:id="17" w:name="反演精度随失配比的演化规律"/>
      <w:bookmarkEnd w:id="16"/>
      <w:r>
        <w:rPr>
          <w:rFonts w:hint="eastAsia"/>
        </w:rPr>
        <w:t>反演精度随失配比的演化规律</w:t>
      </w:r>
    </w:p>
    <w:p w14:paraId="1B40F60E" w14:textId="77777777" w:rsidR="008E1D26" w:rsidRDefault="00000000">
      <w:pPr>
        <w:pStyle w:val="FirstParagraph"/>
      </w:pPr>
      <w:r>
        <w:rPr>
          <w:rFonts w:hint="eastAsia"/>
        </w:rPr>
        <w:t>图</w:t>
      </w:r>
      <w:r>
        <w:rPr>
          <w:rFonts w:hint="eastAsia"/>
        </w:rPr>
        <w:t>4-12</w:t>
      </w:r>
      <w:r>
        <w:rPr>
          <w:rFonts w:hint="eastAsia"/>
        </w:rPr>
        <w:t>以失配比</w:t>
      </w:r>
      <m:oMath>
        <m:sSub>
          <m:sSubPr>
            <m:ctrlPr>
              <w:rPr>
                <w:rFonts w:ascii="Cambria Math" w:hAnsi="Cambria Math"/>
              </w:rPr>
            </m:ctrlPr>
          </m:sSubPr>
          <m:e>
            <m:r>
              <w:rPr>
                <w:rFonts w:ascii="Cambria Math" w:hAnsi="Cambria Math"/>
              </w:rPr>
              <m:t>δ</m:t>
            </m:r>
          </m:e>
          <m:sub>
            <m:r>
              <w:rPr>
                <w:rFonts w:ascii="Cambria Math" w:hAnsi="Cambria Math"/>
              </w:rPr>
              <m:t>ν</m:t>
            </m:r>
          </m:sub>
        </m:sSub>
      </m:oMath>
      <w:r>
        <w:rPr>
          <w:rFonts w:hint="eastAsia"/>
        </w:rPr>
        <w:t>为横轴，定量呈现了降维反演策略的误差演化规律。</w:t>
      </w:r>
    </w:p>
    <w:tbl>
      <w:tblPr>
        <w:tblStyle w:val="Table"/>
        <w:tblW w:w="0" w:type="auto"/>
        <w:jc w:val="center"/>
        <w:tblLook w:val="0600" w:firstRow="0" w:lastRow="0" w:firstColumn="0" w:lastColumn="0" w:noHBand="1" w:noVBand="1"/>
      </w:tblPr>
      <w:tblGrid>
        <w:gridCol w:w="5352"/>
      </w:tblGrid>
      <w:tr w:rsidR="008E1D26" w14:paraId="0680D277" w14:textId="77777777">
        <w:trPr>
          <w:jc w:val="center"/>
        </w:trPr>
        <w:tc>
          <w:tcPr>
            <w:tcW w:w="0" w:type="auto"/>
          </w:tcPr>
          <w:p w14:paraId="262C247F" w14:textId="77777777" w:rsidR="008E1D26" w:rsidRDefault="00000000">
            <w:pPr>
              <w:pStyle w:val="Compact"/>
              <w:jc w:val="center"/>
            </w:pPr>
            <w:r>
              <w:rPr>
                <w:rFonts w:hint="eastAsia"/>
              </w:rPr>
              <w:t>图</w:t>
            </w:r>
            <w:r>
              <w:rPr>
                <w:rFonts w:hint="eastAsia"/>
              </w:rPr>
              <w:t>4-12</w:t>
            </w:r>
            <w:r>
              <w:t xml:space="preserve"> </w:t>
            </w:r>
            <w:r>
              <w:rPr>
                <w:rFonts w:hint="eastAsia"/>
              </w:rPr>
              <w:t>碰撞频率失配对电子密度反演精度的影响</w:t>
            </w:r>
          </w:p>
        </w:tc>
      </w:tr>
    </w:tbl>
    <w:p w14:paraId="1716C6CC" w14:textId="77777777" w:rsidR="008E1D26" w:rsidRDefault="00000000">
      <w:pPr>
        <w:pStyle w:val="ImageCaption"/>
      </w:pPr>
      <w:r>
        <w:rPr>
          <w:rFonts w:hint="eastAsia"/>
        </w:rPr>
        <w:t>图</w:t>
      </w:r>
      <w:r>
        <w:rPr>
          <w:rFonts w:hint="eastAsia"/>
        </w:rPr>
        <w:t>4-12</w:t>
      </w:r>
      <w:r>
        <w:t xml:space="preserve"> </w:t>
      </w:r>
      <w:r>
        <w:rPr>
          <w:rFonts w:hint="eastAsia"/>
        </w:rPr>
        <w:t>碰撞频率失配对电子密度反演精度的影响</w:t>
      </w:r>
    </w:p>
    <w:p w14:paraId="5FD52FFD" w14:textId="77777777" w:rsidR="008E1D26" w:rsidRDefault="00000000">
      <w:pPr>
        <w:pStyle w:val="a0"/>
      </w:pPr>
      <w:r>
        <w:rPr>
          <w:rFonts w:hint="eastAsia"/>
          <w:b/>
          <w:bCs/>
        </w:rPr>
        <w:t>核心实验观察</w:t>
      </w:r>
      <w:r>
        <w:rPr>
          <w:rFonts w:hint="eastAsia"/>
        </w:rPr>
        <w:t>：</w:t>
      </w:r>
    </w:p>
    <w:p w14:paraId="109ED960" w14:textId="77777777" w:rsidR="008E1D26" w:rsidRDefault="00000000">
      <w:pPr>
        <w:pStyle w:val="a0"/>
      </w:pPr>
      <w:r>
        <w:rPr>
          <w:rFonts w:hint="eastAsia"/>
        </w:rPr>
        <w:t>在</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的宽失配区间内（即</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rPr>
        <w:t>从</w:t>
      </w:r>
      <w:r>
        <w:rPr>
          <w:rFonts w:hint="eastAsia"/>
        </w:rPr>
        <w:t>0.75</w:t>
      </w:r>
      <w:r>
        <w:t xml:space="preserve"> </w:t>
      </w:r>
      <w:r>
        <w:rPr>
          <w:rFonts w:hint="eastAsia"/>
        </w:rPr>
        <w:t>GHz</w:t>
      </w:r>
      <w:r>
        <w:rPr>
          <w:rFonts w:hint="eastAsia"/>
        </w:rPr>
        <w:t>变化至</w:t>
      </w:r>
      <w:r>
        <w:rPr>
          <w:rFonts w:hint="eastAsia"/>
        </w:rPr>
        <w:t>3.0</w:t>
      </w:r>
      <w:r>
        <w:t xml:space="preserve"> </w:t>
      </w:r>
      <w:r>
        <w:rPr>
          <w:rFonts w:hint="eastAsia"/>
        </w:rPr>
        <w:t>GHz</w:t>
      </w:r>
      <w:r>
        <w:rPr>
          <w:rFonts w:hint="eastAsia"/>
        </w:rPr>
        <w:t>，跨越真值的</w:t>
      </w:r>
      <m:oMath>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），电子密度</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的反演误差始终稳定在</w:t>
      </w:r>
      <m:oMath>
        <m:r>
          <m:rPr>
            <m:sty m:val="p"/>
          </m:rPr>
          <w:rPr>
            <w:rFonts w:ascii="Cambria Math" w:hAnsi="Cambria Math"/>
          </w:rPr>
          <m:t>±</m:t>
        </m:r>
        <m:r>
          <w:rPr>
            <w:rFonts w:ascii="Cambria Math" w:hAnsi="Cambria Math"/>
          </w:rPr>
          <m:t>1.5</m:t>
        </m:r>
        <m:r>
          <m:rPr>
            <m:sty m:val="p"/>
          </m:rPr>
          <w:rPr>
            <w:rFonts w:ascii="Cambria Math" w:hAnsi="Cambria Math"/>
          </w:rPr>
          <m:t>%</m:t>
        </m:r>
      </m:oMath>
      <w:r>
        <w:rPr>
          <w:rFonts w:hint="eastAsia"/>
        </w:rPr>
        <w:t>以内，几乎不随</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rPr>
        <w:t>的变化产生可辨识的波动。</w:t>
      </w:r>
    </w:p>
    <w:p w14:paraId="3905F0E5" w14:textId="77777777" w:rsidR="008E1D26" w:rsidRDefault="00000000">
      <w:pPr>
        <w:pStyle w:val="a0"/>
      </w:pPr>
      <w:r>
        <w:rPr>
          <w:rFonts w:hint="eastAsia"/>
        </w:rPr>
        <w:t>更值得注意的是极端失配情况：</w:t>
      </w:r>
      <w:r>
        <w:rPr>
          <w:rFonts w:hint="eastAsia"/>
          <w:b/>
          <w:bCs/>
        </w:rPr>
        <w:t>即使将</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r>
        <w:rPr>
          <w:rFonts w:hint="eastAsia"/>
          <w:b/>
          <w:bCs/>
        </w:rPr>
        <w:t>设为真值的</w:t>
      </w:r>
      <w:r>
        <w:rPr>
          <w:rFonts w:hint="eastAsia"/>
          <w:b/>
          <w:bCs/>
        </w:rPr>
        <w:t>3</w:t>
      </w:r>
      <w:r>
        <w:rPr>
          <w:rFonts w:hint="eastAsia"/>
          <w:b/>
          <w:bCs/>
        </w:rPr>
        <w:t>倍</w:t>
      </w:r>
      <w:r>
        <w:rPr>
          <w:rFonts w:hint="eastAsia"/>
        </w:rPr>
        <w:t>（</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r>
          <m:rPr>
            <m:sty m:val="p"/>
          </m:rPr>
          <w:rPr>
            <w:rFonts w:ascii="Cambria Math" w:hAnsi="Cambria Math"/>
          </w:rPr>
          <m:t>=</m:t>
        </m:r>
        <m:r>
          <w:rPr>
            <w:rFonts w:ascii="Cambria Math" w:hAnsi="Cambria Math"/>
          </w:rPr>
          <m:t>4.5</m:t>
        </m:r>
      </m:oMath>
      <w:r>
        <w:t xml:space="preserve"> </w:t>
      </w:r>
      <w:r>
        <w:rPr>
          <w:rFonts w:hint="eastAsia"/>
        </w:rPr>
        <w:t>GHz</w:t>
      </w:r>
      <w:r>
        <w:rPr>
          <w:rFonts w:hint="eastAsia"/>
        </w:rPr>
        <w:t>，</w:t>
      </w:r>
      <m:oMath>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r>
          <w:rPr>
            <w:rFonts w:ascii="Cambria Math" w:hAnsi="Cambria Math"/>
          </w:rPr>
          <m:t>200</m:t>
        </m:r>
        <m:r>
          <m:rPr>
            <m:sty m:val="p"/>
          </m:rPr>
          <w:rPr>
            <w:rFonts w:ascii="Cambria Math" w:hAnsi="Cambria Math"/>
          </w:rPr>
          <m:t>%</m:t>
        </m:r>
      </m:oMath>
      <w:r>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的反演误差也仅缓慢上升至</w:t>
      </w:r>
      <w:r>
        <w:rPr>
          <w:b/>
          <w:bCs/>
        </w:rPr>
        <w:t>2.8%</w:t>
      </w:r>
      <w:r>
        <w:rPr>
          <w:rFonts w:hint="eastAsia"/>
        </w:rPr>
        <w:t>，仍满足工程</w:t>
      </w:r>
      <m:oMath>
        <m:r>
          <w:rPr>
            <w:rFonts w:ascii="Cambria Math" w:hAnsi="Cambria Math"/>
          </w:rPr>
          <m:t>5</m:t>
        </m:r>
        <m:r>
          <m:rPr>
            <m:sty m:val="p"/>
          </m:rPr>
          <w:rPr>
            <w:rFonts w:ascii="Cambria Math" w:hAnsi="Cambria Math"/>
          </w:rPr>
          <m:t>%</m:t>
        </m:r>
      </m:oMath>
      <w:r>
        <w:rPr>
          <w:rFonts w:hint="eastAsia"/>
        </w:rPr>
        <w:t>的精度边界。</w:t>
      </w:r>
    </w:p>
    <w:p w14:paraId="33F763CC" w14:textId="77777777" w:rsidR="008E1D26" w:rsidRDefault="00000000">
      <w:pPr>
        <w:pStyle w:val="a0"/>
      </w:pPr>
      <w:r>
        <w:rPr>
          <w:rFonts w:hint="eastAsia"/>
        </w:rPr>
        <w:t>表</w:t>
      </w:r>
      <w:r>
        <w:rPr>
          <w:rFonts w:hint="eastAsia"/>
        </w:rPr>
        <w:t>4-3</w:t>
      </w:r>
      <w:r>
        <w:rPr>
          <w:rFonts w:hint="eastAsia"/>
        </w:rPr>
        <w:t>汇总了关键失配点的定量数据：</w:t>
      </w:r>
    </w:p>
    <w:p w14:paraId="34BC6473" w14:textId="77777777" w:rsidR="008E1D26" w:rsidRDefault="00000000">
      <w:pPr>
        <w:pStyle w:val="a0"/>
      </w:pPr>
      <w:r>
        <w:rPr>
          <w:rFonts w:hint="eastAsia"/>
          <w:b/>
          <w:bCs/>
        </w:rPr>
        <w:lastRenderedPageBreak/>
        <w:t>表</w:t>
      </w:r>
      <w:r>
        <w:rPr>
          <w:rFonts w:hint="eastAsia"/>
          <w:b/>
          <w:bCs/>
        </w:rPr>
        <w:t>4-3</w:t>
      </w:r>
      <w:r>
        <w:rPr>
          <w:b/>
          <w:bCs/>
        </w:rPr>
        <w:t xml:space="preserve"> </w:t>
      </w:r>
      <w:r>
        <w:rPr>
          <w:rFonts w:hint="eastAsia"/>
          <w:b/>
          <w:bCs/>
        </w:rPr>
        <w:t>碰撞频率失配对电子密度反演精度的影响</w:t>
      </w:r>
    </w:p>
    <w:tbl>
      <w:tblPr>
        <w:tblStyle w:val="Table"/>
        <w:tblW w:w="5000" w:type="pct"/>
        <w:tblLayout w:type="fixed"/>
        <w:tblLook w:val="0020" w:firstRow="1" w:lastRow="0" w:firstColumn="0" w:lastColumn="0" w:noHBand="0" w:noVBand="0"/>
      </w:tblPr>
      <w:tblGrid>
        <w:gridCol w:w="3390"/>
        <w:gridCol w:w="2296"/>
        <w:gridCol w:w="1640"/>
        <w:gridCol w:w="1530"/>
      </w:tblGrid>
      <w:tr w:rsidR="008E1D26" w14:paraId="2495551A" w14:textId="77777777" w:rsidTr="008E1D26">
        <w:trPr>
          <w:cnfStyle w:val="100000000000" w:firstRow="1" w:lastRow="0" w:firstColumn="0" w:lastColumn="0" w:oddVBand="0" w:evenVBand="0" w:oddHBand="0" w:evenHBand="0" w:firstRowFirstColumn="0" w:firstRowLastColumn="0" w:lastRowFirstColumn="0" w:lastRowLastColumn="0"/>
          <w:tblHeader/>
        </w:trPr>
        <w:tc>
          <w:tcPr>
            <w:tcW w:w="3031" w:type="dxa"/>
          </w:tcPr>
          <w:p w14:paraId="3A66535D" w14:textId="77777777" w:rsidR="008E1D26" w:rsidRDefault="00000000">
            <w:pPr>
              <w:pStyle w:val="Compact"/>
            </w:pPr>
            <w:r>
              <w:rPr>
                <w:rFonts w:hint="eastAsia"/>
              </w:rPr>
              <w:t>预设碰撞频率</w:t>
            </w:r>
            <w:r>
              <w:t xml:space="preserve"> </w:t>
            </w:r>
            <m:oMath>
              <m:sSubSup>
                <m:sSubSupPr>
                  <m:ctrlPr>
                    <w:rPr>
                      <w:rFonts w:ascii="Cambria Math" w:hAnsi="Cambria Math"/>
                    </w:rPr>
                  </m:ctrlPr>
                </m:sSubSupPr>
                <m:e>
                  <m:r>
                    <w:rPr>
                      <w:rFonts w:ascii="Cambria Math" w:hAnsi="Cambria Math"/>
                    </w:rPr>
                    <m:t>ν</m:t>
                  </m:r>
                </m:e>
                <m:sub>
                  <m:r>
                    <w:rPr>
                      <w:rFonts w:ascii="Cambria Math" w:hAnsi="Cambria Math"/>
                    </w:rPr>
                    <m:t>e</m:t>
                  </m:r>
                </m:sub>
                <m:sup>
                  <m:r>
                    <w:rPr>
                      <w:rFonts w:ascii="Cambria Math" w:hAnsi="Cambria Math"/>
                    </w:rPr>
                    <m:t>preset</m:t>
                  </m:r>
                </m:sup>
              </m:sSubSup>
            </m:oMath>
          </w:p>
        </w:tc>
        <w:tc>
          <w:tcPr>
            <w:tcW w:w="2053" w:type="dxa"/>
          </w:tcPr>
          <w:p w14:paraId="0298EA7C" w14:textId="77777777" w:rsidR="008E1D26" w:rsidRDefault="00000000">
            <w:pPr>
              <w:pStyle w:val="Compact"/>
            </w:pPr>
            <w:r>
              <w:rPr>
                <w:rFonts w:hint="eastAsia"/>
              </w:rPr>
              <w:t>失配比</w:t>
            </w:r>
            <w:r>
              <w:t xml:space="preserve"> </w:t>
            </w:r>
            <m:oMath>
              <m:sSub>
                <m:sSubPr>
                  <m:ctrlPr>
                    <w:rPr>
                      <w:rFonts w:ascii="Cambria Math" w:hAnsi="Cambria Math"/>
                    </w:rPr>
                  </m:ctrlPr>
                </m:sSubPr>
                <m:e>
                  <m:r>
                    <w:rPr>
                      <w:rFonts w:ascii="Cambria Math" w:hAnsi="Cambria Math"/>
                    </w:rPr>
                    <m:t>δ</m:t>
                  </m:r>
                </m:e>
                <m:sub>
                  <m:r>
                    <w:rPr>
                      <w:rFonts w:ascii="Cambria Math" w:hAnsi="Cambria Math"/>
                    </w:rPr>
                    <m:t>ν</m:t>
                  </m:r>
                </m:sub>
              </m:sSub>
            </m:oMath>
          </w:p>
        </w:tc>
        <w:tc>
          <w:tcPr>
            <w:tcW w:w="1466" w:type="dxa"/>
          </w:tcPr>
          <w:p w14:paraId="3F684667" w14:textId="77777777" w:rsidR="008E1D26" w:rsidRDefault="00000000">
            <w:pPr>
              <w:pStyle w:val="Compact"/>
            </w:pP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反演误差</w:t>
            </w:r>
          </w:p>
        </w:tc>
        <w:tc>
          <w:tcPr>
            <w:tcW w:w="1368" w:type="dxa"/>
          </w:tcPr>
          <w:p w14:paraId="1E61AF78" w14:textId="77777777" w:rsidR="008E1D26" w:rsidRDefault="00000000">
            <w:pPr>
              <w:pStyle w:val="Compact"/>
            </w:pPr>
            <w:r>
              <w:t xml:space="preserve">95% </w:t>
            </w:r>
            <w:r>
              <w:rPr>
                <w:rFonts w:hint="eastAsia"/>
              </w:rPr>
              <w:t>CI</w:t>
            </w:r>
            <w:r>
              <w:rPr>
                <w:rFonts w:hint="eastAsia"/>
              </w:rPr>
              <w:t>覆盖率</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p>
        </w:tc>
      </w:tr>
      <w:tr w:rsidR="008E1D26" w14:paraId="27C1B9E8" w14:textId="77777777">
        <w:tc>
          <w:tcPr>
            <w:tcW w:w="3031" w:type="dxa"/>
          </w:tcPr>
          <w:p w14:paraId="0FEE9D5E" w14:textId="77777777" w:rsidR="008E1D26" w:rsidRDefault="00000000">
            <w:pPr>
              <w:pStyle w:val="Compact"/>
            </w:pPr>
            <w:r>
              <w:t>0.5 GHz</w:t>
            </w:r>
          </w:p>
        </w:tc>
        <w:tc>
          <w:tcPr>
            <w:tcW w:w="2053" w:type="dxa"/>
          </w:tcPr>
          <w:p w14:paraId="5017C73C" w14:textId="77777777" w:rsidR="008E1D26" w:rsidRDefault="00000000">
            <w:pPr>
              <w:pStyle w:val="Compact"/>
            </w:pPr>
            <w:r>
              <w:t>-67%</w:t>
            </w:r>
          </w:p>
        </w:tc>
        <w:tc>
          <w:tcPr>
            <w:tcW w:w="1466" w:type="dxa"/>
          </w:tcPr>
          <w:p w14:paraId="3B432974" w14:textId="77777777" w:rsidR="008E1D26" w:rsidRDefault="00000000">
            <w:pPr>
              <w:pStyle w:val="Compact"/>
            </w:pPr>
            <w:r>
              <w:t>0.9%</w:t>
            </w:r>
          </w:p>
        </w:tc>
        <w:tc>
          <w:tcPr>
            <w:tcW w:w="1368" w:type="dxa"/>
          </w:tcPr>
          <w:p w14:paraId="1A9A2D1F" w14:textId="77777777" w:rsidR="008E1D26" w:rsidRDefault="00000000">
            <w:pPr>
              <w:pStyle w:val="Compact"/>
            </w:pPr>
            <w:r>
              <w:t>96%</w:t>
            </w:r>
          </w:p>
        </w:tc>
      </w:tr>
      <w:tr w:rsidR="008E1D26" w14:paraId="0934C9C8" w14:textId="77777777">
        <w:tc>
          <w:tcPr>
            <w:tcW w:w="3031" w:type="dxa"/>
          </w:tcPr>
          <w:p w14:paraId="4E05C33C" w14:textId="77777777" w:rsidR="008E1D26" w:rsidRDefault="00000000">
            <w:pPr>
              <w:pStyle w:val="Compact"/>
            </w:pPr>
            <w:r>
              <w:t>1.0 GHz</w:t>
            </w:r>
          </w:p>
        </w:tc>
        <w:tc>
          <w:tcPr>
            <w:tcW w:w="2053" w:type="dxa"/>
          </w:tcPr>
          <w:p w14:paraId="4E1FB95A" w14:textId="77777777" w:rsidR="008E1D26" w:rsidRDefault="00000000">
            <w:pPr>
              <w:pStyle w:val="Compact"/>
            </w:pPr>
            <w:r>
              <w:t>-33%</w:t>
            </w:r>
          </w:p>
        </w:tc>
        <w:tc>
          <w:tcPr>
            <w:tcW w:w="1466" w:type="dxa"/>
          </w:tcPr>
          <w:p w14:paraId="32168265" w14:textId="77777777" w:rsidR="008E1D26" w:rsidRDefault="00000000">
            <w:pPr>
              <w:pStyle w:val="Compact"/>
            </w:pPr>
            <w:r>
              <w:t>0.5%</w:t>
            </w:r>
          </w:p>
        </w:tc>
        <w:tc>
          <w:tcPr>
            <w:tcW w:w="1368" w:type="dxa"/>
          </w:tcPr>
          <w:p w14:paraId="24952839" w14:textId="77777777" w:rsidR="008E1D26" w:rsidRDefault="00000000">
            <w:pPr>
              <w:pStyle w:val="Compact"/>
            </w:pPr>
            <w:r>
              <w:t>97%</w:t>
            </w:r>
          </w:p>
        </w:tc>
      </w:tr>
      <w:tr w:rsidR="008E1D26" w14:paraId="5AE07E06" w14:textId="77777777">
        <w:tc>
          <w:tcPr>
            <w:tcW w:w="3031" w:type="dxa"/>
          </w:tcPr>
          <w:p w14:paraId="492DC48A" w14:textId="77777777" w:rsidR="008E1D26" w:rsidRDefault="00000000">
            <w:pPr>
              <w:pStyle w:val="Compact"/>
            </w:pPr>
            <w:r>
              <w:t xml:space="preserve">1.5 </w:t>
            </w:r>
            <w:r>
              <w:rPr>
                <w:rFonts w:hint="eastAsia"/>
              </w:rPr>
              <w:t>GHz</w:t>
            </w:r>
            <w:r>
              <w:rPr>
                <w:rFonts w:hint="eastAsia"/>
              </w:rPr>
              <w:t>（真值）</w:t>
            </w:r>
          </w:p>
        </w:tc>
        <w:tc>
          <w:tcPr>
            <w:tcW w:w="2053" w:type="dxa"/>
          </w:tcPr>
          <w:p w14:paraId="7BD9B586" w14:textId="77777777" w:rsidR="008E1D26" w:rsidRDefault="00000000">
            <w:pPr>
              <w:pStyle w:val="Compact"/>
            </w:pPr>
            <w:r>
              <w:t>0%</w:t>
            </w:r>
          </w:p>
        </w:tc>
        <w:tc>
          <w:tcPr>
            <w:tcW w:w="1466" w:type="dxa"/>
          </w:tcPr>
          <w:p w14:paraId="6A15DC40" w14:textId="77777777" w:rsidR="008E1D26" w:rsidRDefault="00000000">
            <w:pPr>
              <w:pStyle w:val="Compact"/>
            </w:pPr>
            <w:r>
              <w:t>0.3%</w:t>
            </w:r>
          </w:p>
        </w:tc>
        <w:tc>
          <w:tcPr>
            <w:tcW w:w="1368" w:type="dxa"/>
          </w:tcPr>
          <w:p w14:paraId="63AF65C7" w14:textId="77777777" w:rsidR="008E1D26" w:rsidRDefault="00000000">
            <w:pPr>
              <w:pStyle w:val="Compact"/>
            </w:pPr>
            <w:r>
              <w:t>95%</w:t>
            </w:r>
          </w:p>
        </w:tc>
      </w:tr>
      <w:tr w:rsidR="008E1D26" w14:paraId="59EFE168" w14:textId="77777777">
        <w:tc>
          <w:tcPr>
            <w:tcW w:w="3031" w:type="dxa"/>
          </w:tcPr>
          <w:p w14:paraId="714F9A3F" w14:textId="77777777" w:rsidR="008E1D26" w:rsidRDefault="00000000">
            <w:pPr>
              <w:pStyle w:val="Compact"/>
            </w:pPr>
            <w:r>
              <w:t>2.0 GHz</w:t>
            </w:r>
          </w:p>
        </w:tc>
        <w:tc>
          <w:tcPr>
            <w:tcW w:w="2053" w:type="dxa"/>
          </w:tcPr>
          <w:p w14:paraId="15DD5C93" w14:textId="77777777" w:rsidR="008E1D26" w:rsidRDefault="00000000">
            <w:pPr>
              <w:pStyle w:val="Compact"/>
            </w:pPr>
            <w:r>
              <w:t>+33%</w:t>
            </w:r>
          </w:p>
        </w:tc>
        <w:tc>
          <w:tcPr>
            <w:tcW w:w="1466" w:type="dxa"/>
          </w:tcPr>
          <w:p w14:paraId="68352647" w14:textId="77777777" w:rsidR="008E1D26" w:rsidRDefault="00000000">
            <w:pPr>
              <w:pStyle w:val="Compact"/>
            </w:pPr>
            <w:r>
              <w:t>0.6%</w:t>
            </w:r>
          </w:p>
        </w:tc>
        <w:tc>
          <w:tcPr>
            <w:tcW w:w="1368" w:type="dxa"/>
          </w:tcPr>
          <w:p w14:paraId="5A0A5872" w14:textId="77777777" w:rsidR="008E1D26" w:rsidRDefault="00000000">
            <w:pPr>
              <w:pStyle w:val="Compact"/>
            </w:pPr>
            <w:r>
              <w:t>96%</w:t>
            </w:r>
          </w:p>
        </w:tc>
      </w:tr>
      <w:tr w:rsidR="008E1D26" w14:paraId="6E4E657A" w14:textId="77777777">
        <w:tc>
          <w:tcPr>
            <w:tcW w:w="3031" w:type="dxa"/>
          </w:tcPr>
          <w:p w14:paraId="62A7445F" w14:textId="77777777" w:rsidR="008E1D26" w:rsidRDefault="00000000">
            <w:pPr>
              <w:pStyle w:val="Compact"/>
            </w:pPr>
            <w:r>
              <w:t>3.0 GHz</w:t>
            </w:r>
          </w:p>
        </w:tc>
        <w:tc>
          <w:tcPr>
            <w:tcW w:w="2053" w:type="dxa"/>
          </w:tcPr>
          <w:p w14:paraId="45F6D870" w14:textId="77777777" w:rsidR="008E1D26" w:rsidRDefault="00000000">
            <w:pPr>
              <w:pStyle w:val="Compact"/>
            </w:pPr>
            <w:r>
              <w:t>+100%</w:t>
            </w:r>
          </w:p>
        </w:tc>
        <w:tc>
          <w:tcPr>
            <w:tcW w:w="1466" w:type="dxa"/>
          </w:tcPr>
          <w:p w14:paraId="29DA180E" w14:textId="77777777" w:rsidR="008E1D26" w:rsidRDefault="00000000">
            <w:pPr>
              <w:pStyle w:val="Compact"/>
            </w:pPr>
            <w:r>
              <w:t>1.2%</w:t>
            </w:r>
          </w:p>
        </w:tc>
        <w:tc>
          <w:tcPr>
            <w:tcW w:w="1368" w:type="dxa"/>
          </w:tcPr>
          <w:p w14:paraId="2ED9A2FC" w14:textId="77777777" w:rsidR="008E1D26" w:rsidRDefault="00000000">
            <w:pPr>
              <w:pStyle w:val="Compact"/>
            </w:pPr>
            <w:r>
              <w:t>94%</w:t>
            </w:r>
          </w:p>
        </w:tc>
      </w:tr>
      <w:tr w:rsidR="008E1D26" w14:paraId="4FD0C8F6" w14:textId="77777777">
        <w:tc>
          <w:tcPr>
            <w:tcW w:w="3031" w:type="dxa"/>
          </w:tcPr>
          <w:p w14:paraId="5097E18B" w14:textId="77777777" w:rsidR="008E1D26" w:rsidRDefault="00000000">
            <w:pPr>
              <w:pStyle w:val="Compact"/>
            </w:pPr>
            <w:r>
              <w:rPr>
                <w:b/>
                <w:bCs/>
              </w:rPr>
              <w:t>4.5 GHz</w:t>
            </w:r>
          </w:p>
        </w:tc>
        <w:tc>
          <w:tcPr>
            <w:tcW w:w="2053" w:type="dxa"/>
          </w:tcPr>
          <w:p w14:paraId="6DB484CF" w14:textId="77777777" w:rsidR="008E1D26" w:rsidRDefault="00000000">
            <w:pPr>
              <w:pStyle w:val="Compact"/>
            </w:pPr>
            <w:r>
              <w:rPr>
                <w:b/>
                <w:bCs/>
              </w:rPr>
              <w:t>+200%</w:t>
            </w:r>
          </w:p>
        </w:tc>
        <w:tc>
          <w:tcPr>
            <w:tcW w:w="1466" w:type="dxa"/>
          </w:tcPr>
          <w:p w14:paraId="4157E7F2" w14:textId="77777777" w:rsidR="008E1D26" w:rsidRDefault="00000000">
            <w:pPr>
              <w:pStyle w:val="Compact"/>
            </w:pPr>
            <w:r>
              <w:rPr>
                <w:b/>
                <w:bCs/>
              </w:rPr>
              <w:t>2.8%</w:t>
            </w:r>
          </w:p>
        </w:tc>
        <w:tc>
          <w:tcPr>
            <w:tcW w:w="1368" w:type="dxa"/>
          </w:tcPr>
          <w:p w14:paraId="6469F45F" w14:textId="77777777" w:rsidR="008E1D26" w:rsidRDefault="00000000">
            <w:pPr>
              <w:pStyle w:val="Compact"/>
            </w:pPr>
            <w:r>
              <w:t>89%</w:t>
            </w:r>
          </w:p>
        </w:tc>
      </w:tr>
    </w:tbl>
    <w:p w14:paraId="17BA6727" w14:textId="77777777" w:rsidR="008E1D26" w:rsidRDefault="00000000">
      <w:pPr>
        <w:pStyle w:val="a0"/>
      </w:pPr>
      <w:r>
        <w:rPr>
          <w:rFonts w:hint="eastAsia"/>
          <w:i/>
          <w:iCs/>
        </w:rPr>
        <w:t>注：</w:t>
      </w:r>
      <w:r>
        <w:rPr>
          <w:rFonts w:hint="eastAsia"/>
          <w:i/>
          <w:iCs/>
        </w:rPr>
        <w:t>95%</w:t>
      </w:r>
      <w:r>
        <w:rPr>
          <w:i/>
          <w:iCs/>
        </w:rPr>
        <w:t xml:space="preserve"> </w:t>
      </w:r>
      <w:r>
        <w:rPr>
          <w:rFonts w:hint="eastAsia"/>
          <w:i/>
          <w:iCs/>
        </w:rPr>
        <w:t>CI</w:t>
      </w:r>
      <w:r>
        <w:rPr>
          <w:rFonts w:hint="eastAsia"/>
          <w:i/>
          <w:iCs/>
        </w:rPr>
        <w:t>覆盖率基于</w:t>
      </w:r>
      <w:r>
        <w:rPr>
          <w:rFonts w:hint="eastAsia"/>
          <w:i/>
          <w:iCs/>
        </w:rPr>
        <w:t>100</w:t>
      </w:r>
      <w:r>
        <w:rPr>
          <w:rFonts w:hint="eastAsia"/>
          <w:i/>
          <w:iCs/>
        </w:rPr>
        <w:t>次独立噪声实现的蒙特卡罗统计结果，即对每个失配点重复</w:t>
      </w:r>
      <w:r>
        <w:rPr>
          <w:rFonts w:hint="eastAsia"/>
          <w:i/>
          <w:iCs/>
        </w:rPr>
        <w:t>100</w:t>
      </w:r>
      <w:r>
        <w:rPr>
          <w:rFonts w:hint="eastAsia"/>
          <w:i/>
          <w:iCs/>
        </w:rPr>
        <w:t>次仿真（每次使用不同的随机噪声种子），统计真值落入后验</w:t>
      </w:r>
      <w:r>
        <w:rPr>
          <w:rFonts w:hint="eastAsia"/>
          <w:i/>
          <w:iCs/>
        </w:rPr>
        <w:t>95%</w:t>
      </w:r>
      <w:r>
        <w:rPr>
          <w:rFonts w:hint="eastAsia"/>
          <w:i/>
          <w:iCs/>
        </w:rPr>
        <w:t>置信区间的频率。</w:t>
      </w:r>
    </w:p>
    <w:p w14:paraId="6513F837" w14:textId="77777777" w:rsidR="008E1D26" w:rsidRDefault="00000000">
      <w:pPr>
        <w:pStyle w:val="a0"/>
      </w:pPr>
      <w:r>
        <w:rPr>
          <w:rFonts w:hint="eastAsia"/>
        </w:rPr>
        <w:t>这一实验观察与第</w:t>
      </w:r>
      <w:r>
        <w:rPr>
          <w:rFonts w:hint="eastAsia"/>
        </w:rPr>
        <w:t>4.1.3</w:t>
      </w:r>
      <w:r>
        <w:rPr>
          <w:rFonts w:hint="eastAsia"/>
        </w:rPr>
        <w:t>节基于泰勒级数的理论预测高度吻合——式</w:t>
      </w:r>
      <w:r>
        <w:rPr>
          <w:rFonts w:hint="eastAsia"/>
        </w:rPr>
        <w:t>(4-15)</w:t>
      </w:r>
      <w:r>
        <w:rPr>
          <w:rFonts w:hint="eastAsia"/>
        </w:rPr>
        <w:t>表明，碰撞频率的</w:t>
      </w:r>
      <m:oMath>
        <m:r>
          <w:rPr>
            <w:rFonts w:ascii="Cambria Math" w:hAnsi="Cambria Math"/>
          </w:rPr>
          <m:t>50</m:t>
        </m:r>
        <m:r>
          <m:rPr>
            <m:sty m:val="p"/>
          </m:rPr>
          <w:rPr>
            <w:rFonts w:ascii="Cambria Math" w:hAnsi="Cambria Math"/>
          </w:rPr>
          <m:t>%</m:t>
        </m:r>
      </m:oMath>
      <w:r>
        <w:rPr>
          <w:rFonts w:hint="eastAsia"/>
        </w:rPr>
        <w:t>不确定度仅引入电子密度</w:t>
      </w:r>
      <m:oMath>
        <m:r>
          <w:rPr>
            <w:rFonts w:ascii="Cambria Math" w:hAnsi="Cambria Math"/>
          </w:rPr>
          <m:t>1</m:t>
        </m:r>
        <m:r>
          <m:rPr>
            <m:sty m:val="p"/>
          </m:rPr>
          <w:rPr>
            <w:rFonts w:ascii="Cambria Math" w:hAnsi="Cambria Math"/>
          </w:rPr>
          <m:t>%</m:t>
        </m:r>
      </m:oMath>
      <w:r>
        <w:rPr>
          <w:rFonts w:hint="eastAsia"/>
        </w:rPr>
        <w:t>量级的偏差。</w:t>
      </w:r>
      <w:r>
        <w:rPr>
          <w:rFonts w:hint="eastAsia"/>
          <w:b/>
          <w:bCs/>
        </w:rPr>
        <w:t>本节的仿真结果直接验证了该量级估算的正确性，并将鲁棒性边界扩展至</w:t>
      </w:r>
      <w:r>
        <w:rPr>
          <w:rFonts w:hint="eastAsia"/>
          <w:b/>
          <w:bCs/>
        </w:rPr>
        <w:t>300%</w:t>
      </w:r>
      <w:r>
        <w:rPr>
          <w:rFonts w:hint="eastAsia"/>
          <w:b/>
          <w:bCs/>
        </w:rPr>
        <w:t>失配</w:t>
      </w:r>
      <w:r>
        <w:t>。</w:t>
      </w:r>
    </w:p>
    <w:p w14:paraId="4A2646E6" w14:textId="77777777" w:rsidR="008E1D26" w:rsidRDefault="00000000">
      <w:pPr>
        <w:pStyle w:val="3"/>
      </w:pPr>
      <w:bookmarkStart w:id="18" w:name="置信区间的覆盖率验证"/>
      <w:bookmarkEnd w:id="17"/>
      <w:r>
        <w:rPr>
          <w:rFonts w:hint="eastAsia"/>
        </w:rPr>
        <w:t>95%</w:t>
      </w:r>
      <w:r>
        <w:rPr>
          <w:rFonts w:hint="eastAsia"/>
        </w:rPr>
        <w:t>置信区间的覆盖率验证</w:t>
      </w:r>
    </w:p>
    <w:p w14:paraId="397AB521" w14:textId="77777777" w:rsidR="008E1D26" w:rsidRDefault="00000000">
      <w:pPr>
        <w:pStyle w:val="FirstParagraph"/>
      </w:pPr>
      <w:r>
        <w:rPr>
          <w:rFonts w:hint="eastAsia"/>
        </w:rPr>
        <w:t>工程应用不仅关心点估计的精度，更关心区间估计的可靠性——即</w:t>
      </w:r>
      <w:r>
        <w:rPr>
          <w:rFonts w:hint="eastAsia"/>
        </w:rPr>
        <w:t>MCMC</w:t>
      </w:r>
      <w:r>
        <w:rPr>
          <w:rFonts w:hint="eastAsia"/>
        </w:rPr>
        <w:t>给出的</w:t>
      </w:r>
      <w:r>
        <w:rPr>
          <w:rFonts w:hint="eastAsia"/>
        </w:rPr>
        <w:t>95%</w:t>
      </w:r>
      <w:r>
        <w:rPr>
          <w:rFonts w:hint="eastAsia"/>
        </w:rPr>
        <w:t>置信区间是否真正覆盖了真值？为验证这一统计特性，本节对每组失配实验重复</w:t>
      </w:r>
      <w:r>
        <w:rPr>
          <w:rFonts w:hint="eastAsia"/>
        </w:rPr>
        <w:t>100</w:t>
      </w:r>
      <w:r>
        <w:rPr>
          <w:rFonts w:hint="eastAsia"/>
        </w:rPr>
        <w:t>次（通过不同的噪声实现），统计真值</w:t>
      </w:r>
      <m:oMath>
        <m:sSubSup>
          <m:sSubSupPr>
            <m:ctrlPr>
              <w:rPr>
                <w:rFonts w:ascii="Cambria Math" w:hAnsi="Cambria Math"/>
              </w:rPr>
            </m:ctrlPr>
          </m:sSubSupPr>
          <m:e>
            <m:r>
              <w:rPr>
                <w:rFonts w:ascii="Cambria Math" w:hAnsi="Cambria Math"/>
              </w:rPr>
              <m:t>n</m:t>
            </m:r>
          </m:e>
          <m:sub>
            <m:r>
              <w:rPr>
                <w:rFonts w:ascii="Cambria Math" w:hAnsi="Cambria Math"/>
              </w:rPr>
              <m:t>e</m:t>
            </m:r>
          </m:sub>
          <m:sup>
            <m:r>
              <w:rPr>
                <w:rFonts w:ascii="Cambria Math" w:hAnsi="Cambria Math"/>
              </w:rPr>
              <m:t>true</m:t>
            </m:r>
          </m:sup>
        </m:sSubSup>
      </m:oMath>
      <w:r>
        <w:rPr>
          <w:rFonts w:hint="eastAsia"/>
        </w:rPr>
        <w:t>落入后验</w:t>
      </w:r>
      <w:r>
        <w:rPr>
          <w:rFonts w:hint="eastAsia"/>
        </w:rPr>
        <w:t>95%</w:t>
      </w:r>
      <w:r>
        <w:rPr>
          <w:rFonts w:hint="eastAsia"/>
        </w:rPr>
        <w:t>置信区间的频率（“覆盖率”）。</w:t>
      </w:r>
    </w:p>
    <w:p w14:paraId="33838915" w14:textId="77777777" w:rsidR="008E1D26" w:rsidRDefault="00000000">
      <w:pPr>
        <w:pStyle w:val="a0"/>
      </w:pPr>
      <w:r>
        <w:rPr>
          <w:rFonts w:hint="eastAsia"/>
        </w:rPr>
        <w:t>实验结果（表</w:t>
      </w:r>
      <w:r>
        <w:rPr>
          <w:rFonts w:hint="eastAsia"/>
        </w:rPr>
        <w:t>4-3</w:t>
      </w:r>
      <w:r>
        <w:rPr>
          <w:rFonts w:hint="eastAsia"/>
        </w:rPr>
        <w:t>最后一列）表明：</w:t>
      </w:r>
      <w:r>
        <w:t xml:space="preserve"> - </w:t>
      </w:r>
      <w:r>
        <w:rPr>
          <w:rFonts w:hint="eastAsia"/>
        </w:rPr>
        <w:t>在</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范围内，覆盖率稳定在</w:t>
      </w:r>
      <m:oMath>
        <m:r>
          <w:rPr>
            <w:rFonts w:ascii="Cambria Math" w:hAnsi="Cambria Math"/>
          </w:rPr>
          <m:t>93</m:t>
        </m:r>
        <m:r>
          <m:rPr>
            <m:sty m:val="p"/>
          </m:rPr>
          <w:rPr>
            <w:rFonts w:ascii="Cambria Math" w:hAnsi="Cambria Math"/>
          </w:rPr>
          <m:t>%</m:t>
        </m:r>
      </m:oMath>
      <w:r>
        <w:rPr>
          <w:rFonts w:hint="eastAsia"/>
        </w:rPr>
        <w:t>至</w:t>
      </w:r>
      <m:oMath>
        <m:r>
          <w:rPr>
            <w:rFonts w:ascii="Cambria Math" w:hAnsi="Cambria Math"/>
          </w:rPr>
          <m:t>97</m:t>
        </m:r>
        <m:r>
          <m:rPr>
            <m:sty m:val="p"/>
          </m:rPr>
          <w:rPr>
            <w:rFonts w:ascii="Cambria Math" w:hAnsi="Cambria Math"/>
          </w:rPr>
          <m:t>%</m:t>
        </m:r>
      </m:oMath>
      <w:r>
        <w:rPr>
          <w:rFonts w:hint="eastAsia"/>
        </w:rPr>
        <w:t>之间，与理论期望值</w:t>
      </w:r>
      <m:oMath>
        <m:r>
          <w:rPr>
            <w:rFonts w:ascii="Cambria Math" w:hAnsi="Cambria Math"/>
          </w:rPr>
          <m:t>95</m:t>
        </m:r>
        <m:r>
          <m:rPr>
            <m:sty m:val="p"/>
          </m:rPr>
          <w:rPr>
            <w:rFonts w:ascii="Cambria Math" w:hAnsi="Cambria Math"/>
          </w:rPr>
          <m:t>%</m:t>
        </m:r>
      </m:oMath>
      <w:r>
        <w:rPr>
          <w:rFonts w:hint="eastAsia"/>
        </w:rPr>
        <w:t>高度吻合，验证了贝叶斯置信区间的统计一致性</w:t>
      </w:r>
      <w:r>
        <w:t xml:space="preserve"> - </w:t>
      </w:r>
      <w:r>
        <w:rPr>
          <w:rFonts w:hint="eastAsia"/>
        </w:rPr>
        <w:t>当</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|&gt;</m:t>
        </m:r>
        <m:r>
          <w:rPr>
            <w:rFonts w:ascii="Cambria Math" w:hAnsi="Cambria Math"/>
          </w:rPr>
          <m:t>150</m:t>
        </m:r>
        <m:r>
          <m:rPr>
            <m:sty m:val="p"/>
          </m:rPr>
          <w:rPr>
            <w:rFonts w:ascii="Cambria Math" w:hAnsi="Cambria Math"/>
          </w:rPr>
          <m:t>%</m:t>
        </m:r>
      </m:oMath>
      <w:r>
        <w:rPr>
          <w:rFonts w:hint="eastAsia"/>
        </w:rPr>
        <w:t>时，覆盖率开始下降（约</w:t>
      </w:r>
      <m:oMath>
        <m:r>
          <w:rPr>
            <w:rFonts w:ascii="Cambria Math" w:hAnsi="Cambria Math"/>
          </w:rPr>
          <m:t>89</m:t>
        </m:r>
        <m:r>
          <m:rPr>
            <m:sty m:val="p"/>
          </m:rPr>
          <w:rPr>
            <w:rFonts w:ascii="Cambria Math" w:hAnsi="Cambria Math"/>
          </w:rPr>
          <m:t>%</m:t>
        </m:r>
      </m:oMath>
      <w:r>
        <w:rPr>
          <w:rFonts w:hint="eastAsia"/>
        </w:rPr>
        <w:t>），表明此时模型失配引入的系统误差已超出置信区间的统计涵盖能力</w:t>
      </w:r>
    </w:p>
    <w:p w14:paraId="582EB927" w14:textId="77777777" w:rsidR="008E1D26" w:rsidRDefault="00000000">
      <w:pPr>
        <w:pStyle w:val="a0"/>
      </w:pPr>
      <w:r>
        <w:rPr>
          <w:rFonts w:hint="eastAsia"/>
        </w:rPr>
        <w:t>从统计学角度理解，覆盖率的下降表明在极端失配条件下，</w:t>
      </w:r>
      <w:r>
        <w:rPr>
          <w:rFonts w:hint="eastAsia"/>
          <w:b/>
          <w:bCs/>
        </w:rPr>
        <w:t>模型偏差（</w:t>
      </w:r>
      <w:r>
        <w:rPr>
          <w:rFonts w:hint="eastAsia"/>
          <w:b/>
          <w:bCs/>
        </w:rPr>
        <w:t>Model</w:t>
      </w:r>
      <w:r>
        <w:rPr>
          <w:b/>
          <w:bCs/>
        </w:rPr>
        <w:t xml:space="preserve"> </w:t>
      </w:r>
      <w:r>
        <w:rPr>
          <w:rFonts w:hint="eastAsia"/>
          <w:b/>
          <w:bCs/>
        </w:rPr>
        <w:t>Bias</w:t>
      </w:r>
      <w:r>
        <w:rPr>
          <w:rFonts w:hint="eastAsia"/>
          <w:b/>
          <w:bCs/>
        </w:rPr>
        <w:t>）开始占据主导地位，逐渐超过了统计方差（</w:t>
      </w:r>
      <w:r>
        <w:rPr>
          <w:rFonts w:hint="eastAsia"/>
          <w:b/>
          <w:bCs/>
        </w:rPr>
        <w:t>Variance</w:t>
      </w:r>
      <w:r>
        <w:rPr>
          <w:rFonts w:hint="eastAsia"/>
          <w:b/>
          <w:bCs/>
        </w:rPr>
        <w:t>）</w:t>
      </w:r>
      <w:r>
        <w:rPr>
          <w:rFonts w:hint="eastAsia"/>
        </w:rPr>
        <w:t>。置信区间本质上只能涵盖随机误差，而非系统性的模型失配。但在</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的工程常见范围内，贝叶斯置信区间是高度可靠的。</w:t>
      </w:r>
    </w:p>
    <w:p w14:paraId="1381F4CC" w14:textId="77777777" w:rsidR="008E1D26" w:rsidRDefault="00000000">
      <w:pPr>
        <w:pStyle w:val="a0"/>
      </w:pPr>
      <w:r>
        <w:rPr>
          <w:rFonts w:hint="eastAsia"/>
        </w:rPr>
        <w:t>这一界限为工程实践提供了定量参考：</w:t>
      </w:r>
      <w:r>
        <w:rPr>
          <w:rFonts w:hint="eastAsia"/>
          <w:b/>
          <w:bCs/>
        </w:rPr>
        <w:t>碰撞频率的预设值允许在真值的</w:t>
      </w:r>
      <m:oMath>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b/>
          <w:bCs/>
        </w:rPr>
        <w:t>范围内浮动，超出该范围时应考虑引入更宽的先验边界或增加幅度测量进行辅助约束</w:t>
      </w:r>
      <w:r>
        <w:t>。</w:t>
      </w:r>
    </w:p>
    <w:p w14:paraId="7B98F199" w14:textId="77777777" w:rsidR="008E1D26" w:rsidRDefault="00000000">
      <w:pPr>
        <w:pStyle w:val="3"/>
      </w:pPr>
      <w:bookmarkStart w:id="19" w:name="与传统方法的对比分析"/>
      <w:bookmarkEnd w:id="18"/>
      <w:r>
        <w:rPr>
          <w:rFonts w:hint="eastAsia"/>
        </w:rPr>
        <w:lastRenderedPageBreak/>
        <w:t>与传统方法的对比分析</w:t>
      </w:r>
    </w:p>
    <w:p w14:paraId="35798354" w14:textId="77777777" w:rsidR="008E1D26" w:rsidRDefault="00000000">
      <w:pPr>
        <w:pStyle w:val="FirstParagraph"/>
      </w:pPr>
      <w:r>
        <w:rPr>
          <w:rFonts w:hint="eastAsia"/>
        </w:rPr>
        <w:t>图</w:t>
      </w:r>
      <w:r>
        <w:rPr>
          <w:rFonts w:hint="eastAsia"/>
        </w:rPr>
        <w:t>4-12</w:t>
      </w:r>
      <w:r>
        <w:rPr>
          <w:rFonts w:hint="eastAsia"/>
        </w:rPr>
        <w:t>同时绘制了传统</w:t>
      </w:r>
      <w:r>
        <w:rPr>
          <w:rFonts w:hint="eastAsia"/>
        </w:rPr>
        <w:t>FFT</w:t>
      </w:r>
      <w:r>
        <w:rPr>
          <w:rFonts w:hint="eastAsia"/>
        </w:rPr>
        <w:t>方法（灰色虚线）在相同条件下的误差曲线。在强色散区（</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w:t>
      </w:r>
      <w:r>
        <w:rPr>
          <w:rFonts w:hint="eastAsia"/>
        </w:rPr>
        <w:t>GHz</w:t>
      </w:r>
      <w:r>
        <w:rPr>
          <w:rFonts w:hint="eastAsia"/>
        </w:rPr>
        <w:t>），</w:t>
      </w:r>
      <w:r>
        <w:rPr>
          <w:rFonts w:hint="eastAsia"/>
        </w:rPr>
        <w:t>FFT</w:t>
      </w:r>
      <w:r>
        <w:rPr>
          <w:rFonts w:hint="eastAsia"/>
        </w:rPr>
        <w:t>的反演误差高达</w:t>
      </w:r>
      <m:oMath>
        <m:r>
          <w:rPr>
            <w:rFonts w:ascii="Cambria Math" w:hAnsi="Cambria Math"/>
          </w:rPr>
          <m:t>40</m:t>
        </m:r>
        <m:r>
          <m:rPr>
            <m:sty m:val="p"/>
          </m:rPr>
          <w:rPr>
            <w:rFonts w:ascii="Cambria Math" w:hAnsi="Cambria Math"/>
          </w:rPr>
          <m:t>%</m:t>
        </m:r>
      </m:oMath>
      <w:r>
        <w:rPr>
          <w:rFonts w:hint="eastAsia"/>
        </w:rPr>
        <w:t>至</w:t>
      </w:r>
      <m:oMath>
        <m:r>
          <w:rPr>
            <w:rFonts w:ascii="Cambria Math" w:hAnsi="Cambria Math"/>
          </w:rPr>
          <m:t>60</m:t>
        </m:r>
        <m:r>
          <m:rPr>
            <m:sty m:val="p"/>
          </m:rPr>
          <w:rPr>
            <w:rFonts w:ascii="Cambria Math" w:hAnsi="Cambria Math"/>
          </w:rPr>
          <m:t>%</m:t>
        </m:r>
      </m:oMath>
      <w:r>
        <w:rPr>
          <w:rFonts w:hint="eastAsia"/>
        </w:rPr>
        <w:t>，且曲线呈现剧烈的不规则波动——这源于频谱散焦的非对称展宽特征，使得峰值检测的误差方向难以预判。该脆弱性在工程意义上意味着：</w:t>
      </w:r>
      <w:r>
        <w:rPr>
          <w:rFonts w:hint="eastAsia"/>
          <w:b/>
          <w:bCs/>
        </w:rPr>
        <w:t>传统方法在强色散场景下不仅精度不足，更失去了结果的可预测性</w:t>
      </w:r>
      <w:r>
        <w:rPr>
          <w:rFonts w:hint="eastAsia"/>
        </w:rPr>
        <w:t>，系统性的校正补偿无从实施。</w:t>
      </w:r>
    </w:p>
    <w:p w14:paraId="11AFF407" w14:textId="77777777" w:rsidR="008E1D26" w:rsidRDefault="00000000">
      <w:pPr>
        <w:pStyle w:val="a0"/>
      </w:pPr>
      <w:r>
        <w:rPr>
          <w:rFonts w:hint="eastAsia"/>
        </w:rPr>
        <w:t>相比之下，本文提出的”滑动窗口</w:t>
      </w:r>
      <w:r>
        <w:rPr>
          <w:rFonts w:hint="eastAsia"/>
        </w:rPr>
        <w:t>-ESPRIT-MCMC</w:t>
      </w:r>
      <w:r>
        <w:rPr>
          <w:rFonts w:hint="eastAsia"/>
        </w:rPr>
        <w:t>”反演链路在强色散条件下展现出以下核心优势：</w:t>
      </w:r>
      <w:r>
        <w:t xml:space="preserve"> 1. </w:t>
      </w:r>
      <w:r>
        <w:rPr>
          <w:rFonts w:hint="eastAsia"/>
          <w:b/>
          <w:bCs/>
        </w:rPr>
        <w:t>精度提升</w:t>
      </w:r>
      <w:r>
        <w:rPr>
          <w:rFonts w:hint="eastAsia"/>
        </w:rPr>
        <w:t>：</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反演误差从</w:t>
      </w:r>
      <w:r>
        <w:rPr>
          <w:rFonts w:hint="eastAsia"/>
        </w:rPr>
        <w:t>FFT</w:t>
      </w:r>
      <w:r>
        <w:rPr>
          <w:rFonts w:hint="eastAsia"/>
        </w:rPr>
        <w:t>的</w:t>
      </w:r>
      <m:oMath>
        <m:r>
          <m:rPr>
            <m:sty m:val="p"/>
          </m:rPr>
          <w:rPr>
            <w:rFonts w:ascii="Cambria Math" w:hAnsi="Cambria Math"/>
          </w:rPr>
          <m:t>&gt;</m:t>
        </m:r>
        <m:r>
          <w:rPr>
            <w:rFonts w:ascii="Cambria Math" w:hAnsi="Cambria Math"/>
          </w:rPr>
          <m:t>50</m:t>
        </m:r>
        <m:r>
          <m:rPr>
            <m:sty m:val="p"/>
          </m:rPr>
          <w:rPr>
            <w:rFonts w:ascii="Cambria Math" w:hAnsi="Cambria Math"/>
          </w:rPr>
          <m:t>%</m:t>
        </m:r>
      </m:oMath>
      <w:r>
        <w:rPr>
          <w:rFonts w:hint="eastAsia"/>
        </w:rPr>
        <w:t>降至</w:t>
      </w:r>
      <m:oMath>
        <m:r>
          <m:rPr>
            <m:sty m:val="p"/>
          </m:rPr>
          <w:rPr>
            <w:rFonts w:ascii="Cambria Math" w:hAnsi="Cambria Math"/>
          </w:rPr>
          <m:t>&lt;</m:t>
        </m:r>
        <m:r>
          <w:rPr>
            <w:rFonts w:ascii="Cambria Math" w:hAnsi="Cambria Math"/>
          </w:rPr>
          <m:t>3</m:t>
        </m:r>
        <m:r>
          <m:rPr>
            <m:sty m:val="p"/>
          </m:rPr>
          <w:rPr>
            <w:rFonts w:ascii="Cambria Math" w:hAnsi="Cambria Math"/>
          </w:rPr>
          <m:t>%</m:t>
        </m:r>
      </m:oMath>
      <w:r>
        <w:rPr>
          <w:rFonts w:hint="eastAsia"/>
        </w:rPr>
        <w:t>，提升超过一个数量级</w:t>
      </w:r>
      <w:r>
        <w:t xml:space="preserve"> 2. </w:t>
      </w:r>
      <w:r>
        <w:rPr>
          <w:rFonts w:hint="eastAsia"/>
          <w:b/>
          <w:bCs/>
        </w:rPr>
        <w:t>鲁棒性强</w:t>
      </w:r>
      <w:r>
        <w:rPr>
          <w:rFonts w:hint="eastAsia"/>
        </w:rPr>
        <w:t>：对</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w:t>
      </w:r>
      <w:r>
        <w:rPr>
          <w:rFonts w:hint="eastAsia"/>
        </w:rPr>
        <w:t>300%</w:t>
      </w:r>
      <w:r>
        <w:rPr>
          <w:rFonts w:hint="eastAsia"/>
        </w:rPr>
        <w:t>失配仍保持</w:t>
      </w:r>
      <m:oMath>
        <m:r>
          <m:rPr>
            <m:sty m:val="p"/>
          </m:rPr>
          <w:rPr>
            <w:rFonts w:ascii="Cambria Math" w:hAnsi="Cambria Math"/>
          </w:rPr>
          <m:t>&lt;</m:t>
        </m:r>
        <m:r>
          <w:rPr>
            <w:rFonts w:ascii="Cambria Math" w:hAnsi="Cambria Math"/>
          </w:rPr>
          <m:t>3</m:t>
        </m:r>
        <m:r>
          <m:rPr>
            <m:sty m:val="p"/>
          </m:rPr>
          <w:rPr>
            <w:rFonts w:ascii="Cambria Math" w:hAnsi="Cambria Math"/>
          </w:rPr>
          <m:t>%</m:t>
        </m:r>
      </m:oMath>
      <w:r>
        <w:rPr>
          <w:rFonts w:hint="eastAsia"/>
        </w:rPr>
        <w:t>误差</w:t>
      </w:r>
      <w:r>
        <w:t xml:space="preserve"> 3. </w:t>
      </w:r>
      <w:r>
        <w:rPr>
          <w:rFonts w:hint="eastAsia"/>
          <w:b/>
          <w:bCs/>
        </w:rPr>
        <w:t>可预测性</w:t>
      </w:r>
      <w:r>
        <w:rPr>
          <w:rFonts w:hint="eastAsia"/>
        </w:rPr>
        <w:t>：误差随失配比的变化呈单调、平缓的趋势，便于工程标定</w:t>
      </w:r>
      <w:r>
        <w:t xml:space="preserve"> 4. </w:t>
      </w:r>
      <w:r>
        <w:rPr>
          <w:rFonts w:hint="eastAsia"/>
          <w:b/>
          <w:bCs/>
        </w:rPr>
        <w:t>信息完备</w:t>
      </w:r>
      <w:r>
        <w:rPr>
          <w:rFonts w:hint="eastAsia"/>
        </w:rPr>
        <w:t>：除点估计外，同时提供置信区间和可观测性诊断</w:t>
      </w:r>
    </w:p>
    <w:p w14:paraId="26316119" w14:textId="77777777" w:rsidR="008E1D26" w:rsidRDefault="00000000">
      <w:r>
        <w:pict w14:anchorId="570654E2">
          <v:rect id="_x0000_i1029" style="width:0;height:1.5pt" o:hralign="center" o:hrstd="t" o:hr="t"/>
        </w:pict>
      </w:r>
    </w:p>
    <w:p w14:paraId="4F66CA88" w14:textId="77777777" w:rsidR="008E1D26" w:rsidRDefault="00000000">
      <w:pPr>
        <w:pStyle w:val="2"/>
      </w:pPr>
      <w:bookmarkStart w:id="20" w:name="本节小结"/>
      <w:bookmarkEnd w:id="15"/>
      <w:bookmarkEnd w:id="19"/>
      <w:r>
        <w:rPr>
          <w:rFonts w:hint="eastAsia"/>
        </w:rPr>
        <w:t>本节小结</w:t>
      </w:r>
    </w:p>
    <w:p w14:paraId="3574A411" w14:textId="77777777" w:rsidR="008E1D26" w:rsidRDefault="00000000">
      <w:pPr>
        <w:pStyle w:val="FirstParagraph"/>
      </w:pPr>
      <w:r>
        <w:rPr>
          <w:rFonts w:hint="eastAsia"/>
        </w:rPr>
        <w:t>本节基于完整的</w:t>
      </w:r>
      <w:r>
        <w:rPr>
          <w:rFonts w:hint="eastAsia"/>
        </w:rPr>
        <w:t>LFMCW</w:t>
      </w:r>
      <w:r>
        <w:rPr>
          <w:rFonts w:hint="eastAsia"/>
        </w:rPr>
        <w:t>等离子体诊断仿真系统，从特征提取的准确性、后验分布的形态特征以及降维反演的鲁棒性三个层次，系统验证了第四章所提方法的有效性。主要研究成果总结如下：</w:t>
      </w:r>
    </w:p>
    <w:p w14:paraId="56C6DFCA" w14:textId="77777777" w:rsidR="008E1D26" w:rsidRDefault="00000000">
      <w:pPr>
        <w:pStyle w:val="a0"/>
      </w:pPr>
      <w:r>
        <w:rPr>
          <w:rFonts w:hint="eastAsia"/>
          <w:b/>
          <w:bCs/>
        </w:rPr>
        <w:t>（</w:t>
      </w:r>
      <w:r>
        <w:rPr>
          <w:rFonts w:hint="eastAsia"/>
          <w:b/>
          <w:bCs/>
        </w:rPr>
        <w:t>1</w:t>
      </w:r>
      <w:r>
        <w:rPr>
          <w:rFonts w:hint="eastAsia"/>
          <w:b/>
          <w:bCs/>
        </w:rPr>
        <w:t>）含噪环境下特征提取框架的有效性验证</w:t>
      </w:r>
    </w:p>
    <w:p w14:paraId="26842A64" w14:textId="77777777" w:rsidR="008E1D26" w:rsidRDefault="00000000">
      <w:pPr>
        <w:pStyle w:val="a0"/>
      </w:pPr>
      <w:r>
        <w:rPr>
          <w:rFonts w:hint="eastAsia"/>
        </w:rPr>
        <w:t>在典型</w:t>
      </w:r>
      <w:r>
        <w:rPr>
          <w:rFonts w:hint="eastAsia"/>
        </w:rPr>
        <w:t>Ka</w:t>
      </w:r>
      <w:r>
        <w:rPr>
          <w:rFonts w:hint="eastAsia"/>
        </w:rPr>
        <w:t>波段参数配置下（</w:t>
      </w:r>
      <m:oMath>
        <m:sSub>
          <m:sSubPr>
            <m:ctrlPr>
              <w:rPr>
                <w:rFonts w:ascii="Cambria Math" w:hAnsi="Cambria Math"/>
              </w:rPr>
            </m:ctrlPr>
          </m:sSubPr>
          <m:e>
            <m: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33</m:t>
        </m:r>
      </m:oMath>
      <w:r>
        <w:t xml:space="preserve"> GHz, </w:t>
      </w:r>
      <m:oMath>
        <m:sSub>
          <m:sSubPr>
            <m:ctrlPr>
              <w:rPr>
                <w:rFonts w:ascii="Cambria Math" w:hAnsi="Cambria Math"/>
              </w:rPr>
            </m:ctrlPr>
          </m:sSubPr>
          <m:e>
            <m:r>
              <w:rPr>
                <w:rFonts w:ascii="Cambria Math" w:hAnsi="Cambria Math"/>
              </w:rPr>
              <m:t>ν</m:t>
            </m:r>
          </m:e>
          <m:sub>
            <m:r>
              <w:rPr>
                <w:rFonts w:ascii="Cambria Math" w:hAnsi="Cambria Math"/>
              </w:rPr>
              <m:t>e</m:t>
            </m:r>
          </m:sub>
        </m:sSub>
        <m:r>
          <m:rPr>
            <m:sty m:val="p"/>
          </m:rPr>
          <w:rPr>
            <w:rFonts w:ascii="Cambria Math" w:hAnsi="Cambria Math"/>
          </w:rPr>
          <m:t>=</m:t>
        </m:r>
        <m:r>
          <w:rPr>
            <w:rFonts w:ascii="Cambria Math" w:hAnsi="Cambria Math"/>
          </w:rPr>
          <m:t>1.5</m:t>
        </m:r>
      </m:oMath>
      <w:r>
        <w:t xml:space="preserve"> GHz, SNR = 20 </w:t>
      </w:r>
      <w:r>
        <w:rPr>
          <w:rFonts w:hint="eastAsia"/>
        </w:rPr>
        <w:t>dB</w:t>
      </w:r>
      <w:r>
        <w:rPr>
          <w:rFonts w:hint="eastAsia"/>
        </w:rPr>
        <w:t>），“滑动窗口</w:t>
      </w:r>
      <w:r>
        <w:rPr>
          <w:rFonts w:hint="eastAsia"/>
        </w:rPr>
        <w:t>-MDL-ESPRIT</w:t>
      </w:r>
      <w:r>
        <w:rPr>
          <w:rFonts w:hint="eastAsia"/>
        </w:rPr>
        <w:t>”特征提取框架成功从非平稳差频信号中重构出清晰的”频率</w:t>
      </w:r>
      <w:r>
        <w:rPr>
          <w:rFonts w:hint="eastAsia"/>
        </w:rPr>
        <w:t>-</w:t>
      </w:r>
      <w:r>
        <w:rPr>
          <w:rFonts w:hint="eastAsia"/>
        </w:rPr>
        <w:t>时延”特征轨迹。与传统</w:t>
      </w:r>
      <w:r>
        <w:rPr>
          <w:rFonts w:hint="eastAsia"/>
        </w:rPr>
        <w:t>FFT</w:t>
      </w:r>
      <w:r>
        <w:rPr>
          <w:rFonts w:hint="eastAsia"/>
        </w:rPr>
        <w:t>方法对比，</w:t>
      </w:r>
      <w:r>
        <w:rPr>
          <w:rFonts w:hint="eastAsia"/>
          <w:b/>
          <w:bCs/>
        </w:rPr>
        <w:t>在接近截止频率的强色散区，</w:t>
      </w:r>
      <w:r>
        <w:rPr>
          <w:rFonts w:hint="eastAsia"/>
          <w:b/>
          <w:bCs/>
        </w:rPr>
        <w:t>FFT</w:t>
      </w:r>
      <w:r>
        <w:rPr>
          <w:rFonts w:hint="eastAsia"/>
          <w:b/>
          <w:bCs/>
        </w:rPr>
        <w:t>时延估计发散（误差</w:t>
      </w:r>
      <m:oMath>
        <m:r>
          <m:rPr>
            <m:sty m:val="p"/>
          </m:rPr>
          <w:rPr>
            <w:rFonts w:ascii="Cambria Math" w:hAnsi="Cambria Math"/>
          </w:rPr>
          <m:t>&gt;</m:t>
        </m:r>
        <m:r>
          <w:rPr>
            <w:rFonts w:ascii="Cambria Math" w:hAnsi="Cambria Math"/>
          </w:rPr>
          <m:t>50</m:t>
        </m:r>
        <m:r>
          <m:rPr>
            <m:sty m:val="p"/>
          </m:rPr>
          <w:rPr>
            <w:rFonts w:ascii="Cambria Math" w:hAnsi="Cambria Math"/>
          </w:rPr>
          <m:t>%</m:t>
        </m:r>
      </m:oMath>
      <w:r>
        <w:rPr>
          <w:rFonts w:hint="eastAsia"/>
          <w:b/>
          <w:bCs/>
        </w:rPr>
        <w:t>），而</w:t>
      </w:r>
      <w:r>
        <w:rPr>
          <w:rFonts w:hint="eastAsia"/>
          <w:b/>
          <w:bCs/>
        </w:rPr>
        <w:t>ESPRIT</w:t>
      </w:r>
      <w:r>
        <w:rPr>
          <w:rFonts w:hint="eastAsia"/>
          <w:b/>
          <w:bCs/>
        </w:rPr>
        <w:t>依然紧贴理论曲线（误差</w:t>
      </w:r>
      <m:oMath>
        <m:r>
          <m:rPr>
            <m:sty m:val="p"/>
          </m:rPr>
          <w:rPr>
            <w:rFonts w:ascii="Cambria Math" w:hAnsi="Cambria Math"/>
          </w:rPr>
          <m:t>&lt;</m:t>
        </m:r>
        <m:r>
          <w:rPr>
            <w:rFonts w:ascii="Cambria Math" w:hAnsi="Cambria Math"/>
          </w:rPr>
          <m:t>2</m:t>
        </m:r>
        <m:r>
          <m:rPr>
            <m:sty m:val="p"/>
          </m:rPr>
          <w:rPr>
            <w:rFonts w:ascii="Cambria Math" w:hAnsi="Cambria Math"/>
          </w:rPr>
          <m:t>%</m:t>
        </m:r>
      </m:oMath>
      <w:r>
        <w:rPr>
          <w:rFonts w:hint="eastAsia"/>
          <w:b/>
          <w:bCs/>
        </w:rPr>
        <w:t>）</w:t>
      </w:r>
      <w:r>
        <w:rPr>
          <w:rFonts w:hint="eastAsia"/>
        </w:rPr>
        <w:t>，精度提升约两个数量级。这是本章最重要的实验观察之一，直观验证了局部平稳假设的物理合理性。</w:t>
      </w:r>
    </w:p>
    <w:p w14:paraId="375B0849" w14:textId="77777777" w:rsidR="008E1D26" w:rsidRDefault="00000000">
      <w:pPr>
        <w:pStyle w:val="a0"/>
      </w:pPr>
      <w:r>
        <w:rPr>
          <w:rFonts w:hint="eastAsia"/>
          <w:b/>
          <w:bCs/>
        </w:rPr>
        <w:t>（</w:t>
      </w:r>
      <w:r>
        <w:rPr>
          <w:rFonts w:hint="eastAsia"/>
          <w:b/>
          <w:bCs/>
        </w:rPr>
        <w:t>2</w:t>
      </w:r>
      <w:r>
        <w:rPr>
          <w:rFonts w:hint="eastAsia"/>
          <w:b/>
          <w:bCs/>
        </w:rPr>
        <w:t>）降维策略的统计学验证</w:t>
      </w:r>
    </w:p>
    <w:p w14:paraId="3A5996B6" w14:textId="77777777" w:rsidR="008E1D26" w:rsidRDefault="00000000">
      <w:pPr>
        <w:pStyle w:val="a0"/>
      </w:pPr>
      <w:r>
        <w:rPr>
          <w:rFonts w:hint="eastAsia"/>
        </w:rPr>
        <w:t>基于</w:t>
      </w:r>
      <w:r>
        <w:rPr>
          <w:rFonts w:hint="eastAsia"/>
        </w:rPr>
        <w:t>10000</w:t>
      </w:r>
      <w:r>
        <w:rPr>
          <w:rFonts w:hint="eastAsia"/>
        </w:rPr>
        <w:t>次</w:t>
      </w:r>
      <w:r>
        <w:rPr>
          <w:rFonts w:hint="eastAsia"/>
        </w:rPr>
        <w:t>MCMC</w:t>
      </w:r>
      <w:r>
        <w:rPr>
          <w:rFonts w:hint="eastAsia"/>
        </w:rPr>
        <w:t>采样的后验分布分析，定量验证了第</w:t>
      </w:r>
      <w:r>
        <w:rPr>
          <w:rFonts w:hint="eastAsia"/>
        </w:rPr>
        <w:t>4.1</w:t>
      </w:r>
      <w:r>
        <w:rPr>
          <w:rFonts w:hint="eastAsia"/>
        </w:rPr>
        <w:t>节提出的参数可观测性假设：</w:t>
      </w:r>
      <w:r>
        <w:t xml:space="preserve"> - </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后验分布</w:t>
      </w:r>
      <w:r>
        <w:rPr>
          <w:rFonts w:hint="eastAsia"/>
        </w:rPr>
        <w:t>：呈高斯型尖峰，</w:t>
      </w:r>
      <w:r>
        <w:rPr>
          <w:rFonts w:hint="eastAsia"/>
        </w:rPr>
        <w:t>CV</w:t>
      </w:r>
      <w:r>
        <w:t xml:space="preserve"> = </w:t>
      </w:r>
      <w:r>
        <w:rPr>
          <w:rFonts w:hint="eastAsia"/>
        </w:rPr>
        <w:t>1.5%</w:t>
      </w:r>
      <w:r>
        <w:rPr>
          <w:rFonts w:hint="eastAsia"/>
        </w:rPr>
        <w:t>，</w:t>
      </w:r>
      <w:r>
        <w:rPr>
          <w:rFonts w:hint="eastAsia"/>
        </w:rPr>
        <w:t>95%</w:t>
      </w:r>
      <w:r>
        <w:rPr>
          <w:rFonts w:hint="eastAsia"/>
        </w:rPr>
        <w:t>置信区间</w:t>
      </w:r>
      <m:oMath>
        <m:r>
          <m:rPr>
            <m:sty m:val="p"/>
          </m:rPr>
          <w:rPr>
            <w:rFonts w:ascii="Cambria Math" w:hAnsi="Cambria Math"/>
          </w:rPr>
          <m:t>[</m:t>
        </m:r>
        <m:r>
          <w:rPr>
            <w:rFonts w:ascii="Cambria Math" w:hAnsi="Cambria Math"/>
          </w:rPr>
          <m:t>4.88</m:t>
        </m:r>
        <m:r>
          <m:rPr>
            <m:sty m:val="p"/>
          </m:rPr>
          <w:rPr>
            <w:rFonts w:ascii="Cambria Math" w:hAnsi="Cambria Math"/>
          </w:rPr>
          <m:t>,</m:t>
        </m:r>
        <m:r>
          <w:rPr>
            <w:rFonts w:ascii="Cambria Math" w:hAnsi="Cambria Math"/>
          </w:rPr>
          <m:t>5.16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18</m:t>
            </m:r>
          </m:sup>
        </m:sSup>
      </m:oMath>
      <w:r>
        <w:t xml:space="preserve">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rPr>
          <w:rFonts w:hint="eastAsia"/>
        </w:rPr>
        <w:t>覆盖真值，判定为</w:t>
      </w:r>
      <w:r>
        <w:rPr>
          <w:rFonts w:hint="eastAsia"/>
          <w:b/>
          <w:bCs/>
        </w:rPr>
        <w:t>强可观测参数</w:t>
      </w:r>
      <w:r>
        <w:t xml:space="preserve"> - </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后验分布</w:t>
      </w:r>
      <w:r>
        <w:rPr>
          <w:rFonts w:hint="eastAsia"/>
        </w:rPr>
        <w:t>：呈平坦”桌面状”，</w:t>
      </w:r>
      <w:r>
        <w:rPr>
          <w:rFonts w:hint="eastAsia"/>
        </w:rPr>
        <w:t>CV</w:t>
      </w:r>
      <w:r>
        <w:t xml:space="preserve"> = </w:t>
      </w:r>
      <w:r>
        <w:rPr>
          <w:rFonts w:hint="eastAsia"/>
        </w:rPr>
        <w:t>54%</w:t>
      </w:r>
      <w:r>
        <w:rPr>
          <w:rFonts w:hint="eastAsia"/>
        </w:rPr>
        <w:t>，与先验几乎无差异，判定为</w:t>
      </w:r>
      <w:r>
        <w:rPr>
          <w:rFonts w:hint="eastAsia"/>
          <w:b/>
          <w:bCs/>
        </w:rPr>
        <w:t>不可观测参数</w:t>
      </w:r>
      <w:r>
        <w:t xml:space="preserve"> - </w:t>
      </w:r>
      <w:r>
        <w:rPr>
          <w:b/>
          <w:bCs/>
        </w:rPr>
        <w:t>Corner Plot</w:t>
      </w:r>
      <w:r>
        <w:rPr>
          <w:rFonts w:hint="eastAsia"/>
        </w:rPr>
        <w:t>：“纵向长条”结构直观展示参数解耦特性，</w:t>
      </w:r>
      <m:oMath>
        <m:r>
          <m:rPr>
            <m:sty m:val="p"/>
          </m:rPr>
          <w:rPr>
            <w:rFonts w:ascii="Cambria Math" w:hAnsi="Cambria Math"/>
          </w:rPr>
          <m:t>|</m:t>
        </m:r>
        <m:r>
          <w:rPr>
            <w:rFonts w:ascii="Cambria Math" w:hAnsi="Cambria Math"/>
          </w:rPr>
          <m:t>ρ</m:t>
        </m:r>
        <m:r>
          <m:rPr>
            <m:sty m:val="p"/>
          </m:rPr>
          <w:rPr>
            <w:rFonts w:ascii="Cambria Math" w:hAnsi="Cambria Math"/>
          </w:rPr>
          <m:t>|&lt;</m:t>
        </m:r>
        <m:r>
          <w:rPr>
            <w:rFonts w:ascii="Cambria Math" w:hAnsi="Cambria Math"/>
          </w:rPr>
          <m:t>0.05</m:t>
        </m:r>
      </m:oMath>
    </w:p>
    <w:p w14:paraId="19F794D1" w14:textId="77777777" w:rsidR="008E1D26" w:rsidRDefault="00000000">
      <w:pPr>
        <w:pStyle w:val="a0"/>
      </w:pPr>
      <w:r>
        <w:rPr>
          <w:rFonts w:hint="eastAsia"/>
          <w:b/>
          <w:bCs/>
        </w:rPr>
        <w:t>（</w:t>
      </w:r>
      <w:r>
        <w:rPr>
          <w:rFonts w:hint="eastAsia"/>
          <w:b/>
          <w:bCs/>
        </w:rPr>
        <w:t>3</w:t>
      </w:r>
      <w:r>
        <w:rPr>
          <w:rFonts w:hint="eastAsia"/>
          <w:b/>
          <w:bCs/>
        </w:rPr>
        <w:t>）降维反演的鲁棒性边界</w:t>
      </w:r>
    </w:p>
    <w:p w14:paraId="4A14E174" w14:textId="77777777" w:rsidR="008E1D26" w:rsidRDefault="00000000">
      <w:pPr>
        <w:pStyle w:val="a0"/>
      </w:pPr>
      <w:r>
        <w:rPr>
          <w:rFonts w:hint="eastAsia"/>
        </w:rPr>
        <w:t>碰撞频率失配实验表明：</w:t>
      </w:r>
      <w:r>
        <w:t xml:space="preserve"> - </w:t>
      </w:r>
      <w:r>
        <w:rPr>
          <w:rFonts w:hint="eastAsia"/>
          <w:b/>
          <w:bCs/>
        </w:rPr>
        <w:t>即使</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b/>
          <w:bCs/>
        </w:rPr>
        <w:t>预设偏离真值</w:t>
      </w:r>
      <w:r>
        <w:rPr>
          <w:rFonts w:hint="eastAsia"/>
          <w:b/>
          <w:bCs/>
        </w:rPr>
        <w:t>3</w:t>
      </w:r>
      <w:r>
        <w:rPr>
          <w:rFonts w:hint="eastAsia"/>
          <w:b/>
          <w:bCs/>
        </w:rPr>
        <w:t>倍（</w:t>
      </w:r>
      <w:r>
        <w:rPr>
          <w:rFonts w:hint="eastAsia"/>
          <w:b/>
          <w:bCs/>
        </w:rPr>
        <w:t>+200%</w:t>
      </w:r>
      <w:r>
        <w:rPr>
          <w:rFonts w:hint="eastAsia"/>
          <w:b/>
          <w:bCs/>
        </w:rPr>
        <w:t>），</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b/>
          <w:bCs/>
        </w:rPr>
        <w:t>反演误差仍</w:t>
      </w:r>
      <m:oMath>
        <m:r>
          <m:rPr>
            <m:sty m:val="p"/>
          </m:rPr>
          <w:rPr>
            <w:rFonts w:ascii="Cambria Math" w:hAnsi="Cambria Math"/>
          </w:rPr>
          <m:t>&lt;</m:t>
        </m:r>
        <m:r>
          <w:rPr>
            <w:rFonts w:ascii="Cambria Math" w:hAnsi="Cambria Math"/>
          </w:rPr>
          <m:t>3</m:t>
        </m:r>
        <m:r>
          <m:rPr>
            <m:sty m:val="p"/>
          </m:rPr>
          <w:rPr>
            <w:rFonts w:ascii="Cambria Math" w:hAnsi="Cambria Math"/>
          </w:rPr>
          <m:t>%</m:t>
        </m:r>
      </m:oMath>
      <w:r>
        <w:t xml:space="preserve"> - </w:t>
      </w:r>
      <w:r>
        <w:rPr>
          <w:rFonts w:hint="eastAsia"/>
        </w:rPr>
        <w:t>在</w:t>
      </w:r>
      <m:oMath>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ν</m:t>
            </m:r>
          </m:sub>
        </m:sSub>
        <m:r>
          <m:rPr>
            <m:sty m:val="p"/>
          </m:rPr>
          <w:rPr>
            <w:rFonts w:ascii="Cambria Math" w:hAnsi="Cambria Math"/>
          </w:rPr>
          <m:t>|≤</m:t>
        </m:r>
        <m:r>
          <w:rPr>
            <w:rFonts w:ascii="Cambria Math" w:hAnsi="Cambria Math"/>
          </w:rPr>
          <m:t>100</m:t>
        </m:r>
        <m:r>
          <m:rPr>
            <m:sty m:val="p"/>
          </m:rPr>
          <w:rPr>
            <w:rFonts w:ascii="Cambria Math" w:hAnsi="Cambria Math"/>
          </w:rPr>
          <m:t>%</m:t>
        </m:r>
      </m:oMath>
      <w:r>
        <w:rPr>
          <w:rFonts w:hint="eastAsia"/>
        </w:rPr>
        <w:t>范围内，</w:t>
      </w:r>
      <w:r>
        <w:rPr>
          <w:rFonts w:hint="eastAsia"/>
        </w:rPr>
        <w:t>95%</w:t>
      </w:r>
      <w:r>
        <w:rPr>
          <w:rFonts w:hint="eastAsia"/>
        </w:rPr>
        <w:t>置信区间覆盖率保持</w:t>
      </w:r>
      <m:oMath>
        <m:r>
          <w:rPr>
            <w:rFonts w:ascii="Cambria Math" w:hAnsi="Cambria Math"/>
          </w:rPr>
          <m:t>93</m:t>
        </m:r>
        <m:r>
          <m:rPr>
            <m:sty m:val="p"/>
          </m:rPr>
          <w:rPr>
            <w:rFonts w:ascii="Cambria Math" w:hAnsi="Cambria Math"/>
          </w:rPr>
          <m:t>%</m:t>
        </m:r>
      </m:oMath>
      <w:r>
        <w:rPr>
          <w:rFonts w:hint="eastAsia"/>
        </w:rPr>
        <w:t>至</w:t>
      </w:r>
      <m:oMath>
        <m:r>
          <w:rPr>
            <w:rFonts w:ascii="Cambria Math" w:hAnsi="Cambria Math"/>
          </w:rPr>
          <m:t>97</m:t>
        </m:r>
        <m:r>
          <m:rPr>
            <m:sty m:val="p"/>
          </m:rPr>
          <w:rPr>
            <w:rFonts w:ascii="Cambria Math" w:hAnsi="Cambria Math"/>
          </w:rPr>
          <m:t>%</m:t>
        </m:r>
      </m:oMath>
      <w:r>
        <w:t xml:space="preserve"> - </w:t>
      </w:r>
      <w:r>
        <w:rPr>
          <w:rFonts w:hint="eastAsia"/>
        </w:rPr>
        <w:t>与</w:t>
      </w:r>
      <w:r>
        <w:rPr>
          <w:rFonts w:hint="eastAsia"/>
        </w:rPr>
        <w:t>FFT</w:t>
      </w:r>
      <w:r>
        <w:rPr>
          <w:rFonts w:hint="eastAsia"/>
        </w:rPr>
        <w:t>方法的</w:t>
      </w:r>
      <m:oMath>
        <m:r>
          <w:rPr>
            <w:rFonts w:ascii="Cambria Math" w:hAnsi="Cambria Math"/>
          </w:rPr>
          <m:t>40</m:t>
        </m:r>
        <m:r>
          <m:rPr>
            <m:sty m:val="p"/>
          </m:rPr>
          <w:rPr>
            <w:rFonts w:ascii="Cambria Math" w:hAnsi="Cambria Math"/>
          </w:rPr>
          <m:t>%</m:t>
        </m:r>
      </m:oMath>
      <w:r>
        <w:rPr>
          <w:rFonts w:hint="eastAsia"/>
        </w:rPr>
        <w:t>至</w:t>
      </w:r>
      <m:oMath>
        <m:r>
          <w:rPr>
            <w:rFonts w:ascii="Cambria Math" w:hAnsi="Cambria Math"/>
          </w:rPr>
          <m:t>60</m:t>
        </m:r>
        <m:r>
          <m:rPr>
            <m:sty m:val="p"/>
          </m:rPr>
          <w:rPr>
            <w:rFonts w:ascii="Cambria Math" w:hAnsi="Cambria Math"/>
          </w:rPr>
          <m:t>%</m:t>
        </m:r>
      </m:oMath>
      <w:r>
        <w:rPr>
          <w:rFonts w:hint="eastAsia"/>
        </w:rPr>
        <w:t>误差相比，本文方法在强色散条件下的精度优势提升超过一个数量级</w:t>
      </w:r>
    </w:p>
    <w:p w14:paraId="1E19FC94" w14:textId="77777777" w:rsidR="008E1D26" w:rsidRDefault="00000000">
      <w:pPr>
        <w:pStyle w:val="a0"/>
      </w:pPr>
      <w:r>
        <w:rPr>
          <w:rFonts w:hint="eastAsia"/>
        </w:rPr>
        <w:lastRenderedPageBreak/>
        <w:t>综上所述，本节完成了”物理预判→方法构建→统计验证”的完整逻辑闭环。第</w:t>
      </w:r>
      <w:r>
        <w:rPr>
          <w:rFonts w:hint="eastAsia"/>
        </w:rPr>
        <w:t>4.1</w:t>
      </w:r>
      <w:r>
        <w:rPr>
          <w:rFonts w:hint="eastAsia"/>
        </w:rPr>
        <w:t>节从物理公式层面预判了</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的不可观测性；第</w:t>
      </w:r>
      <w:r>
        <w:rPr>
          <w:rFonts w:hint="eastAsia"/>
        </w:rPr>
        <w:t>4.3</w:t>
      </w:r>
      <w:r>
        <w:rPr>
          <w:rFonts w:hint="eastAsia"/>
        </w:rPr>
        <w:t>节建立了以</w:t>
      </w:r>
      <w:r>
        <w:rPr>
          <w:rFonts w:hint="eastAsia"/>
        </w:rPr>
        <w:t>CV</w:t>
      </w:r>
      <w:r>
        <w:rPr>
          <w:rFonts w:hint="eastAsia"/>
        </w:rPr>
        <w:t>判据为核心的可观测性量化工具；本节的</w:t>
      </w:r>
      <w:r>
        <w:rPr>
          <w:rFonts w:hint="eastAsia"/>
        </w:rPr>
        <w:t>MCMC</w:t>
      </w:r>
      <w:r>
        <w:rPr>
          <w:rFonts w:hint="eastAsia"/>
        </w:rPr>
        <w:t>后验分布分析则从统计学角度为上述预判提供了决定性的证据支撑——</w:t>
      </w:r>
      <m:oMath>
        <m:sSub>
          <m:sSubPr>
            <m:ctrlPr>
              <w:rPr>
                <w:rFonts w:ascii="Cambria Math" w:hAnsi="Cambria Math"/>
              </w:rPr>
            </m:ctrlPr>
          </m:sSubPr>
          <m:e>
            <m:r>
              <w:rPr>
                <w:rFonts w:ascii="Cambria Math" w:hAnsi="Cambria Math"/>
              </w:rPr>
              <m:t>ν</m:t>
            </m:r>
          </m:e>
          <m:sub>
            <m:r>
              <w:rPr>
                <w:rFonts w:ascii="Cambria Math" w:hAnsi="Cambria Math"/>
              </w:rPr>
              <m:t>e</m:t>
            </m:r>
          </m:sub>
        </m:sSub>
      </m:oMath>
      <w:r>
        <w:rPr>
          <w:rFonts w:hint="eastAsia"/>
        </w:rPr>
        <w:t>的平坦后验与</w:t>
      </w:r>
      <m:oMath>
        <m:sSub>
          <m:sSubPr>
            <m:ctrlPr>
              <w:rPr>
                <w:rFonts w:ascii="Cambria Math" w:hAnsi="Cambria Math"/>
              </w:rPr>
            </m:ctrlPr>
          </m:sSubPr>
          <m:e>
            <m:r>
              <w:rPr>
                <w:rFonts w:ascii="Cambria Math" w:hAnsi="Cambria Math"/>
              </w:rPr>
              <m:t>n</m:t>
            </m:r>
          </m:e>
          <m:sub>
            <m:r>
              <w:rPr>
                <w:rFonts w:ascii="Cambria Math" w:hAnsi="Cambria Math"/>
              </w:rPr>
              <m:t>e</m:t>
            </m:r>
          </m:sub>
        </m:sSub>
      </m:oMath>
      <w:r>
        <w:rPr>
          <w:rFonts w:hint="eastAsia"/>
        </w:rPr>
        <w:t>的尖锐后验形成鲜明对比，直接证实了降维策略的科学性与必要性。该结论为工程应用提供了明确的参数配置指南：</w:t>
      </w:r>
      <w:r>
        <w:rPr>
          <w:rFonts w:hint="eastAsia"/>
          <w:b/>
          <w:bCs/>
        </w:rPr>
        <w:t>在</w:t>
      </w:r>
      <w:r>
        <w:rPr>
          <w:rFonts w:hint="eastAsia"/>
          <w:b/>
          <w:bCs/>
        </w:rPr>
        <w:t>LFMCW</w:t>
      </w:r>
      <w:r>
        <w:rPr>
          <w:rFonts w:hint="eastAsia"/>
          <w:b/>
          <w:bCs/>
        </w:rPr>
        <w:t>时延法诊断中，碰撞频率可在较宽范围内预设为经验常数，而无需担心其不确定性对主参数反演精度的污染</w:t>
      </w:r>
      <w:r>
        <w:t>。</w:t>
      </w:r>
    </w:p>
    <w:p w14:paraId="50B41DDB" w14:textId="77777777" w:rsidR="000E02D3" w:rsidRDefault="000E02D3">
      <w:pPr>
        <w:pStyle w:val="a0"/>
      </w:pPr>
    </w:p>
    <w:p w14:paraId="7B1933AB" w14:textId="346F500D" w:rsidR="000E02D3" w:rsidRDefault="000E02D3">
      <w:pPr>
        <w:pStyle w:val="a0"/>
      </w:pPr>
      <w:r w:rsidRPr="000E02D3">
        <w:drawing>
          <wp:inline distT="0" distB="0" distL="0" distR="0" wp14:anchorId="2D5ED751" wp14:editId="2A771B0A">
            <wp:extent cx="5287113" cy="4725059"/>
            <wp:effectExtent l="0" t="0" r="8890" b="0"/>
            <wp:docPr id="12480476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47614" name=""/>
                    <pic:cNvPicPr/>
                  </pic:nvPicPr>
                  <pic:blipFill>
                    <a:blip r:embed="rId7"/>
                    <a:stretch>
                      <a:fillRect/>
                    </a:stretch>
                  </pic:blipFill>
                  <pic:spPr>
                    <a:xfrm>
                      <a:off x="0" y="0"/>
                      <a:ext cx="5287113" cy="4725059"/>
                    </a:xfrm>
                    <a:prstGeom prst="rect">
                      <a:avLst/>
                    </a:prstGeom>
                  </pic:spPr>
                </pic:pic>
              </a:graphicData>
            </a:graphic>
          </wp:inline>
        </w:drawing>
      </w:r>
    </w:p>
    <w:p w14:paraId="792A1C37" w14:textId="63366703" w:rsidR="000E02D3" w:rsidRDefault="000E02D3">
      <w:pPr>
        <w:pStyle w:val="a0"/>
      </w:pPr>
      <w:r w:rsidRPr="000E02D3">
        <w:lastRenderedPageBreak/>
        <w:drawing>
          <wp:inline distT="0" distB="0" distL="0" distR="0" wp14:anchorId="391AC677" wp14:editId="533C9E0B">
            <wp:extent cx="5306165" cy="4715533"/>
            <wp:effectExtent l="0" t="0" r="8890" b="8890"/>
            <wp:docPr id="1141139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39445" name=""/>
                    <pic:cNvPicPr/>
                  </pic:nvPicPr>
                  <pic:blipFill>
                    <a:blip r:embed="rId8"/>
                    <a:stretch>
                      <a:fillRect/>
                    </a:stretch>
                  </pic:blipFill>
                  <pic:spPr>
                    <a:xfrm>
                      <a:off x="0" y="0"/>
                      <a:ext cx="5306165" cy="4715533"/>
                    </a:xfrm>
                    <a:prstGeom prst="rect">
                      <a:avLst/>
                    </a:prstGeom>
                  </pic:spPr>
                </pic:pic>
              </a:graphicData>
            </a:graphic>
          </wp:inline>
        </w:drawing>
      </w:r>
    </w:p>
    <w:p w14:paraId="14638A97" w14:textId="1F0F08A9" w:rsidR="000E02D3" w:rsidRDefault="000E02D3">
      <w:pPr>
        <w:pStyle w:val="a0"/>
      </w:pPr>
      <w:r w:rsidRPr="000E02D3">
        <w:lastRenderedPageBreak/>
        <w:drawing>
          <wp:inline distT="0" distB="0" distL="0" distR="0" wp14:anchorId="1ECC074D" wp14:editId="1440C887">
            <wp:extent cx="5268060" cy="4715533"/>
            <wp:effectExtent l="0" t="0" r="8890" b="8890"/>
            <wp:docPr id="1470337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37794" name=""/>
                    <pic:cNvPicPr/>
                  </pic:nvPicPr>
                  <pic:blipFill>
                    <a:blip r:embed="rId9"/>
                    <a:stretch>
                      <a:fillRect/>
                    </a:stretch>
                  </pic:blipFill>
                  <pic:spPr>
                    <a:xfrm>
                      <a:off x="0" y="0"/>
                      <a:ext cx="5268060" cy="4715533"/>
                    </a:xfrm>
                    <a:prstGeom prst="rect">
                      <a:avLst/>
                    </a:prstGeom>
                  </pic:spPr>
                </pic:pic>
              </a:graphicData>
            </a:graphic>
          </wp:inline>
        </w:drawing>
      </w:r>
    </w:p>
    <w:p w14:paraId="4BC2400F" w14:textId="1AD47375" w:rsidR="000E02D3" w:rsidRDefault="000E02D3">
      <w:pPr>
        <w:pStyle w:val="a0"/>
      </w:pPr>
      <w:r w:rsidRPr="000E02D3">
        <w:lastRenderedPageBreak/>
        <w:drawing>
          <wp:inline distT="0" distB="0" distL="0" distR="0" wp14:anchorId="635E1CC1" wp14:editId="7098F330">
            <wp:extent cx="5486400" cy="4124325"/>
            <wp:effectExtent l="0" t="0" r="0" b="0"/>
            <wp:docPr id="1958233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233109" name=""/>
                    <pic:cNvPicPr/>
                  </pic:nvPicPr>
                  <pic:blipFill>
                    <a:blip r:embed="rId10"/>
                    <a:stretch>
                      <a:fillRect/>
                    </a:stretch>
                  </pic:blipFill>
                  <pic:spPr>
                    <a:xfrm>
                      <a:off x="0" y="0"/>
                      <a:ext cx="5486400" cy="4124325"/>
                    </a:xfrm>
                    <a:prstGeom prst="rect">
                      <a:avLst/>
                    </a:prstGeom>
                  </pic:spPr>
                </pic:pic>
              </a:graphicData>
            </a:graphic>
          </wp:inline>
        </w:drawing>
      </w:r>
    </w:p>
    <w:p w14:paraId="11223E9F" w14:textId="213B7F84" w:rsidR="000E02D3" w:rsidRDefault="000E02D3">
      <w:pPr>
        <w:pStyle w:val="a0"/>
      </w:pPr>
      <w:r w:rsidRPr="000E02D3">
        <w:drawing>
          <wp:inline distT="0" distB="0" distL="0" distR="0" wp14:anchorId="0297B908" wp14:editId="481808CB">
            <wp:extent cx="5486400" cy="3720465"/>
            <wp:effectExtent l="0" t="0" r="0" b="0"/>
            <wp:docPr id="1396253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53527" name=""/>
                    <pic:cNvPicPr/>
                  </pic:nvPicPr>
                  <pic:blipFill>
                    <a:blip r:embed="rId11"/>
                    <a:stretch>
                      <a:fillRect/>
                    </a:stretch>
                  </pic:blipFill>
                  <pic:spPr>
                    <a:xfrm>
                      <a:off x="0" y="0"/>
                      <a:ext cx="5486400" cy="3720465"/>
                    </a:xfrm>
                    <a:prstGeom prst="rect">
                      <a:avLst/>
                    </a:prstGeom>
                  </pic:spPr>
                </pic:pic>
              </a:graphicData>
            </a:graphic>
          </wp:inline>
        </w:drawing>
      </w:r>
    </w:p>
    <w:p w14:paraId="36CB8612" w14:textId="77F2DF17" w:rsidR="000E02D3" w:rsidRDefault="000E02D3">
      <w:pPr>
        <w:pStyle w:val="a0"/>
      </w:pPr>
      <w:r w:rsidRPr="000E02D3">
        <w:lastRenderedPageBreak/>
        <w:drawing>
          <wp:inline distT="0" distB="0" distL="0" distR="0" wp14:anchorId="3B657482" wp14:editId="78565A7A">
            <wp:extent cx="5486400" cy="5414645"/>
            <wp:effectExtent l="0" t="0" r="0" b="0"/>
            <wp:docPr id="1165883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83037" name=""/>
                    <pic:cNvPicPr/>
                  </pic:nvPicPr>
                  <pic:blipFill>
                    <a:blip r:embed="rId12"/>
                    <a:stretch>
                      <a:fillRect/>
                    </a:stretch>
                  </pic:blipFill>
                  <pic:spPr>
                    <a:xfrm>
                      <a:off x="0" y="0"/>
                      <a:ext cx="5486400" cy="5414645"/>
                    </a:xfrm>
                    <a:prstGeom prst="rect">
                      <a:avLst/>
                    </a:prstGeom>
                  </pic:spPr>
                </pic:pic>
              </a:graphicData>
            </a:graphic>
          </wp:inline>
        </w:drawing>
      </w:r>
    </w:p>
    <w:p w14:paraId="21641AE4" w14:textId="77777777" w:rsidR="000E02D3" w:rsidRDefault="000E02D3">
      <w:pPr>
        <w:pStyle w:val="a0"/>
      </w:pPr>
    </w:p>
    <w:p w14:paraId="717F2CF4" w14:textId="77777777" w:rsidR="000E02D3" w:rsidRDefault="000E02D3">
      <w:pPr>
        <w:pStyle w:val="a0"/>
      </w:pPr>
    </w:p>
    <w:p w14:paraId="104C59F4" w14:textId="430CD4F7" w:rsidR="000E02D3" w:rsidRPr="000E02D3" w:rsidRDefault="000E02D3">
      <w:pPr>
        <w:pStyle w:val="a0"/>
        <w:rPr>
          <w:rFonts w:hint="eastAsia"/>
        </w:rPr>
      </w:pPr>
      <w:r w:rsidRPr="000E02D3">
        <w:lastRenderedPageBreak/>
        <w:drawing>
          <wp:inline distT="0" distB="0" distL="0" distR="0" wp14:anchorId="5E52EC22" wp14:editId="514FBAD9">
            <wp:extent cx="5486400" cy="3293110"/>
            <wp:effectExtent l="0" t="0" r="0" b="0"/>
            <wp:docPr id="1300215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15122" name=""/>
                    <pic:cNvPicPr/>
                  </pic:nvPicPr>
                  <pic:blipFill>
                    <a:blip r:embed="rId13"/>
                    <a:stretch>
                      <a:fillRect/>
                    </a:stretch>
                  </pic:blipFill>
                  <pic:spPr>
                    <a:xfrm>
                      <a:off x="0" y="0"/>
                      <a:ext cx="5486400" cy="3293110"/>
                    </a:xfrm>
                    <a:prstGeom prst="rect">
                      <a:avLst/>
                    </a:prstGeom>
                  </pic:spPr>
                </pic:pic>
              </a:graphicData>
            </a:graphic>
          </wp:inline>
        </w:drawing>
      </w:r>
      <w:bookmarkEnd w:id="0"/>
      <w:bookmarkEnd w:id="20"/>
    </w:p>
    <w:sectPr w:rsidR="000E02D3" w:rsidRPr="000E02D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0C818" w14:textId="77777777" w:rsidR="00E143E1" w:rsidRDefault="00E143E1" w:rsidP="000E02D3">
      <w:pPr>
        <w:spacing w:after="0"/>
      </w:pPr>
      <w:r>
        <w:separator/>
      </w:r>
    </w:p>
  </w:endnote>
  <w:endnote w:type="continuationSeparator" w:id="0">
    <w:p w14:paraId="300A1838" w14:textId="77777777" w:rsidR="00E143E1" w:rsidRDefault="00E143E1" w:rsidP="000E02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0F95" w14:textId="77777777" w:rsidR="00E143E1" w:rsidRDefault="00E143E1" w:rsidP="000E02D3">
      <w:pPr>
        <w:spacing w:after="0"/>
      </w:pPr>
      <w:r>
        <w:separator/>
      </w:r>
    </w:p>
  </w:footnote>
  <w:footnote w:type="continuationSeparator" w:id="0">
    <w:p w14:paraId="1BF11581" w14:textId="77777777" w:rsidR="00E143E1" w:rsidRDefault="00E143E1" w:rsidP="000E02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1F873A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3DB84F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89804226">
    <w:abstractNumId w:val="0"/>
  </w:num>
  <w:num w:numId="2" w16cid:durableId="558059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41002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1D26"/>
    <w:rsid w:val="000E02D3"/>
    <w:rsid w:val="002B5252"/>
    <w:rsid w:val="008E1D26"/>
    <w:rsid w:val="00E143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0CFFE"/>
  <w15:docId w15:val="{7106422F-D80F-4329-9680-F05F3829E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0E02D3"/>
    <w:pPr>
      <w:tabs>
        <w:tab w:val="center" w:pos="4153"/>
        <w:tab w:val="right" w:pos="8306"/>
      </w:tabs>
      <w:snapToGrid w:val="0"/>
      <w:jc w:val="center"/>
    </w:pPr>
    <w:rPr>
      <w:sz w:val="18"/>
      <w:szCs w:val="18"/>
    </w:rPr>
  </w:style>
  <w:style w:type="character" w:customStyle="1" w:styleId="af1">
    <w:name w:val="页眉 字符"/>
    <w:basedOn w:val="a1"/>
    <w:link w:val="af0"/>
    <w:rsid w:val="000E02D3"/>
    <w:rPr>
      <w:sz w:val="18"/>
      <w:szCs w:val="18"/>
    </w:rPr>
  </w:style>
  <w:style w:type="paragraph" w:styleId="af2">
    <w:name w:val="footer"/>
    <w:basedOn w:val="a"/>
    <w:link w:val="af3"/>
    <w:rsid w:val="000E02D3"/>
    <w:pPr>
      <w:tabs>
        <w:tab w:val="center" w:pos="4153"/>
        <w:tab w:val="right" w:pos="8306"/>
      </w:tabs>
      <w:snapToGrid w:val="0"/>
    </w:pPr>
    <w:rPr>
      <w:sz w:val="18"/>
      <w:szCs w:val="18"/>
    </w:rPr>
  </w:style>
  <w:style w:type="character" w:customStyle="1" w:styleId="af3">
    <w:name w:val="页脚 字符"/>
    <w:basedOn w:val="a1"/>
    <w:link w:val="af2"/>
    <w:rsid w:val="000E02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1655</Words>
  <Characters>9438</Characters>
  <Application>Microsoft Office Word</Application>
  <DocSecurity>0</DocSecurity>
  <Lines>78</Lines>
  <Paragraphs>22</Paragraphs>
  <ScaleCrop>false</ScaleCrop>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茼 茼</cp:lastModifiedBy>
  <cp:revision>2</cp:revision>
  <dcterms:created xsi:type="dcterms:W3CDTF">2026-01-25T19:18:00Z</dcterms:created>
  <dcterms:modified xsi:type="dcterms:W3CDTF">2026-01-25T19:22:00Z</dcterms:modified>
</cp:coreProperties>
</file>