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71AF" w14:textId="77777777" w:rsidR="00C84BE4" w:rsidRDefault="00000000">
      <w:pPr>
        <w:pStyle w:val="1"/>
      </w:pPr>
      <w:bookmarkStart w:id="0" w:name="基于cst的lorentz超材料模型验证"/>
      <w:r>
        <w:t xml:space="preserve">5.1 </w:t>
      </w:r>
      <w:r>
        <w:rPr>
          <w:rFonts w:hint="eastAsia"/>
        </w:rPr>
        <w:t>基于</w:t>
      </w:r>
      <w:r>
        <w:rPr>
          <w:rFonts w:hint="eastAsia"/>
        </w:rPr>
        <w:t>CST</w:t>
      </w:r>
      <w:r>
        <w:rPr>
          <w:rFonts w:hint="eastAsia"/>
        </w:rPr>
        <w:t>的</w:t>
      </w:r>
      <w:r>
        <w:rPr>
          <w:rFonts w:hint="eastAsia"/>
        </w:rPr>
        <w:t>Lorentz</w:t>
      </w:r>
      <w:r>
        <w:rPr>
          <w:rFonts w:hint="eastAsia"/>
        </w:rPr>
        <w:t>超材料模型验证</w:t>
      </w:r>
    </w:p>
    <w:p w14:paraId="14EE3399" w14:textId="4A3D57CE" w:rsidR="00C84BE4" w:rsidRDefault="00000000">
      <w:pPr>
        <w:pStyle w:val="FirstParagraph"/>
      </w:pPr>
      <w:r>
        <w:rPr>
          <w:rFonts w:hint="eastAsia"/>
        </w:rPr>
        <w:t>第四章基于</w:t>
      </w:r>
      <w:r>
        <w:rPr>
          <w:rFonts w:hint="eastAsia"/>
        </w:rPr>
        <w:t>Drude</w:t>
      </w:r>
      <w:r>
        <w:rPr>
          <w:rFonts w:hint="eastAsia"/>
        </w:rPr>
        <w:t>等离子体模型的仿真验证，定量验证了</w:t>
      </w:r>
      <w:proofErr w:type="gramStart"/>
      <w:r>
        <w:rPr>
          <w:rFonts w:hint="eastAsia"/>
        </w:rPr>
        <w:t>”</w:t>
      </w:r>
      <w:proofErr w:type="gramEnd"/>
      <w:r>
        <w:rPr>
          <w:rFonts w:hint="eastAsia"/>
        </w:rPr>
        <w:t>滑动窗口</w:t>
      </w:r>
      <w:r>
        <w:rPr>
          <w:rFonts w:hint="eastAsia"/>
        </w:rPr>
        <w:t>-ESPRIT-MCMC</w:t>
      </w:r>
      <w:proofErr w:type="gramStart"/>
      <w:r>
        <w:rPr>
          <w:rFonts w:hint="eastAsia"/>
        </w:rPr>
        <w:t>”</w:t>
      </w:r>
      <w:proofErr w:type="gramEnd"/>
      <w:r>
        <w:rPr>
          <w:rFonts w:hint="eastAsia"/>
        </w:rPr>
        <w:t>反演框架在强色散条件下的有效性。然而，等离子体诊断实验的开展需要专用的等离子体发生装置与微波暗室环境，实验成本较高且条件受限。为在实验室条件下验证所提方法的普适性，本节引入</w:t>
      </w:r>
      <w:r>
        <w:rPr>
          <w:rFonts w:hint="eastAsia"/>
        </w:rPr>
        <w:t>Lorentz</w:t>
      </w:r>
      <w:r>
        <w:rPr>
          <w:rFonts w:hint="eastAsia"/>
        </w:rPr>
        <w:t>型电磁超材料作为等离子体的”人工模拟物”。</w:t>
      </w:r>
    </w:p>
    <w:p w14:paraId="113E3313" w14:textId="77777777" w:rsidR="00C84BE4" w:rsidRDefault="00000000">
      <w:pPr>
        <w:pStyle w:val="a0"/>
      </w:pPr>
      <w:r>
        <w:rPr>
          <w:rFonts w:hint="eastAsia"/>
        </w:rPr>
        <w:t>Lorentz</w:t>
      </w:r>
      <w:r>
        <w:rPr>
          <w:rFonts w:hint="eastAsia"/>
        </w:rPr>
        <w:t>介电模型与</w:t>
      </w:r>
      <w:r>
        <w:rPr>
          <w:rFonts w:hint="eastAsia"/>
        </w:rPr>
        <w:t>Drude</w:t>
      </w:r>
      <w:r>
        <w:rPr>
          <w:rFonts w:hint="eastAsia"/>
        </w:rPr>
        <w:t>模型在数学结构上具有显著的相似性——两者均表现为频率的有理函数形式，且在截止频率或谐振频率附近都呈现出群时延的非线性发散特征。这种结构相似性意味着：若所提反演算法能够有效处理</w:t>
      </w:r>
      <w:r>
        <w:rPr>
          <w:rFonts w:hint="eastAsia"/>
        </w:rPr>
        <w:t>Lorentz</w:t>
      </w:r>
      <w:r>
        <w:rPr>
          <w:rFonts w:hint="eastAsia"/>
        </w:rPr>
        <w:t>色散介质，则其在真实等离子体环境中的适用性将得到有力的间接验证。</w:t>
      </w:r>
    </w:p>
    <w:p w14:paraId="1A3A261D" w14:textId="77777777" w:rsidR="00C84BE4" w:rsidRDefault="00000000">
      <w:pPr>
        <w:pStyle w:val="a0"/>
      </w:pPr>
      <w:r>
        <w:rPr>
          <w:rFonts w:hint="eastAsia"/>
        </w:rPr>
        <w:t>本节采用</w:t>
      </w:r>
      <w:r>
        <w:rPr>
          <w:rFonts w:hint="eastAsia"/>
        </w:rPr>
        <w:t>CST</w:t>
      </w:r>
      <w:r>
        <w:t xml:space="preserve"> Microwave </w:t>
      </w:r>
      <w:r>
        <w:rPr>
          <w:rFonts w:hint="eastAsia"/>
        </w:rPr>
        <w:t>Studio</w:t>
      </w:r>
      <w:r>
        <w:rPr>
          <w:rFonts w:hint="eastAsia"/>
        </w:rPr>
        <w:t>全波电磁仿真软件，构建加载开口谐振环（</w:t>
      </w:r>
      <w:r>
        <w:rPr>
          <w:rFonts w:hint="eastAsia"/>
        </w:rPr>
        <w:t>Split-Ring</w:t>
      </w:r>
      <w:r>
        <w:t xml:space="preserve"> Resonator, </w:t>
      </w:r>
      <w:r>
        <w:rPr>
          <w:rFonts w:hint="eastAsia"/>
        </w:rPr>
        <w:t>SRR</w:t>
      </w:r>
      <w:r>
        <w:rPr>
          <w:rFonts w:hint="eastAsia"/>
        </w:rPr>
        <w:t>）的</w:t>
      </w:r>
      <w:r>
        <w:rPr>
          <w:rFonts w:hint="eastAsia"/>
        </w:rPr>
        <w:t>WR-28</w:t>
      </w:r>
      <w:r>
        <w:rPr>
          <w:rFonts w:hint="eastAsia"/>
        </w:rPr>
        <w:t>波导结构，通过精确控制</w:t>
      </w:r>
      <w:r>
        <w:rPr>
          <w:rFonts w:hint="eastAsia"/>
        </w:rPr>
        <w:t>SRR</w:t>
      </w:r>
      <w:r>
        <w:rPr>
          <w:rFonts w:hint="eastAsia"/>
        </w:rPr>
        <w:t>的几何参数实现</w:t>
      </w:r>
      <w:r>
        <w:rPr>
          <w:rFonts w:hint="eastAsia"/>
        </w:rPr>
        <w:t>Lorentz</w:t>
      </w:r>
      <w:r>
        <w:rPr>
          <w:rFonts w:hint="eastAsia"/>
        </w:rPr>
        <w:t>型色散特性的调控。在此基础上，将</w:t>
      </w:r>
      <w:r>
        <w:rPr>
          <w:rFonts w:hint="eastAsia"/>
        </w:rPr>
        <w:t>LFMCW</w:t>
      </w:r>
      <w:r>
        <w:rPr>
          <w:rFonts w:hint="eastAsia"/>
        </w:rPr>
        <w:t>信号通过</w:t>
      </w:r>
      <w:r>
        <w:rPr>
          <w:rFonts w:hint="eastAsia"/>
        </w:rPr>
        <w:t>CST</w:t>
      </w:r>
      <w:r>
        <w:rPr>
          <w:rFonts w:hint="eastAsia"/>
        </w:rPr>
        <w:t>仿真获得的</w:t>
      </w:r>
      <w:r>
        <w:rPr>
          <w:rFonts w:hint="eastAsia"/>
        </w:rPr>
        <w:t>S</w:t>
      </w:r>
      <w:r>
        <w:rPr>
          <w:rFonts w:hint="eastAsia"/>
        </w:rPr>
        <w:t>参数传递函数，建立完整的”全波仿真→信号处理→参数反演”闭环验证链路，从而在可控的实验室条件下，为所提方法提供跨物理模型的普适性证据。</w:t>
      </w:r>
    </w:p>
    <w:p w14:paraId="43D4E194" w14:textId="77777777" w:rsidR="00C84BE4" w:rsidRDefault="00000000">
      <w:r>
        <w:pict w14:anchorId="17929399">
          <v:rect id="_x0000_i1025" style="width:0;height:1.5pt" o:hralign="center" o:hrstd="t" o:hr="t"/>
        </w:pict>
      </w:r>
    </w:p>
    <w:p w14:paraId="58DEC9B3" w14:textId="77777777" w:rsidR="00C84BE4" w:rsidRDefault="00000000">
      <w:pPr>
        <w:pStyle w:val="2"/>
      </w:pPr>
      <w:bookmarkStart w:id="1" w:name="srr加载波导的设计与cst全波仿真"/>
      <w:r>
        <w:t xml:space="preserve">5.1.1 </w:t>
      </w:r>
      <w:r>
        <w:rPr>
          <w:rFonts w:hint="eastAsia"/>
        </w:rPr>
        <w:t>SRR</w:t>
      </w:r>
      <w:r>
        <w:rPr>
          <w:rFonts w:hint="eastAsia"/>
        </w:rPr>
        <w:t>加载波导的设计与</w:t>
      </w:r>
      <w:r>
        <w:rPr>
          <w:rFonts w:hint="eastAsia"/>
        </w:rPr>
        <w:t>CST</w:t>
      </w:r>
      <w:r>
        <w:rPr>
          <w:rFonts w:hint="eastAsia"/>
        </w:rPr>
        <w:t>全波仿真</w:t>
      </w:r>
    </w:p>
    <w:p w14:paraId="75ECB72F" w14:textId="77777777" w:rsidR="00C84BE4" w:rsidRDefault="00000000">
      <w:pPr>
        <w:pStyle w:val="3"/>
      </w:pPr>
      <w:bookmarkStart w:id="2" w:name="lorentz色散模型的物理背景"/>
      <w:r>
        <w:rPr>
          <w:rFonts w:hint="eastAsia"/>
        </w:rPr>
        <w:t>Lorentz</w:t>
      </w:r>
      <w:r>
        <w:rPr>
          <w:rFonts w:hint="eastAsia"/>
        </w:rPr>
        <w:t>色散模型的物理背景</w:t>
      </w:r>
    </w:p>
    <w:p w14:paraId="153C7A24" w14:textId="77777777" w:rsidR="00C84BE4" w:rsidRDefault="00000000">
      <w:pPr>
        <w:pStyle w:val="FirstParagraph"/>
      </w:pPr>
      <w:r>
        <w:rPr>
          <w:rFonts w:hint="eastAsia"/>
        </w:rPr>
        <w:t>电磁超材料是一类通过人工微结构实现特殊电磁响应的复合材料。其中，基于谐振型单元的超材料可呈现</w:t>
      </w:r>
      <w:r>
        <w:rPr>
          <w:rFonts w:hint="eastAsia"/>
        </w:rPr>
        <w:t>Lorentz</w:t>
      </w:r>
      <w:r>
        <w:rPr>
          <w:rFonts w:hint="eastAsia"/>
        </w:rPr>
        <w:t>型色散特性，其复介电常数由经典的</w:t>
      </w:r>
      <w:r>
        <w:rPr>
          <w:rFonts w:hint="eastAsia"/>
        </w:rPr>
        <w:t>Lorentz</w:t>
      </w:r>
      <w:r>
        <w:rPr>
          <w:rFonts w:hint="eastAsia"/>
        </w:rPr>
        <w:t>振子模型描述：</w:t>
      </w:r>
    </w:p>
    <w:p w14:paraId="4C26787D" w14:textId="77777777" w:rsidR="00C84BE4"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r</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jγω</m:t>
              </m:r>
            </m:den>
          </m:f>
        </m:oMath>
      </m:oMathPara>
    </w:p>
    <w:p w14:paraId="7AE94333" w14:textId="77777777" w:rsidR="00C84BE4" w:rsidRDefault="00000000">
      <w:pPr>
        <w:pStyle w:val="FirstParagraph"/>
      </w:pPr>
      <w:r>
        <w:rPr>
          <w:rFonts w:hint="eastAsia"/>
        </w:rPr>
        <w:t>其中，</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为谐振角频率，</w:t>
      </w:r>
      <m:oMath>
        <m:r>
          <w:rPr>
            <w:rFonts w:ascii="Cambria Math" w:hAnsi="Cambria Math"/>
          </w:rPr>
          <m:t>γ</m:t>
        </m:r>
      </m:oMath>
      <w:r>
        <w:rPr>
          <w:rFonts w:hint="eastAsia"/>
        </w:rPr>
        <w:t>为阻尼因子（表征损耗），</w:t>
      </w:r>
      <m:oMath>
        <m:sSub>
          <m:sSubPr>
            <m:ctrlPr>
              <w:rPr>
                <w:rFonts w:ascii="Cambria Math" w:hAnsi="Cambria Math"/>
              </w:rPr>
            </m:ctrlPr>
          </m:sSubPr>
          <m:e>
            <m:r>
              <w:rPr>
                <w:rFonts w:ascii="Cambria Math" w:hAnsi="Cambria Math"/>
              </w:rPr>
              <m:t>ω</m:t>
            </m:r>
          </m:e>
          <m:sub>
            <m:r>
              <w:rPr>
                <w:rFonts w:ascii="Cambria Math" w:hAnsi="Cambria Math"/>
              </w:rPr>
              <m:t>p</m:t>
            </m:r>
          </m:sub>
        </m:sSub>
      </m:oMath>
      <w:r>
        <w:rPr>
          <w:rFonts w:hint="eastAsia"/>
        </w:rPr>
        <w:t>为等效等离子体频率（表征耦合强度）。从物理机理上理解，当外场频率低于谐振频率（</w:t>
      </w:r>
      <m:oMath>
        <m:r>
          <w:rPr>
            <w:rFonts w:ascii="Cambria Math" w:hAnsi="Cambria Math"/>
          </w:rPr>
          <m:t>ω</m:t>
        </m:r>
        <m:r>
          <m:rPr>
            <m:sty m:val="p"/>
          </m:rPr>
          <w:rPr>
            <w:rFonts w:ascii="Cambria Math" w:hAnsi="Cambria Math"/>
          </w:rPr>
          <m:t>&lt;</m:t>
        </m:r>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）时，介质中的极化响应能够跟随外场同相振荡，产生增强效应，使介电常数实部大于</w:t>
      </w:r>
      <w:r>
        <w:rPr>
          <w:rFonts w:hint="eastAsia"/>
        </w:rPr>
        <w:t>1</w:t>
      </w:r>
      <w:r>
        <w:rPr>
          <w:rFonts w:hint="eastAsia"/>
        </w:rPr>
        <w:t>；而当外场频率超过谐振频率（</w:t>
      </w:r>
      <m:oMath>
        <m:r>
          <w:rPr>
            <w:rFonts w:ascii="Cambria Math" w:hAnsi="Cambria Math"/>
          </w:rPr>
          <m:t>ω</m:t>
        </m:r>
        <m:r>
          <m:rPr>
            <m:sty m:val="p"/>
          </m:rPr>
          <w:rPr>
            <w:rFonts w:ascii="Cambria Math" w:hAnsi="Cambria Math"/>
          </w:rPr>
          <m:t>&gt;</m:t>
        </m:r>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）时，极化响应滞后于外场变化，产生抑制效应，使介电常数实部小于</w:t>
      </w:r>
      <w:r>
        <w:rPr>
          <w:rFonts w:hint="eastAsia"/>
        </w:rPr>
        <w:t>1</w:t>
      </w:r>
      <w:r>
        <w:rPr>
          <w:rFonts w:hint="eastAsia"/>
        </w:rPr>
        <w:t>。正是这种谐振前后极化响应的相位翻转，导致了</w:t>
      </w:r>
      <w:r>
        <w:rPr>
          <w:rFonts w:hint="eastAsia"/>
        </w:rPr>
        <w:t>Lorentz</w:t>
      </w:r>
      <w:r>
        <w:rPr>
          <w:rFonts w:hint="eastAsia"/>
        </w:rPr>
        <w:t>介质在谐振点附近出现剧烈的色散特征。</w:t>
      </w:r>
    </w:p>
    <w:p w14:paraId="61C3FC07" w14:textId="77777777" w:rsidR="00C84BE4" w:rsidRDefault="00000000">
      <w:pPr>
        <w:pStyle w:val="a0"/>
      </w:pPr>
      <w:r>
        <w:rPr>
          <w:rFonts w:hint="eastAsia"/>
        </w:rPr>
        <w:t>将式</w:t>
      </w:r>
      <w:r>
        <w:rPr>
          <w:rFonts w:hint="eastAsia"/>
        </w:rPr>
        <w:t>(5-1)</w:t>
      </w:r>
      <w:r>
        <w:rPr>
          <w:rFonts w:hint="eastAsia"/>
        </w:rPr>
        <w:t>与第三章的</w:t>
      </w:r>
      <w:r>
        <w:rPr>
          <w:rFonts w:hint="eastAsia"/>
        </w:rPr>
        <w:t>Drude</w:t>
      </w:r>
      <w:r>
        <w:rPr>
          <w:rFonts w:hint="eastAsia"/>
        </w:rPr>
        <w:t>模型（式</w:t>
      </w:r>
      <w:r>
        <w:rPr>
          <w:rFonts w:hint="eastAsia"/>
        </w:rPr>
        <w:t>3-1</w:t>
      </w:r>
      <w:r>
        <w:rPr>
          <w:rFonts w:hint="eastAsia"/>
        </w:rPr>
        <w:t>）对比：</w:t>
      </w:r>
    </w:p>
    <w:p w14:paraId="36A8862A" w14:textId="77777777" w:rsidR="00C84BE4"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Drude</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num>
            <m:den>
              <m:r>
                <w:rPr>
                  <w:rFonts w:ascii="Cambria Math" w:hAnsi="Cambria Math"/>
                </w:rPr>
                <m:t>ω</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den>
          </m:f>
        </m:oMath>
      </m:oMathPara>
    </w:p>
    <w:p w14:paraId="7A2FC921" w14:textId="77777777" w:rsidR="00C84BE4" w:rsidRDefault="00000000">
      <w:pPr>
        <w:pStyle w:val="FirstParagraph"/>
      </w:pPr>
      <w:r>
        <w:rPr>
          <w:rFonts w:hint="eastAsia"/>
        </w:rPr>
        <w:t>可以观察到两者的结构同构性：</w:t>
      </w:r>
      <w:r>
        <w:rPr>
          <w:rFonts w:hint="eastAsia"/>
        </w:rPr>
        <w:t>Drude</w:t>
      </w:r>
      <w:r>
        <w:rPr>
          <w:rFonts w:hint="eastAsia"/>
        </w:rPr>
        <w:t>模型可视为</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0</m:t>
        </m:r>
      </m:oMath>
      <w:r>
        <w:rPr>
          <w:rFonts w:hint="eastAsia"/>
        </w:rPr>
        <w:t>的</w:t>
      </w:r>
      <w:r>
        <w:rPr>
          <w:rFonts w:hint="eastAsia"/>
        </w:rPr>
        <w:t>Lorentz</w:t>
      </w:r>
      <w:r>
        <w:rPr>
          <w:rFonts w:hint="eastAsia"/>
        </w:rPr>
        <w:t>模型退化形式。这种数学上的同构关系保证了：在</w:t>
      </w:r>
      <w:r>
        <w:rPr>
          <w:rFonts w:hint="eastAsia"/>
        </w:rPr>
        <w:t>Lorentz</w:t>
      </w:r>
      <w:r>
        <w:rPr>
          <w:rFonts w:hint="eastAsia"/>
        </w:rPr>
        <w:t>超材料中验证通过的反演算法，可直接迁移至</w:t>
      </w:r>
      <w:r>
        <w:rPr>
          <w:rFonts w:hint="eastAsia"/>
        </w:rPr>
        <w:t>Drude</w:t>
      </w:r>
      <w:r>
        <w:rPr>
          <w:rFonts w:hint="eastAsia"/>
        </w:rPr>
        <w:t>等离子体场景。</w:t>
      </w:r>
    </w:p>
    <w:p w14:paraId="1643E8F5" w14:textId="77777777" w:rsidR="00C84BE4" w:rsidRDefault="00000000">
      <w:pPr>
        <w:pStyle w:val="3"/>
      </w:pPr>
      <w:bookmarkStart w:id="3" w:name="srr谐振单元的工作原理"/>
      <w:bookmarkEnd w:id="2"/>
      <w:r>
        <w:rPr>
          <w:rFonts w:hint="eastAsia"/>
        </w:rPr>
        <w:t>SRR</w:t>
      </w:r>
      <w:r>
        <w:rPr>
          <w:rFonts w:hint="eastAsia"/>
        </w:rPr>
        <w:t>谐振单元的工作原理</w:t>
      </w:r>
    </w:p>
    <w:p w14:paraId="464CBD1F" w14:textId="77777777" w:rsidR="00C84BE4" w:rsidRDefault="00000000">
      <w:pPr>
        <w:pStyle w:val="FirstParagraph"/>
      </w:pPr>
      <w:r>
        <w:rPr>
          <w:rFonts w:hint="eastAsia"/>
        </w:rPr>
        <w:t>开口谐振环（</w:t>
      </w:r>
      <w:r>
        <w:rPr>
          <w:rFonts w:hint="eastAsia"/>
        </w:rPr>
        <w:t>SRR</w:t>
      </w:r>
      <w:r>
        <w:rPr>
          <w:rFonts w:hint="eastAsia"/>
        </w:rPr>
        <w:t>）是实现</w:t>
      </w:r>
      <w:r>
        <w:rPr>
          <w:rFonts w:hint="eastAsia"/>
        </w:rPr>
        <w:t>Lorentz</w:t>
      </w:r>
      <w:r>
        <w:rPr>
          <w:rFonts w:hint="eastAsia"/>
        </w:rPr>
        <w:t>色散的经典微结构单元，也是电磁超材料领域最具代表性的谐振器之一。</w:t>
      </w:r>
      <w:r>
        <w:rPr>
          <w:rFonts w:hint="eastAsia"/>
        </w:rPr>
        <w:t>SRR</w:t>
      </w:r>
      <w:r>
        <w:rPr>
          <w:rFonts w:hint="eastAsia"/>
        </w:rPr>
        <w:t>由金属环及其开口构成，其工作原理可从等效电路角度理解：金属环等效为电感</w:t>
      </w:r>
      <m:oMath>
        <m:r>
          <w:rPr>
            <w:rFonts w:ascii="Cambria Math" w:hAnsi="Cambria Math"/>
          </w:rPr>
          <m:t>L</m:t>
        </m:r>
      </m:oMath>
      <w:r>
        <w:rPr>
          <w:rFonts w:hint="eastAsia"/>
        </w:rPr>
        <w:t>，开口间隙等效为电容</w:t>
      </w:r>
      <m:oMath>
        <m:r>
          <w:rPr>
            <w:rFonts w:ascii="Cambria Math" w:hAnsi="Cambria Math"/>
          </w:rPr>
          <m:t>C</m:t>
        </m:r>
      </m:oMath>
      <w:r>
        <w:rPr>
          <w:rFonts w:hint="eastAsia"/>
        </w:rPr>
        <w:t>，整体构成</w:t>
      </w:r>
      <w:r>
        <w:rPr>
          <w:rFonts w:hint="eastAsia"/>
        </w:rPr>
        <w:t>LC</w:t>
      </w:r>
      <w:r>
        <w:rPr>
          <w:rFonts w:hint="eastAsia"/>
        </w:rPr>
        <w:t>谐振回路。当磁通量垂直穿过</w:t>
      </w:r>
      <w:r>
        <w:rPr>
          <w:rFonts w:hint="eastAsia"/>
        </w:rPr>
        <w:t>SRR</w:t>
      </w:r>
      <w:r>
        <w:rPr>
          <w:rFonts w:hint="eastAsia"/>
        </w:rPr>
        <w:t>平面时，将在环中感应出环流电流，激励</w:t>
      </w:r>
      <w:r>
        <w:rPr>
          <w:rFonts w:hint="eastAsia"/>
        </w:rPr>
        <w:t>SRR</w:t>
      </w:r>
      <w:r>
        <w:rPr>
          <w:rFonts w:hint="eastAsia"/>
        </w:rPr>
        <w:t>的谐振模式。在</w:t>
      </w:r>
      <w:r>
        <w:rPr>
          <w:rFonts w:hint="eastAsia"/>
        </w:rPr>
        <w:t>WR-28</w:t>
      </w:r>
      <w:r>
        <w:rPr>
          <w:rFonts w:hint="eastAsia"/>
        </w:rPr>
        <w:t>波导的</w:t>
      </w:r>
      <w:r>
        <w:rPr>
          <w:rFonts w:hint="eastAsia"/>
        </w:rPr>
        <w:t>TE</w:t>
      </w:r>
      <m:oMath>
        <m:sSub>
          <m:sSubPr>
            <m:ctrlPr>
              <w:rPr>
                <w:rFonts w:ascii="Cambria Math" w:hAnsi="Cambria Math"/>
              </w:rPr>
            </m:ctrlPr>
          </m:sSubPr>
          <m:e>
            <m:r>
              <w:rPr>
                <w:rFonts w:ascii="Cambria Math" w:hAnsi="Cambria Math"/>
              </w:rPr>
              <m:t>​</m:t>
            </m:r>
          </m:e>
          <m:sub>
            <m:r>
              <w:rPr>
                <w:rFonts w:ascii="Cambria Math" w:hAnsi="Cambria Math"/>
              </w:rPr>
              <m:t>10</m:t>
            </m:r>
          </m:sub>
        </m:sSub>
      </m:oMath>
      <w:r>
        <w:rPr>
          <w:rFonts w:hint="eastAsia"/>
        </w:rPr>
        <w:t>主模条件下，等效磁通量可有效耦合至</w:t>
      </w:r>
      <w:r>
        <w:rPr>
          <w:rFonts w:hint="eastAsia"/>
        </w:rPr>
        <w:t>SRR</w:t>
      </w:r>
      <w:r>
        <w:rPr>
          <w:rFonts w:hint="eastAsia"/>
        </w:rPr>
        <w:t>回路，从而在谐振频率</w:t>
      </w:r>
      <m:oMath>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2π</m:t>
        </m:r>
        <m:rad>
          <m:radPr>
            <m:degHide m:val="1"/>
            <m:ctrlPr>
              <w:rPr>
                <w:rFonts w:ascii="Cambria Math" w:hAnsi="Cambria Math"/>
              </w:rPr>
            </m:ctrlPr>
          </m:radPr>
          <m:deg/>
          <m:e>
            <m:r>
              <w:rPr>
                <w:rFonts w:ascii="Cambria Math" w:hAnsi="Cambria Math"/>
              </w:rPr>
              <m:t>LC</m:t>
            </m:r>
          </m:e>
        </m:rad>
        <m:r>
          <m:rPr>
            <m:sty m:val="p"/>
          </m:rPr>
          <w:rPr>
            <w:rFonts w:ascii="Cambria Math" w:hAnsi="Cambria Math"/>
          </w:rPr>
          <m:t>)</m:t>
        </m:r>
      </m:oMath>
      <w:r>
        <w:rPr>
          <w:rFonts w:hint="eastAsia"/>
        </w:rPr>
        <w:t>附近产生强烈的色散效应。</w:t>
      </w:r>
    </w:p>
    <w:p w14:paraId="090017FF" w14:textId="77777777" w:rsidR="00C84BE4" w:rsidRDefault="00000000">
      <w:pPr>
        <w:pStyle w:val="a0"/>
      </w:pPr>
      <w:r>
        <w:rPr>
          <w:rFonts w:hint="eastAsia"/>
        </w:rPr>
        <w:t>本节选用方形</w:t>
      </w:r>
      <w:r>
        <w:rPr>
          <w:rFonts w:hint="eastAsia"/>
        </w:rPr>
        <w:t>SRR</w:t>
      </w:r>
      <w:r>
        <w:rPr>
          <w:rFonts w:hint="eastAsia"/>
        </w:rPr>
        <w:t>结构加载于标准</w:t>
      </w:r>
      <w:r>
        <w:rPr>
          <w:rFonts w:hint="eastAsia"/>
        </w:rPr>
        <w:t>WR-28</w:t>
      </w:r>
      <w:r>
        <w:rPr>
          <w:rFonts w:hint="eastAsia"/>
        </w:rPr>
        <w:t>矩形波导中，通过调整</w:t>
      </w:r>
      <w:r>
        <w:rPr>
          <w:rFonts w:hint="eastAsia"/>
        </w:rPr>
        <w:t>SRR</w:t>
      </w:r>
      <w:r>
        <w:rPr>
          <w:rFonts w:hint="eastAsia"/>
        </w:rPr>
        <w:t>的几何尺寸精确控制谐振频率位置，使其落入</w:t>
      </w:r>
      <w:r>
        <w:rPr>
          <w:rFonts w:hint="eastAsia"/>
        </w:rPr>
        <w:t>Ka</w:t>
      </w:r>
      <w:r>
        <w:rPr>
          <w:rFonts w:hint="eastAsia"/>
        </w:rPr>
        <w:t>波段</w:t>
      </w:r>
      <w:r>
        <w:rPr>
          <w:rFonts w:hint="eastAsia"/>
        </w:rPr>
        <w:t>LFMCW</w:t>
      </w:r>
      <w:r>
        <w:rPr>
          <w:rFonts w:hint="eastAsia"/>
        </w:rPr>
        <w:t>信号的扫频范围内。</w:t>
      </w:r>
    </w:p>
    <w:p w14:paraId="63A53AEC" w14:textId="77777777" w:rsidR="00C84BE4" w:rsidRDefault="00000000">
      <w:pPr>
        <w:pStyle w:val="3"/>
      </w:pPr>
      <w:bookmarkStart w:id="4" w:name="cst仿真模型的结构设计"/>
      <w:bookmarkEnd w:id="3"/>
      <w:r>
        <w:rPr>
          <w:rFonts w:hint="eastAsia"/>
        </w:rPr>
        <w:t>CST</w:t>
      </w:r>
      <w:r>
        <w:rPr>
          <w:rFonts w:hint="eastAsia"/>
        </w:rPr>
        <w:t>仿真模型的结构设计</w:t>
      </w:r>
    </w:p>
    <w:p w14:paraId="54D24CCB" w14:textId="77777777" w:rsidR="00C84BE4" w:rsidRDefault="00000000">
      <w:pPr>
        <w:pStyle w:val="FirstParagraph"/>
      </w:pPr>
      <w:r>
        <w:rPr>
          <w:rFonts w:hint="eastAsia"/>
        </w:rPr>
        <w:t>为实现可控的</w:t>
      </w:r>
      <w:r>
        <w:rPr>
          <w:rFonts w:hint="eastAsia"/>
        </w:rPr>
        <w:t>Lorentz</w:t>
      </w:r>
      <w:r>
        <w:rPr>
          <w:rFonts w:hint="eastAsia"/>
        </w:rPr>
        <w:t>色散特性，本节在</w:t>
      </w:r>
      <w:r>
        <w:rPr>
          <w:rFonts w:hint="eastAsia"/>
        </w:rPr>
        <w:t>CST</w:t>
      </w:r>
      <w:r>
        <w:t xml:space="preserve"> Microwave </w:t>
      </w:r>
      <w:r>
        <w:rPr>
          <w:rFonts w:hint="eastAsia"/>
        </w:rPr>
        <w:t>Studio</w:t>
      </w:r>
      <w:r>
        <w:rPr>
          <w:rFonts w:hint="eastAsia"/>
        </w:rPr>
        <w:t>中构建了</w:t>
      </w:r>
      <w:r>
        <w:rPr>
          <w:rFonts w:hint="eastAsia"/>
        </w:rPr>
        <w:t>SRR</w:t>
      </w:r>
      <w:r>
        <w:rPr>
          <w:rFonts w:hint="eastAsia"/>
        </w:rPr>
        <w:t>加载波导仿真模型。模型结构参数严格对应代码实现，确保仿真结果的可复现性。表</w:t>
      </w:r>
      <w:r>
        <w:rPr>
          <w:rFonts w:hint="eastAsia"/>
        </w:rPr>
        <w:t>5-1</w:t>
      </w:r>
      <w:r>
        <w:rPr>
          <w:rFonts w:hint="eastAsia"/>
        </w:rPr>
        <w:t>汇总了完整的结构与仿真参数配置。</w:t>
      </w:r>
    </w:p>
    <w:p w14:paraId="22D8F884" w14:textId="77777777" w:rsidR="00C84BE4" w:rsidRDefault="00000000">
      <w:pPr>
        <w:pStyle w:val="a0"/>
      </w:pPr>
      <w:r>
        <w:rPr>
          <w:rFonts w:hint="eastAsia"/>
          <w:b/>
          <w:bCs/>
        </w:rPr>
        <w:t>表</w:t>
      </w:r>
      <w:r>
        <w:rPr>
          <w:rFonts w:hint="eastAsia"/>
          <w:b/>
          <w:bCs/>
        </w:rPr>
        <w:t>5-1</w:t>
      </w:r>
      <w:r>
        <w:rPr>
          <w:b/>
          <w:bCs/>
        </w:rPr>
        <w:t xml:space="preserve"> </w:t>
      </w:r>
      <w:r>
        <w:rPr>
          <w:rFonts w:hint="eastAsia"/>
          <w:b/>
          <w:bCs/>
        </w:rPr>
        <w:t>SRR</w:t>
      </w:r>
      <w:r>
        <w:rPr>
          <w:rFonts w:hint="eastAsia"/>
          <w:b/>
          <w:bCs/>
        </w:rPr>
        <w:t>加载</w:t>
      </w:r>
      <w:r>
        <w:rPr>
          <w:rFonts w:hint="eastAsia"/>
          <w:b/>
          <w:bCs/>
        </w:rPr>
        <w:t>WR-28</w:t>
      </w:r>
      <w:r>
        <w:rPr>
          <w:rFonts w:hint="eastAsia"/>
          <w:b/>
          <w:bCs/>
        </w:rPr>
        <w:t>波导</w:t>
      </w:r>
      <w:r>
        <w:rPr>
          <w:rFonts w:hint="eastAsia"/>
          <w:b/>
          <w:bCs/>
        </w:rPr>
        <w:t>CST</w:t>
      </w:r>
      <w:r>
        <w:rPr>
          <w:rFonts w:hint="eastAsia"/>
          <w:b/>
          <w:bCs/>
        </w:rPr>
        <w:t>仿真参数配置</w:t>
      </w:r>
    </w:p>
    <w:tbl>
      <w:tblPr>
        <w:tblStyle w:val="Table"/>
        <w:tblW w:w="0" w:type="auto"/>
        <w:tblLook w:val="0020" w:firstRow="1" w:lastRow="0" w:firstColumn="0" w:lastColumn="0" w:noHBand="0" w:noVBand="0"/>
      </w:tblPr>
      <w:tblGrid>
        <w:gridCol w:w="1483"/>
        <w:gridCol w:w="1176"/>
        <w:gridCol w:w="1656"/>
        <w:gridCol w:w="1184"/>
        <w:gridCol w:w="696"/>
      </w:tblGrid>
      <w:tr w:rsidR="00C84BE4" w14:paraId="2752EF5D" w14:textId="77777777" w:rsidTr="00C84BE4">
        <w:trPr>
          <w:cnfStyle w:val="100000000000" w:firstRow="1" w:lastRow="0" w:firstColumn="0" w:lastColumn="0" w:oddVBand="0" w:evenVBand="0" w:oddHBand="0" w:evenHBand="0" w:firstRowFirstColumn="0" w:firstRowLastColumn="0" w:lastRowFirstColumn="0" w:lastRowLastColumn="0"/>
          <w:tblHeader/>
        </w:trPr>
        <w:tc>
          <w:tcPr>
            <w:tcW w:w="0" w:type="auto"/>
          </w:tcPr>
          <w:p w14:paraId="78C2A196" w14:textId="77777777" w:rsidR="00C84BE4" w:rsidRDefault="00000000">
            <w:pPr>
              <w:pStyle w:val="Compact"/>
            </w:pPr>
            <w:r>
              <w:rPr>
                <w:rFonts w:hint="eastAsia"/>
              </w:rPr>
              <w:t>参数类别</w:t>
            </w:r>
          </w:p>
        </w:tc>
        <w:tc>
          <w:tcPr>
            <w:tcW w:w="0" w:type="auto"/>
          </w:tcPr>
          <w:p w14:paraId="5DBDFC30" w14:textId="77777777" w:rsidR="00C84BE4" w:rsidRDefault="00000000">
            <w:pPr>
              <w:pStyle w:val="Compact"/>
            </w:pPr>
            <w:r>
              <w:rPr>
                <w:rFonts w:hint="eastAsia"/>
              </w:rPr>
              <w:t>参数符号</w:t>
            </w:r>
          </w:p>
        </w:tc>
        <w:tc>
          <w:tcPr>
            <w:tcW w:w="0" w:type="auto"/>
          </w:tcPr>
          <w:p w14:paraId="5C80B1A6" w14:textId="77777777" w:rsidR="00C84BE4" w:rsidRDefault="00000000">
            <w:pPr>
              <w:pStyle w:val="Compact"/>
            </w:pPr>
            <w:r>
              <w:rPr>
                <w:rFonts w:hint="eastAsia"/>
              </w:rPr>
              <w:t>物理含义</w:t>
            </w:r>
          </w:p>
        </w:tc>
        <w:tc>
          <w:tcPr>
            <w:tcW w:w="0" w:type="auto"/>
          </w:tcPr>
          <w:p w14:paraId="502C22F1" w14:textId="77777777" w:rsidR="00C84BE4" w:rsidRDefault="00000000">
            <w:pPr>
              <w:pStyle w:val="Compact"/>
            </w:pPr>
            <w:r>
              <w:rPr>
                <w:rFonts w:hint="eastAsia"/>
              </w:rPr>
              <w:t>数值</w:t>
            </w:r>
          </w:p>
        </w:tc>
        <w:tc>
          <w:tcPr>
            <w:tcW w:w="0" w:type="auto"/>
          </w:tcPr>
          <w:p w14:paraId="48455822" w14:textId="77777777" w:rsidR="00C84BE4" w:rsidRDefault="00000000">
            <w:pPr>
              <w:pStyle w:val="Compact"/>
            </w:pPr>
            <w:r>
              <w:rPr>
                <w:rFonts w:hint="eastAsia"/>
              </w:rPr>
              <w:t>单位</w:t>
            </w:r>
          </w:p>
        </w:tc>
      </w:tr>
      <w:tr w:rsidR="00C84BE4" w14:paraId="454081B0" w14:textId="77777777">
        <w:tc>
          <w:tcPr>
            <w:tcW w:w="0" w:type="auto"/>
          </w:tcPr>
          <w:p w14:paraId="33B5828D" w14:textId="77777777" w:rsidR="00C84BE4" w:rsidRDefault="00000000">
            <w:pPr>
              <w:pStyle w:val="Compact"/>
            </w:pPr>
            <w:r>
              <w:rPr>
                <w:rFonts w:hint="eastAsia"/>
                <w:b/>
                <w:bCs/>
              </w:rPr>
              <w:t>WR-28</w:t>
            </w:r>
            <w:r>
              <w:rPr>
                <w:rFonts w:hint="eastAsia"/>
                <w:b/>
                <w:bCs/>
              </w:rPr>
              <w:t>波导</w:t>
            </w:r>
          </w:p>
        </w:tc>
        <w:tc>
          <w:tcPr>
            <w:tcW w:w="0" w:type="auto"/>
          </w:tcPr>
          <w:p w14:paraId="555E24CD" w14:textId="77777777" w:rsidR="00C84BE4" w:rsidRDefault="00000000">
            <w:pPr>
              <w:pStyle w:val="Compact"/>
            </w:pPr>
            <m:oMathPara>
              <m:oMath>
                <m:r>
                  <w:rPr>
                    <w:rFonts w:ascii="Cambria Math" w:hAnsi="Cambria Math"/>
                  </w:rPr>
                  <m:t>a</m:t>
                </m:r>
              </m:oMath>
            </m:oMathPara>
          </w:p>
        </w:tc>
        <w:tc>
          <w:tcPr>
            <w:tcW w:w="0" w:type="auto"/>
          </w:tcPr>
          <w:p w14:paraId="17B6B48D" w14:textId="77777777" w:rsidR="00C84BE4" w:rsidRDefault="00000000">
            <w:pPr>
              <w:pStyle w:val="Compact"/>
            </w:pPr>
            <w:r>
              <w:rPr>
                <w:rFonts w:hint="eastAsia"/>
              </w:rPr>
              <w:t>波导宽度</w:t>
            </w:r>
          </w:p>
        </w:tc>
        <w:tc>
          <w:tcPr>
            <w:tcW w:w="0" w:type="auto"/>
          </w:tcPr>
          <w:p w14:paraId="57394429" w14:textId="77777777" w:rsidR="00C84BE4" w:rsidRDefault="00000000">
            <w:pPr>
              <w:pStyle w:val="Compact"/>
            </w:pPr>
            <w:r>
              <w:t>7.112</w:t>
            </w:r>
          </w:p>
        </w:tc>
        <w:tc>
          <w:tcPr>
            <w:tcW w:w="0" w:type="auto"/>
          </w:tcPr>
          <w:p w14:paraId="4AF8C8E9" w14:textId="77777777" w:rsidR="00C84BE4" w:rsidRDefault="00000000">
            <w:pPr>
              <w:pStyle w:val="Compact"/>
            </w:pPr>
            <w:r>
              <w:t>mm</w:t>
            </w:r>
          </w:p>
        </w:tc>
      </w:tr>
      <w:tr w:rsidR="00C84BE4" w14:paraId="039ECC12" w14:textId="77777777">
        <w:tc>
          <w:tcPr>
            <w:tcW w:w="0" w:type="auto"/>
          </w:tcPr>
          <w:p w14:paraId="56BC1E1E" w14:textId="77777777" w:rsidR="00C84BE4" w:rsidRDefault="00C84BE4">
            <w:pPr>
              <w:pStyle w:val="Compact"/>
            </w:pPr>
          </w:p>
        </w:tc>
        <w:tc>
          <w:tcPr>
            <w:tcW w:w="0" w:type="auto"/>
          </w:tcPr>
          <w:p w14:paraId="09DC554B" w14:textId="77777777" w:rsidR="00C84BE4" w:rsidRDefault="00000000">
            <w:pPr>
              <w:pStyle w:val="Compact"/>
            </w:pPr>
            <m:oMathPara>
              <m:oMath>
                <m:r>
                  <w:rPr>
                    <w:rFonts w:ascii="Cambria Math" w:hAnsi="Cambria Math"/>
                  </w:rPr>
                  <m:t>b</m:t>
                </m:r>
              </m:oMath>
            </m:oMathPara>
          </w:p>
        </w:tc>
        <w:tc>
          <w:tcPr>
            <w:tcW w:w="0" w:type="auto"/>
          </w:tcPr>
          <w:p w14:paraId="64C0E367" w14:textId="77777777" w:rsidR="00C84BE4" w:rsidRDefault="00000000">
            <w:pPr>
              <w:pStyle w:val="Compact"/>
            </w:pPr>
            <w:r>
              <w:rPr>
                <w:rFonts w:hint="eastAsia"/>
              </w:rPr>
              <w:t>波导高度</w:t>
            </w:r>
          </w:p>
        </w:tc>
        <w:tc>
          <w:tcPr>
            <w:tcW w:w="0" w:type="auto"/>
          </w:tcPr>
          <w:p w14:paraId="56E0D95B" w14:textId="77777777" w:rsidR="00C84BE4" w:rsidRDefault="00000000">
            <w:pPr>
              <w:pStyle w:val="Compact"/>
            </w:pPr>
            <w:r>
              <w:t>3.556</w:t>
            </w:r>
          </w:p>
        </w:tc>
        <w:tc>
          <w:tcPr>
            <w:tcW w:w="0" w:type="auto"/>
          </w:tcPr>
          <w:p w14:paraId="0AFF6A54" w14:textId="77777777" w:rsidR="00C84BE4" w:rsidRDefault="00000000">
            <w:pPr>
              <w:pStyle w:val="Compact"/>
            </w:pPr>
            <w:r>
              <w:t>mm</w:t>
            </w:r>
          </w:p>
        </w:tc>
      </w:tr>
      <w:tr w:rsidR="00C84BE4" w14:paraId="726FC2CA" w14:textId="77777777">
        <w:tc>
          <w:tcPr>
            <w:tcW w:w="0" w:type="auto"/>
          </w:tcPr>
          <w:p w14:paraId="7E0780D0" w14:textId="77777777" w:rsidR="00C84BE4" w:rsidRDefault="00C84BE4">
            <w:pPr>
              <w:pStyle w:val="Compact"/>
            </w:pPr>
          </w:p>
        </w:tc>
        <w:tc>
          <w:tcPr>
            <w:tcW w:w="0" w:type="auto"/>
          </w:tcPr>
          <w:p w14:paraId="00E5A733" w14:textId="77777777" w:rsidR="00C84BE4"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wg</m:t>
                    </m:r>
                  </m:sub>
                </m:sSub>
              </m:oMath>
            </m:oMathPara>
          </w:p>
        </w:tc>
        <w:tc>
          <w:tcPr>
            <w:tcW w:w="0" w:type="auto"/>
          </w:tcPr>
          <w:p w14:paraId="054BF7EB" w14:textId="77777777" w:rsidR="00C84BE4" w:rsidRDefault="00000000">
            <w:pPr>
              <w:pStyle w:val="Compact"/>
            </w:pPr>
            <w:r>
              <w:rPr>
                <w:rFonts w:hint="eastAsia"/>
              </w:rPr>
              <w:t>波导总长度</w:t>
            </w:r>
          </w:p>
        </w:tc>
        <w:tc>
          <w:tcPr>
            <w:tcW w:w="0" w:type="auto"/>
          </w:tcPr>
          <w:p w14:paraId="4E72A22D" w14:textId="77777777" w:rsidR="00C84BE4" w:rsidRDefault="00000000">
            <w:pPr>
              <w:pStyle w:val="Compact"/>
            </w:pPr>
            <w:r>
              <w:t>20</w:t>
            </w:r>
          </w:p>
        </w:tc>
        <w:tc>
          <w:tcPr>
            <w:tcW w:w="0" w:type="auto"/>
          </w:tcPr>
          <w:p w14:paraId="1EC47957" w14:textId="77777777" w:rsidR="00C84BE4" w:rsidRDefault="00000000">
            <w:pPr>
              <w:pStyle w:val="Compact"/>
            </w:pPr>
            <w:r>
              <w:t>mm</w:t>
            </w:r>
          </w:p>
        </w:tc>
      </w:tr>
      <w:tr w:rsidR="00C84BE4" w14:paraId="180C960F" w14:textId="77777777">
        <w:tc>
          <w:tcPr>
            <w:tcW w:w="0" w:type="auto"/>
          </w:tcPr>
          <w:p w14:paraId="4490A476" w14:textId="77777777" w:rsidR="00C84BE4" w:rsidRDefault="00000000">
            <w:pPr>
              <w:pStyle w:val="Compact"/>
            </w:pPr>
            <w:r>
              <w:rPr>
                <w:rFonts w:hint="eastAsia"/>
                <w:b/>
                <w:bCs/>
              </w:rPr>
              <w:t>SRR</w:t>
            </w:r>
            <w:r>
              <w:rPr>
                <w:rFonts w:hint="eastAsia"/>
                <w:b/>
                <w:bCs/>
              </w:rPr>
              <w:t>几何</w:t>
            </w:r>
          </w:p>
        </w:tc>
        <w:tc>
          <w:tcPr>
            <w:tcW w:w="0" w:type="auto"/>
          </w:tcPr>
          <w:p w14:paraId="7C021E0D" w14:textId="77777777" w:rsidR="00C84BE4"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out</m:t>
                    </m:r>
                  </m:sub>
                </m:sSub>
              </m:oMath>
            </m:oMathPara>
          </w:p>
        </w:tc>
        <w:tc>
          <w:tcPr>
            <w:tcW w:w="0" w:type="auto"/>
          </w:tcPr>
          <w:p w14:paraId="7847DB18" w14:textId="77777777" w:rsidR="00C84BE4" w:rsidRDefault="00000000">
            <w:pPr>
              <w:pStyle w:val="Compact"/>
            </w:pPr>
            <w:r>
              <w:rPr>
                <w:rFonts w:hint="eastAsia"/>
              </w:rPr>
              <w:t>外环边长</w:t>
            </w:r>
          </w:p>
        </w:tc>
        <w:tc>
          <w:tcPr>
            <w:tcW w:w="0" w:type="auto"/>
          </w:tcPr>
          <w:p w14:paraId="77AD2A04" w14:textId="77777777" w:rsidR="00C84BE4" w:rsidRDefault="00000000">
            <w:pPr>
              <w:pStyle w:val="Compact"/>
            </w:pPr>
            <w:r>
              <w:t>2.0</w:t>
            </w:r>
          </w:p>
        </w:tc>
        <w:tc>
          <w:tcPr>
            <w:tcW w:w="0" w:type="auto"/>
          </w:tcPr>
          <w:p w14:paraId="4931D6DC" w14:textId="77777777" w:rsidR="00C84BE4" w:rsidRDefault="00000000">
            <w:pPr>
              <w:pStyle w:val="Compact"/>
            </w:pPr>
            <w:r>
              <w:t>mm</w:t>
            </w:r>
          </w:p>
        </w:tc>
      </w:tr>
      <w:tr w:rsidR="00C84BE4" w14:paraId="30F98F44" w14:textId="77777777">
        <w:tc>
          <w:tcPr>
            <w:tcW w:w="0" w:type="auto"/>
          </w:tcPr>
          <w:p w14:paraId="35E572A6" w14:textId="77777777" w:rsidR="00C84BE4" w:rsidRDefault="00C84BE4">
            <w:pPr>
              <w:pStyle w:val="Compact"/>
            </w:pPr>
          </w:p>
        </w:tc>
        <w:tc>
          <w:tcPr>
            <w:tcW w:w="0" w:type="auto"/>
          </w:tcPr>
          <w:p w14:paraId="3E6C22CC" w14:textId="77777777" w:rsidR="00C84BE4"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in</m:t>
                    </m:r>
                  </m:sub>
                </m:sSub>
              </m:oMath>
            </m:oMathPara>
          </w:p>
        </w:tc>
        <w:tc>
          <w:tcPr>
            <w:tcW w:w="0" w:type="auto"/>
          </w:tcPr>
          <w:p w14:paraId="557FB371" w14:textId="77777777" w:rsidR="00C84BE4" w:rsidRDefault="00000000">
            <w:pPr>
              <w:pStyle w:val="Compact"/>
            </w:pPr>
            <w:r>
              <w:rPr>
                <w:rFonts w:hint="eastAsia"/>
              </w:rPr>
              <w:t>内环边长</w:t>
            </w:r>
          </w:p>
        </w:tc>
        <w:tc>
          <w:tcPr>
            <w:tcW w:w="0" w:type="auto"/>
          </w:tcPr>
          <w:p w14:paraId="1F13CCE5" w14:textId="77777777" w:rsidR="00C84BE4" w:rsidRDefault="00000000">
            <w:pPr>
              <w:pStyle w:val="Compact"/>
            </w:pPr>
            <w:r>
              <w:t>1.4</w:t>
            </w:r>
          </w:p>
        </w:tc>
        <w:tc>
          <w:tcPr>
            <w:tcW w:w="0" w:type="auto"/>
          </w:tcPr>
          <w:p w14:paraId="55A834AC" w14:textId="77777777" w:rsidR="00C84BE4" w:rsidRDefault="00000000">
            <w:pPr>
              <w:pStyle w:val="Compact"/>
            </w:pPr>
            <w:r>
              <w:t>mm</w:t>
            </w:r>
          </w:p>
        </w:tc>
      </w:tr>
      <w:tr w:rsidR="00C84BE4" w14:paraId="47F54B1B" w14:textId="77777777">
        <w:tc>
          <w:tcPr>
            <w:tcW w:w="0" w:type="auto"/>
          </w:tcPr>
          <w:p w14:paraId="70F9E2F1" w14:textId="77777777" w:rsidR="00C84BE4" w:rsidRDefault="00C84BE4">
            <w:pPr>
              <w:pStyle w:val="Compact"/>
            </w:pPr>
          </w:p>
        </w:tc>
        <w:tc>
          <w:tcPr>
            <w:tcW w:w="0" w:type="auto"/>
          </w:tcPr>
          <w:p w14:paraId="3D841D14" w14:textId="77777777" w:rsidR="00C84BE4" w:rsidRDefault="00000000">
            <w:pPr>
              <w:pStyle w:val="Compact"/>
            </w:pPr>
            <m:oMathPara>
              <m:oMath>
                <m:r>
                  <w:rPr>
                    <w:rFonts w:ascii="Cambria Math" w:hAnsi="Cambria Math"/>
                  </w:rPr>
                  <m:t>w</m:t>
                </m:r>
              </m:oMath>
            </m:oMathPara>
          </w:p>
        </w:tc>
        <w:tc>
          <w:tcPr>
            <w:tcW w:w="0" w:type="auto"/>
          </w:tcPr>
          <w:p w14:paraId="105C66E7" w14:textId="77777777" w:rsidR="00C84BE4" w:rsidRDefault="00000000">
            <w:pPr>
              <w:pStyle w:val="Compact"/>
            </w:pPr>
            <w:r>
              <w:rPr>
                <w:rFonts w:hint="eastAsia"/>
              </w:rPr>
              <w:t>环宽</w:t>
            </w:r>
          </w:p>
        </w:tc>
        <w:tc>
          <w:tcPr>
            <w:tcW w:w="0" w:type="auto"/>
          </w:tcPr>
          <w:p w14:paraId="43E46F34" w14:textId="77777777" w:rsidR="00C84BE4" w:rsidRDefault="00000000">
            <w:pPr>
              <w:pStyle w:val="Compact"/>
            </w:pPr>
            <w:r>
              <w:t>0.2</w:t>
            </w:r>
          </w:p>
        </w:tc>
        <w:tc>
          <w:tcPr>
            <w:tcW w:w="0" w:type="auto"/>
          </w:tcPr>
          <w:p w14:paraId="2D8AFC14" w14:textId="77777777" w:rsidR="00C84BE4" w:rsidRDefault="00000000">
            <w:pPr>
              <w:pStyle w:val="Compact"/>
            </w:pPr>
            <w:r>
              <w:t>mm</w:t>
            </w:r>
          </w:p>
        </w:tc>
      </w:tr>
      <w:tr w:rsidR="00C84BE4" w14:paraId="391CCC2D" w14:textId="77777777">
        <w:tc>
          <w:tcPr>
            <w:tcW w:w="0" w:type="auto"/>
          </w:tcPr>
          <w:p w14:paraId="284F1B5C" w14:textId="77777777" w:rsidR="00C84BE4" w:rsidRDefault="00C84BE4">
            <w:pPr>
              <w:pStyle w:val="Compact"/>
            </w:pPr>
          </w:p>
        </w:tc>
        <w:tc>
          <w:tcPr>
            <w:tcW w:w="0" w:type="auto"/>
          </w:tcPr>
          <w:p w14:paraId="7DD95602" w14:textId="77777777" w:rsidR="00C84BE4" w:rsidRDefault="00000000">
            <w:pPr>
              <w:pStyle w:val="Compact"/>
            </w:pPr>
            <m:oMathPara>
              <m:oMath>
                <m:r>
                  <w:rPr>
                    <w:rFonts w:ascii="Cambria Math" w:hAnsi="Cambria Math"/>
                  </w:rPr>
                  <m:t>g</m:t>
                </m:r>
              </m:oMath>
            </m:oMathPara>
          </w:p>
        </w:tc>
        <w:tc>
          <w:tcPr>
            <w:tcW w:w="0" w:type="auto"/>
          </w:tcPr>
          <w:p w14:paraId="15C596C5" w14:textId="77777777" w:rsidR="00C84BE4" w:rsidRDefault="00000000">
            <w:pPr>
              <w:pStyle w:val="Compact"/>
            </w:pPr>
            <w:r>
              <w:rPr>
                <w:rFonts w:hint="eastAsia"/>
              </w:rPr>
              <w:t>开口宽度</w:t>
            </w:r>
          </w:p>
        </w:tc>
        <w:tc>
          <w:tcPr>
            <w:tcW w:w="0" w:type="auto"/>
          </w:tcPr>
          <w:p w14:paraId="5835C9C6" w14:textId="77777777" w:rsidR="00C84BE4" w:rsidRDefault="00000000">
            <w:pPr>
              <w:pStyle w:val="Compact"/>
            </w:pPr>
            <w:r>
              <w:t>0.15</w:t>
            </w:r>
          </w:p>
        </w:tc>
        <w:tc>
          <w:tcPr>
            <w:tcW w:w="0" w:type="auto"/>
          </w:tcPr>
          <w:p w14:paraId="228A9257" w14:textId="77777777" w:rsidR="00C84BE4" w:rsidRDefault="00000000">
            <w:pPr>
              <w:pStyle w:val="Compact"/>
            </w:pPr>
            <w:r>
              <w:t>mm</w:t>
            </w:r>
          </w:p>
        </w:tc>
      </w:tr>
      <w:tr w:rsidR="00C84BE4" w14:paraId="7CCF93F2" w14:textId="77777777">
        <w:tc>
          <w:tcPr>
            <w:tcW w:w="0" w:type="auto"/>
          </w:tcPr>
          <w:p w14:paraId="20D1B982" w14:textId="77777777" w:rsidR="00C84BE4" w:rsidRDefault="00C84BE4">
            <w:pPr>
              <w:pStyle w:val="Compact"/>
            </w:pPr>
          </w:p>
        </w:tc>
        <w:tc>
          <w:tcPr>
            <w:tcW w:w="0" w:type="auto"/>
          </w:tcPr>
          <w:p w14:paraId="28C67DEE" w14:textId="77777777" w:rsidR="00C84BE4" w:rsidRDefault="00000000">
            <w:pPr>
              <w:pStyle w:val="Compact"/>
            </w:pPr>
            <m:oMathPara>
              <m:oMath>
                <m:sSub>
                  <m:sSubPr>
                    <m:ctrlPr>
                      <w:rPr>
                        <w:rFonts w:ascii="Cambria Math" w:hAnsi="Cambria Math"/>
                      </w:rPr>
                    </m:ctrlPr>
                  </m:sSubPr>
                  <m:e>
                    <m:r>
                      <w:rPr>
                        <w:rFonts w:ascii="Cambria Math" w:hAnsi="Cambria Math"/>
                      </w:rPr>
                      <m:t>z</m:t>
                    </m:r>
                  </m:e>
                  <m:sub>
                    <m:r>
                      <w:rPr>
                        <w:rFonts w:ascii="Cambria Math" w:hAnsi="Cambria Math"/>
                      </w:rPr>
                      <m:t>pos</m:t>
                    </m:r>
                  </m:sub>
                </m:sSub>
              </m:oMath>
            </m:oMathPara>
          </w:p>
        </w:tc>
        <w:tc>
          <w:tcPr>
            <w:tcW w:w="0" w:type="auto"/>
          </w:tcPr>
          <w:p w14:paraId="61D9D4CC" w14:textId="77777777" w:rsidR="00C84BE4" w:rsidRDefault="00000000">
            <w:pPr>
              <w:pStyle w:val="Compact"/>
            </w:pPr>
            <w:r>
              <w:rPr>
                <w:rFonts w:hint="eastAsia"/>
              </w:rPr>
              <w:t>SRR</w:t>
            </w:r>
            <w:r>
              <w:rPr>
                <w:rFonts w:hint="eastAsia"/>
              </w:rPr>
              <w:t>位置</w:t>
            </w:r>
          </w:p>
        </w:tc>
        <w:tc>
          <w:tcPr>
            <w:tcW w:w="0" w:type="auto"/>
          </w:tcPr>
          <w:p w14:paraId="7CC57EEE" w14:textId="77777777" w:rsidR="00C84BE4" w:rsidRDefault="00000000">
            <w:pPr>
              <w:pStyle w:val="Compact"/>
            </w:pPr>
            <w:r>
              <w:t>10</w:t>
            </w:r>
          </w:p>
        </w:tc>
        <w:tc>
          <w:tcPr>
            <w:tcW w:w="0" w:type="auto"/>
          </w:tcPr>
          <w:p w14:paraId="3FA37516" w14:textId="77777777" w:rsidR="00C84BE4" w:rsidRDefault="00000000">
            <w:pPr>
              <w:pStyle w:val="Compact"/>
            </w:pPr>
            <w:r>
              <w:t>mm</w:t>
            </w:r>
          </w:p>
        </w:tc>
      </w:tr>
      <w:tr w:rsidR="00C84BE4" w14:paraId="6124EADC" w14:textId="77777777">
        <w:tc>
          <w:tcPr>
            <w:tcW w:w="0" w:type="auto"/>
          </w:tcPr>
          <w:p w14:paraId="426BABA4" w14:textId="77777777" w:rsidR="00C84BE4" w:rsidRDefault="00000000">
            <w:pPr>
              <w:pStyle w:val="Compact"/>
            </w:pPr>
            <w:r>
              <w:rPr>
                <w:rFonts w:hint="eastAsia"/>
                <w:b/>
                <w:bCs/>
              </w:rPr>
              <w:t>基板参数</w:t>
            </w:r>
          </w:p>
        </w:tc>
        <w:tc>
          <w:tcPr>
            <w:tcW w:w="0" w:type="auto"/>
          </w:tcPr>
          <w:p w14:paraId="37A48ED1" w14:textId="77777777" w:rsidR="00C84BE4" w:rsidRDefault="00000000">
            <w:pPr>
              <w:pStyle w:val="Compact"/>
            </w:pPr>
            <w:r>
              <w:rPr>
                <w:rFonts w:hint="eastAsia"/>
              </w:rPr>
              <w:t>材料</w:t>
            </w:r>
          </w:p>
        </w:tc>
        <w:tc>
          <w:tcPr>
            <w:tcW w:w="0" w:type="auto"/>
          </w:tcPr>
          <w:p w14:paraId="3F07B268" w14:textId="77777777" w:rsidR="00C84BE4" w:rsidRDefault="00000000">
            <w:pPr>
              <w:pStyle w:val="Compact"/>
            </w:pPr>
            <w:r>
              <w:t>Rogers 5880</w:t>
            </w:r>
          </w:p>
        </w:tc>
        <w:tc>
          <w:tcPr>
            <w:tcW w:w="0" w:type="auto"/>
          </w:tcPr>
          <w:p w14:paraId="25540864" w14:textId="77777777" w:rsidR="00C84BE4" w:rsidRDefault="00000000">
            <w:pPr>
              <w:pStyle w:val="Compact"/>
            </w:pPr>
            <w:r>
              <w:t>—</w:t>
            </w:r>
          </w:p>
        </w:tc>
        <w:tc>
          <w:tcPr>
            <w:tcW w:w="0" w:type="auto"/>
          </w:tcPr>
          <w:p w14:paraId="23D2982E" w14:textId="77777777" w:rsidR="00C84BE4" w:rsidRDefault="00000000">
            <w:pPr>
              <w:pStyle w:val="Compact"/>
            </w:pPr>
            <w:r>
              <w:t>—</w:t>
            </w:r>
          </w:p>
        </w:tc>
      </w:tr>
      <w:tr w:rsidR="00C84BE4" w14:paraId="236073CB" w14:textId="77777777">
        <w:tc>
          <w:tcPr>
            <w:tcW w:w="0" w:type="auto"/>
          </w:tcPr>
          <w:p w14:paraId="6052E511" w14:textId="77777777" w:rsidR="00C84BE4" w:rsidRDefault="00C84BE4">
            <w:pPr>
              <w:pStyle w:val="Compact"/>
            </w:pPr>
          </w:p>
        </w:tc>
        <w:tc>
          <w:tcPr>
            <w:tcW w:w="0" w:type="auto"/>
          </w:tcPr>
          <w:p w14:paraId="672AB3A3" w14:textId="77777777" w:rsidR="00C84BE4" w:rsidRDefault="00000000">
            <w:pPr>
              <w:pStyle w:val="Compact"/>
            </w:pPr>
            <m:oMathPara>
              <m:oMath>
                <m:r>
                  <w:rPr>
                    <w:rFonts w:ascii="Cambria Math" w:hAnsi="Cambria Math"/>
                  </w:rPr>
                  <m:t>h</m:t>
                </m:r>
              </m:oMath>
            </m:oMathPara>
          </w:p>
        </w:tc>
        <w:tc>
          <w:tcPr>
            <w:tcW w:w="0" w:type="auto"/>
          </w:tcPr>
          <w:p w14:paraId="6C3A54B8" w14:textId="77777777" w:rsidR="00C84BE4" w:rsidRDefault="00000000">
            <w:pPr>
              <w:pStyle w:val="Compact"/>
            </w:pPr>
            <w:r>
              <w:rPr>
                <w:rFonts w:hint="eastAsia"/>
              </w:rPr>
              <w:t>厚度</w:t>
            </w:r>
          </w:p>
        </w:tc>
        <w:tc>
          <w:tcPr>
            <w:tcW w:w="0" w:type="auto"/>
          </w:tcPr>
          <w:p w14:paraId="14D11540" w14:textId="77777777" w:rsidR="00C84BE4" w:rsidRDefault="00000000">
            <w:pPr>
              <w:pStyle w:val="Compact"/>
            </w:pPr>
            <w:r>
              <w:t>0.254</w:t>
            </w:r>
          </w:p>
        </w:tc>
        <w:tc>
          <w:tcPr>
            <w:tcW w:w="0" w:type="auto"/>
          </w:tcPr>
          <w:p w14:paraId="3428FC36" w14:textId="77777777" w:rsidR="00C84BE4" w:rsidRDefault="00000000">
            <w:pPr>
              <w:pStyle w:val="Compact"/>
            </w:pPr>
            <w:r>
              <w:t>mm</w:t>
            </w:r>
          </w:p>
        </w:tc>
      </w:tr>
      <w:tr w:rsidR="00C84BE4" w14:paraId="6A8284BE" w14:textId="77777777">
        <w:tc>
          <w:tcPr>
            <w:tcW w:w="0" w:type="auto"/>
          </w:tcPr>
          <w:p w14:paraId="4646F3DC" w14:textId="77777777" w:rsidR="00C84BE4" w:rsidRDefault="00C84BE4">
            <w:pPr>
              <w:pStyle w:val="Compact"/>
            </w:pPr>
          </w:p>
        </w:tc>
        <w:tc>
          <w:tcPr>
            <w:tcW w:w="0" w:type="auto"/>
          </w:tcPr>
          <w:p w14:paraId="2B0612D8" w14:textId="77777777" w:rsidR="00C84BE4" w:rsidRDefault="00000000">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r</m:t>
                    </m:r>
                  </m:sub>
                </m:sSub>
              </m:oMath>
            </m:oMathPara>
          </w:p>
        </w:tc>
        <w:tc>
          <w:tcPr>
            <w:tcW w:w="0" w:type="auto"/>
          </w:tcPr>
          <w:p w14:paraId="230DACBB" w14:textId="77777777" w:rsidR="00C84BE4" w:rsidRDefault="00000000">
            <w:pPr>
              <w:pStyle w:val="Compact"/>
            </w:pPr>
            <w:r>
              <w:rPr>
                <w:rFonts w:hint="eastAsia"/>
              </w:rPr>
              <w:t>相对介电常数</w:t>
            </w:r>
          </w:p>
        </w:tc>
        <w:tc>
          <w:tcPr>
            <w:tcW w:w="0" w:type="auto"/>
          </w:tcPr>
          <w:p w14:paraId="5EA8479E" w14:textId="77777777" w:rsidR="00C84BE4" w:rsidRDefault="00000000">
            <w:pPr>
              <w:pStyle w:val="Compact"/>
            </w:pPr>
            <w:r>
              <w:t>2.2</w:t>
            </w:r>
          </w:p>
        </w:tc>
        <w:tc>
          <w:tcPr>
            <w:tcW w:w="0" w:type="auto"/>
          </w:tcPr>
          <w:p w14:paraId="78D04F63" w14:textId="77777777" w:rsidR="00C84BE4" w:rsidRDefault="00000000">
            <w:pPr>
              <w:pStyle w:val="Compact"/>
            </w:pPr>
            <w:r>
              <w:t>—</w:t>
            </w:r>
          </w:p>
        </w:tc>
      </w:tr>
      <w:tr w:rsidR="00C84BE4" w14:paraId="4B941455" w14:textId="77777777">
        <w:tc>
          <w:tcPr>
            <w:tcW w:w="0" w:type="auto"/>
          </w:tcPr>
          <w:p w14:paraId="2C2B6FED" w14:textId="77777777" w:rsidR="00C84BE4" w:rsidRDefault="00C84BE4">
            <w:pPr>
              <w:pStyle w:val="Compact"/>
            </w:pPr>
          </w:p>
        </w:tc>
        <w:tc>
          <w:tcPr>
            <w:tcW w:w="0" w:type="auto"/>
          </w:tcPr>
          <w:p w14:paraId="19719717" w14:textId="77777777" w:rsidR="00C84BE4" w:rsidRDefault="00000000">
            <w:pPr>
              <w:pStyle w:val="Compact"/>
            </w:pPr>
            <m:oMathPara>
              <m:oMath>
                <m:r>
                  <m:rPr>
                    <m:sty m:val="p"/>
                  </m:rPr>
                  <w:rPr>
                    <w:rFonts w:ascii="Cambria Math" w:hAnsi="Cambria Math"/>
                  </w:rPr>
                  <m:t>tan</m:t>
                </m:r>
                <m:r>
                  <w:rPr>
                    <w:rFonts w:ascii="Cambria Math" w:hAnsi="Cambria Math"/>
                  </w:rPr>
                  <m:t>δ</m:t>
                </m:r>
              </m:oMath>
            </m:oMathPara>
          </w:p>
        </w:tc>
        <w:tc>
          <w:tcPr>
            <w:tcW w:w="0" w:type="auto"/>
          </w:tcPr>
          <w:p w14:paraId="35BE057A" w14:textId="77777777" w:rsidR="00C84BE4" w:rsidRDefault="00000000">
            <w:pPr>
              <w:pStyle w:val="Compact"/>
            </w:pPr>
            <w:r>
              <w:rPr>
                <w:rFonts w:hint="eastAsia"/>
              </w:rPr>
              <w:t>损耗角正切</w:t>
            </w:r>
          </w:p>
        </w:tc>
        <w:tc>
          <w:tcPr>
            <w:tcW w:w="0" w:type="auto"/>
          </w:tcPr>
          <w:p w14:paraId="55E4F508" w14:textId="77777777" w:rsidR="00C84BE4" w:rsidRDefault="00000000">
            <w:pPr>
              <w:pStyle w:val="Compact"/>
            </w:pPr>
            <w:r>
              <w:t>0.0009</w:t>
            </w:r>
          </w:p>
        </w:tc>
        <w:tc>
          <w:tcPr>
            <w:tcW w:w="0" w:type="auto"/>
          </w:tcPr>
          <w:p w14:paraId="4B991A55" w14:textId="77777777" w:rsidR="00C84BE4" w:rsidRDefault="00000000">
            <w:pPr>
              <w:pStyle w:val="Compact"/>
            </w:pPr>
            <w:r>
              <w:t>—</w:t>
            </w:r>
          </w:p>
        </w:tc>
      </w:tr>
      <w:tr w:rsidR="00C84BE4" w14:paraId="0185BA29" w14:textId="77777777">
        <w:tc>
          <w:tcPr>
            <w:tcW w:w="0" w:type="auto"/>
          </w:tcPr>
          <w:p w14:paraId="0ADCD879" w14:textId="77777777" w:rsidR="00C84BE4" w:rsidRDefault="00000000">
            <w:pPr>
              <w:pStyle w:val="Compact"/>
            </w:pPr>
            <w:r>
              <w:rPr>
                <w:rFonts w:hint="eastAsia"/>
                <w:b/>
                <w:bCs/>
              </w:rPr>
              <w:lastRenderedPageBreak/>
              <w:t>金属参数</w:t>
            </w:r>
          </w:p>
        </w:tc>
        <w:tc>
          <w:tcPr>
            <w:tcW w:w="0" w:type="auto"/>
          </w:tcPr>
          <w:p w14:paraId="55695A65" w14:textId="77777777" w:rsidR="00C84BE4" w:rsidRDefault="00000000">
            <w:pPr>
              <w:pStyle w:val="Compact"/>
            </w:pPr>
            <m:oMathPara>
              <m:oMath>
                <m:r>
                  <w:rPr>
                    <w:rFonts w:ascii="Cambria Math" w:hAnsi="Cambria Math"/>
                  </w:rPr>
                  <m:t>t</m:t>
                </m:r>
              </m:oMath>
            </m:oMathPara>
          </w:p>
        </w:tc>
        <w:tc>
          <w:tcPr>
            <w:tcW w:w="0" w:type="auto"/>
          </w:tcPr>
          <w:p w14:paraId="45BDB69F" w14:textId="77777777" w:rsidR="00C84BE4" w:rsidRDefault="00000000">
            <w:pPr>
              <w:pStyle w:val="Compact"/>
            </w:pPr>
            <w:r>
              <w:rPr>
                <w:rFonts w:hint="eastAsia"/>
              </w:rPr>
              <w:t>铜箔厚度</w:t>
            </w:r>
          </w:p>
        </w:tc>
        <w:tc>
          <w:tcPr>
            <w:tcW w:w="0" w:type="auto"/>
          </w:tcPr>
          <w:p w14:paraId="1A13DB1D" w14:textId="77777777" w:rsidR="00C84BE4" w:rsidRDefault="00000000">
            <w:pPr>
              <w:pStyle w:val="Compact"/>
            </w:pPr>
            <w:r>
              <w:t>0.035</w:t>
            </w:r>
          </w:p>
        </w:tc>
        <w:tc>
          <w:tcPr>
            <w:tcW w:w="0" w:type="auto"/>
          </w:tcPr>
          <w:p w14:paraId="06C9A9DA" w14:textId="77777777" w:rsidR="00C84BE4" w:rsidRDefault="00000000">
            <w:pPr>
              <w:pStyle w:val="Compact"/>
            </w:pPr>
            <w:r>
              <w:t>mm</w:t>
            </w:r>
          </w:p>
        </w:tc>
      </w:tr>
      <w:tr w:rsidR="00C84BE4" w14:paraId="5CE3E010" w14:textId="77777777">
        <w:tc>
          <w:tcPr>
            <w:tcW w:w="0" w:type="auto"/>
          </w:tcPr>
          <w:p w14:paraId="02435F96" w14:textId="77777777" w:rsidR="00C84BE4" w:rsidRDefault="00C84BE4">
            <w:pPr>
              <w:pStyle w:val="Compact"/>
            </w:pPr>
          </w:p>
        </w:tc>
        <w:tc>
          <w:tcPr>
            <w:tcW w:w="0" w:type="auto"/>
          </w:tcPr>
          <w:p w14:paraId="6DB6A2CE" w14:textId="77777777" w:rsidR="00C84BE4" w:rsidRDefault="00000000">
            <w:pPr>
              <w:pStyle w:val="Compact"/>
            </w:pPr>
            <m:oMathPara>
              <m:oMath>
                <m:r>
                  <w:rPr>
                    <w:rFonts w:ascii="Cambria Math" w:hAnsi="Cambria Math"/>
                  </w:rPr>
                  <m:t>σ</m:t>
                </m:r>
              </m:oMath>
            </m:oMathPara>
          </w:p>
        </w:tc>
        <w:tc>
          <w:tcPr>
            <w:tcW w:w="0" w:type="auto"/>
          </w:tcPr>
          <w:p w14:paraId="1290AFB6" w14:textId="77777777" w:rsidR="00C84BE4" w:rsidRDefault="00000000">
            <w:pPr>
              <w:pStyle w:val="Compact"/>
            </w:pPr>
            <w:r>
              <w:rPr>
                <w:rFonts w:hint="eastAsia"/>
              </w:rPr>
              <w:t>电导率</w:t>
            </w:r>
          </w:p>
        </w:tc>
        <w:tc>
          <w:tcPr>
            <w:tcW w:w="0" w:type="auto"/>
          </w:tcPr>
          <w:p w14:paraId="53B18F70" w14:textId="77777777" w:rsidR="00C84BE4" w:rsidRDefault="00000000">
            <w:pPr>
              <w:pStyle w:val="Compact"/>
            </w:pPr>
            <m:oMathPara>
              <m:oMath>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m:oMathPara>
          </w:p>
        </w:tc>
        <w:tc>
          <w:tcPr>
            <w:tcW w:w="0" w:type="auto"/>
          </w:tcPr>
          <w:p w14:paraId="5DD8AFFA" w14:textId="77777777" w:rsidR="00C84BE4" w:rsidRDefault="00000000">
            <w:pPr>
              <w:pStyle w:val="Compact"/>
            </w:pPr>
            <w:r>
              <w:t>S/m</w:t>
            </w:r>
          </w:p>
        </w:tc>
      </w:tr>
      <w:tr w:rsidR="00C84BE4" w14:paraId="45F68C56" w14:textId="77777777">
        <w:tc>
          <w:tcPr>
            <w:tcW w:w="0" w:type="auto"/>
          </w:tcPr>
          <w:p w14:paraId="2D17A247" w14:textId="77777777" w:rsidR="00C84BE4" w:rsidRDefault="00000000">
            <w:pPr>
              <w:pStyle w:val="Compact"/>
            </w:pPr>
            <w:r>
              <w:rPr>
                <w:rFonts w:hint="eastAsia"/>
                <w:b/>
                <w:bCs/>
              </w:rPr>
              <w:t>仿真设置</w:t>
            </w:r>
          </w:p>
        </w:tc>
        <w:tc>
          <w:tcPr>
            <w:tcW w:w="0" w:type="auto"/>
          </w:tcPr>
          <w:p w14:paraId="7EB936CF" w14:textId="77777777" w:rsidR="00C84BE4"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min</m:t>
                    </m:r>
                  </m:sub>
                </m:sSub>
              </m:oMath>
            </m:oMathPara>
          </w:p>
        </w:tc>
        <w:tc>
          <w:tcPr>
            <w:tcW w:w="0" w:type="auto"/>
          </w:tcPr>
          <w:p w14:paraId="2278AC2C" w14:textId="77777777" w:rsidR="00C84BE4" w:rsidRDefault="00000000">
            <w:pPr>
              <w:pStyle w:val="Compact"/>
            </w:pPr>
            <w:r>
              <w:rPr>
                <w:rFonts w:hint="eastAsia"/>
              </w:rPr>
              <w:t>起始频率</w:t>
            </w:r>
          </w:p>
        </w:tc>
        <w:tc>
          <w:tcPr>
            <w:tcW w:w="0" w:type="auto"/>
          </w:tcPr>
          <w:p w14:paraId="0A71C8F6" w14:textId="77777777" w:rsidR="00C84BE4" w:rsidRDefault="00000000">
            <w:pPr>
              <w:pStyle w:val="Compact"/>
            </w:pPr>
            <w:r>
              <w:t>30</w:t>
            </w:r>
          </w:p>
        </w:tc>
        <w:tc>
          <w:tcPr>
            <w:tcW w:w="0" w:type="auto"/>
          </w:tcPr>
          <w:p w14:paraId="4A3748F4" w14:textId="77777777" w:rsidR="00C84BE4" w:rsidRDefault="00000000">
            <w:pPr>
              <w:pStyle w:val="Compact"/>
            </w:pPr>
            <w:r>
              <w:t>GHz</w:t>
            </w:r>
          </w:p>
        </w:tc>
      </w:tr>
      <w:tr w:rsidR="00C84BE4" w14:paraId="092CB998" w14:textId="77777777">
        <w:tc>
          <w:tcPr>
            <w:tcW w:w="0" w:type="auto"/>
          </w:tcPr>
          <w:p w14:paraId="1E7294F6" w14:textId="77777777" w:rsidR="00C84BE4" w:rsidRDefault="00C84BE4">
            <w:pPr>
              <w:pStyle w:val="Compact"/>
            </w:pPr>
          </w:p>
        </w:tc>
        <w:tc>
          <w:tcPr>
            <w:tcW w:w="0" w:type="auto"/>
          </w:tcPr>
          <w:p w14:paraId="2CC9736A" w14:textId="77777777" w:rsidR="00C84BE4"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max</m:t>
                    </m:r>
                  </m:sub>
                </m:sSub>
              </m:oMath>
            </m:oMathPara>
          </w:p>
        </w:tc>
        <w:tc>
          <w:tcPr>
            <w:tcW w:w="0" w:type="auto"/>
          </w:tcPr>
          <w:p w14:paraId="475D7F60" w14:textId="77777777" w:rsidR="00C84BE4" w:rsidRDefault="00000000">
            <w:pPr>
              <w:pStyle w:val="Compact"/>
            </w:pPr>
            <w:r>
              <w:rPr>
                <w:rFonts w:hint="eastAsia"/>
              </w:rPr>
              <w:t>终止频率</w:t>
            </w:r>
          </w:p>
        </w:tc>
        <w:tc>
          <w:tcPr>
            <w:tcW w:w="0" w:type="auto"/>
          </w:tcPr>
          <w:p w14:paraId="68EC65DB" w14:textId="77777777" w:rsidR="00C84BE4" w:rsidRDefault="00000000">
            <w:pPr>
              <w:pStyle w:val="Compact"/>
            </w:pPr>
            <w:r>
              <w:t>40</w:t>
            </w:r>
          </w:p>
        </w:tc>
        <w:tc>
          <w:tcPr>
            <w:tcW w:w="0" w:type="auto"/>
          </w:tcPr>
          <w:p w14:paraId="500C768C" w14:textId="77777777" w:rsidR="00C84BE4" w:rsidRDefault="00000000">
            <w:pPr>
              <w:pStyle w:val="Compact"/>
            </w:pPr>
            <w:r>
              <w:t>GHz</w:t>
            </w:r>
          </w:p>
        </w:tc>
      </w:tr>
      <w:tr w:rsidR="00C84BE4" w14:paraId="18D5FA17" w14:textId="77777777">
        <w:tc>
          <w:tcPr>
            <w:tcW w:w="0" w:type="auto"/>
          </w:tcPr>
          <w:p w14:paraId="13D8C2CE" w14:textId="77777777" w:rsidR="00C84BE4" w:rsidRDefault="00C84BE4">
            <w:pPr>
              <w:pStyle w:val="Compact"/>
            </w:pPr>
          </w:p>
        </w:tc>
        <w:tc>
          <w:tcPr>
            <w:tcW w:w="0" w:type="auto"/>
          </w:tcPr>
          <w:p w14:paraId="7DB6105B" w14:textId="77777777" w:rsidR="00C84BE4"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points</m:t>
                    </m:r>
                  </m:sub>
                </m:sSub>
              </m:oMath>
            </m:oMathPara>
          </w:p>
        </w:tc>
        <w:tc>
          <w:tcPr>
            <w:tcW w:w="0" w:type="auto"/>
          </w:tcPr>
          <w:p w14:paraId="4C9E63C0" w14:textId="77777777" w:rsidR="00C84BE4" w:rsidRDefault="00000000">
            <w:pPr>
              <w:pStyle w:val="Compact"/>
            </w:pPr>
            <w:r>
              <w:rPr>
                <w:rFonts w:hint="eastAsia"/>
              </w:rPr>
              <w:t>频率采样点数</w:t>
            </w:r>
          </w:p>
        </w:tc>
        <w:tc>
          <w:tcPr>
            <w:tcW w:w="0" w:type="auto"/>
          </w:tcPr>
          <w:p w14:paraId="73659DC8" w14:textId="77777777" w:rsidR="00C84BE4" w:rsidRDefault="00000000">
            <w:pPr>
              <w:pStyle w:val="Compact"/>
            </w:pPr>
            <w:r>
              <w:t>5000</w:t>
            </w:r>
          </w:p>
        </w:tc>
        <w:tc>
          <w:tcPr>
            <w:tcW w:w="0" w:type="auto"/>
          </w:tcPr>
          <w:p w14:paraId="1C62E41D" w14:textId="77777777" w:rsidR="00C84BE4" w:rsidRDefault="00000000">
            <w:pPr>
              <w:pStyle w:val="Compact"/>
            </w:pPr>
            <w:r>
              <w:t>—</w:t>
            </w:r>
          </w:p>
        </w:tc>
      </w:tr>
      <w:tr w:rsidR="00C84BE4" w14:paraId="747C8E49" w14:textId="77777777">
        <w:tc>
          <w:tcPr>
            <w:tcW w:w="0" w:type="auto"/>
          </w:tcPr>
          <w:p w14:paraId="63E7F7C1" w14:textId="77777777" w:rsidR="00C84BE4" w:rsidRDefault="00000000">
            <w:pPr>
              <w:pStyle w:val="Compact"/>
            </w:pPr>
            <w:r>
              <w:rPr>
                <w:rFonts w:hint="eastAsia"/>
                <w:b/>
                <w:bCs/>
              </w:rPr>
              <w:t>有效参数</w:t>
            </w:r>
          </w:p>
        </w:tc>
        <w:tc>
          <w:tcPr>
            <w:tcW w:w="0" w:type="auto"/>
          </w:tcPr>
          <w:p w14:paraId="5518982E" w14:textId="77777777" w:rsidR="00C84BE4"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eff</m:t>
                    </m:r>
                  </m:sub>
                </m:sSub>
              </m:oMath>
            </m:oMathPara>
          </w:p>
        </w:tc>
        <w:tc>
          <w:tcPr>
            <w:tcW w:w="0" w:type="auto"/>
          </w:tcPr>
          <w:p w14:paraId="2B92FA39" w14:textId="77777777" w:rsidR="00C84BE4" w:rsidRDefault="00000000">
            <w:pPr>
              <w:pStyle w:val="Compact"/>
            </w:pPr>
            <w:r>
              <w:rPr>
                <w:rFonts w:hint="eastAsia"/>
              </w:rPr>
              <w:t>有效厚度</w:t>
            </w:r>
          </w:p>
        </w:tc>
        <w:tc>
          <w:tcPr>
            <w:tcW w:w="0" w:type="auto"/>
          </w:tcPr>
          <w:p w14:paraId="40962A8F" w14:textId="77777777" w:rsidR="00C84BE4" w:rsidRDefault="00000000">
            <w:pPr>
              <w:pStyle w:val="Compact"/>
            </w:pPr>
            <w:r>
              <w:t>3</w:t>
            </w:r>
          </w:p>
        </w:tc>
        <w:tc>
          <w:tcPr>
            <w:tcW w:w="0" w:type="auto"/>
          </w:tcPr>
          <w:p w14:paraId="5BEB7F39" w14:textId="77777777" w:rsidR="00C84BE4" w:rsidRDefault="00000000">
            <w:pPr>
              <w:pStyle w:val="Compact"/>
            </w:pPr>
            <w:r>
              <w:t>mm</w:t>
            </w:r>
          </w:p>
        </w:tc>
      </w:tr>
    </w:tbl>
    <w:p w14:paraId="696B8BE4" w14:textId="77777777" w:rsidR="00C84BE4" w:rsidRDefault="00000000">
      <w:pPr>
        <w:pStyle w:val="a0"/>
      </w:pPr>
      <w:r>
        <w:rPr>
          <w:rFonts w:hint="eastAsia"/>
        </w:rPr>
        <w:t>上述参数的选取遵循以下设计原则：</w:t>
      </w:r>
    </w:p>
    <w:p w14:paraId="5DE28FF4" w14:textId="77777777" w:rsidR="00C84BE4" w:rsidRDefault="00000000">
      <w:pPr>
        <w:pStyle w:val="a0"/>
      </w:pPr>
      <w:r>
        <w:rPr>
          <w:rFonts w:hint="eastAsia"/>
          <w:b/>
          <w:bCs/>
        </w:rPr>
        <w:t>波导选型</w:t>
      </w:r>
      <w:r>
        <w:rPr>
          <w:rFonts w:hint="eastAsia"/>
        </w:rPr>
        <w:t>：</w:t>
      </w:r>
      <w:r>
        <w:rPr>
          <w:rFonts w:hint="eastAsia"/>
        </w:rPr>
        <w:t>WR-28</w:t>
      </w:r>
      <w:r>
        <w:rPr>
          <w:rFonts w:hint="eastAsia"/>
        </w:rPr>
        <w:t>为</w:t>
      </w:r>
      <w:r>
        <w:rPr>
          <w:rFonts w:hint="eastAsia"/>
        </w:rPr>
        <w:t>Ka</w:t>
      </w:r>
      <w:r>
        <w:rPr>
          <w:rFonts w:hint="eastAsia"/>
        </w:rPr>
        <w:t>波段标准矩形波导（工作频率</w:t>
      </w:r>
      <w:r>
        <w:rPr>
          <w:rFonts w:hint="eastAsia"/>
        </w:rPr>
        <w:t>26.5</w:t>
      </w:r>
      <w:r>
        <w:rPr>
          <w:rFonts w:hint="eastAsia"/>
        </w:rPr>
        <w:t>–</w:t>
      </w:r>
      <w:r>
        <w:rPr>
          <w:rFonts w:hint="eastAsia"/>
        </w:rPr>
        <w:t>40</w:t>
      </w:r>
      <w:r>
        <w:t xml:space="preserve"> </w:t>
      </w:r>
      <w:r>
        <w:rPr>
          <w:rFonts w:hint="eastAsia"/>
        </w:rPr>
        <w:t>GHz</w:t>
      </w:r>
      <w:r>
        <w:rPr>
          <w:rFonts w:hint="eastAsia"/>
        </w:rPr>
        <w:t>），其</w:t>
      </w:r>
      <w:r>
        <w:rPr>
          <w:rFonts w:hint="eastAsia"/>
        </w:rPr>
        <w:t>TE</w:t>
      </w:r>
      <m:oMath>
        <m:sSub>
          <m:sSubPr>
            <m:ctrlPr>
              <w:rPr>
                <w:rFonts w:ascii="Cambria Math" w:hAnsi="Cambria Math"/>
              </w:rPr>
            </m:ctrlPr>
          </m:sSubPr>
          <m:e>
            <m:r>
              <w:rPr>
                <w:rFonts w:ascii="Cambria Math" w:hAnsi="Cambria Math"/>
              </w:rPr>
              <m:t>​</m:t>
            </m:r>
          </m:e>
          <m:sub>
            <m:r>
              <w:rPr>
                <w:rFonts w:ascii="Cambria Math" w:hAnsi="Cambria Math"/>
              </w:rPr>
              <m:t>10</m:t>
            </m:r>
          </m:sub>
        </m:sSub>
      </m:oMath>
      <w:r>
        <w:rPr>
          <w:rFonts w:hint="eastAsia"/>
        </w:rPr>
        <w:t>主模截止频率约为</w:t>
      </w:r>
      <w:r>
        <w:rPr>
          <w:rFonts w:hint="eastAsia"/>
        </w:rPr>
        <w:t>21.08</w:t>
      </w:r>
      <w:r>
        <w:t xml:space="preserve"> </w:t>
      </w:r>
      <w:r>
        <w:rPr>
          <w:rFonts w:hint="eastAsia"/>
        </w:rPr>
        <w:t>GHz</w:t>
      </w:r>
      <w:r>
        <w:rPr>
          <w:rFonts w:hint="eastAsia"/>
        </w:rPr>
        <w:t>，在</w:t>
      </w:r>
      <w:r>
        <w:rPr>
          <w:rFonts w:hint="eastAsia"/>
        </w:rPr>
        <w:t>30</w:t>
      </w:r>
      <w:r>
        <w:rPr>
          <w:rFonts w:hint="eastAsia"/>
        </w:rPr>
        <w:t>–</w:t>
      </w:r>
      <w:r>
        <w:rPr>
          <w:rFonts w:hint="eastAsia"/>
        </w:rPr>
        <w:t>40</w:t>
      </w:r>
      <w:r>
        <w:t xml:space="preserve"> </w:t>
      </w:r>
      <w:r>
        <w:rPr>
          <w:rFonts w:hint="eastAsia"/>
        </w:rPr>
        <w:t>GHz</w:t>
      </w:r>
      <w:r>
        <w:rPr>
          <w:rFonts w:hint="eastAsia"/>
        </w:rPr>
        <w:t>范围内仅支持单模传输，避免了高阶模式的干扰。</w:t>
      </w:r>
    </w:p>
    <w:p w14:paraId="57B97395" w14:textId="77777777" w:rsidR="00C84BE4" w:rsidRDefault="00000000">
      <w:pPr>
        <w:pStyle w:val="a0"/>
      </w:pPr>
      <w:r>
        <w:rPr>
          <w:rFonts w:hint="eastAsia"/>
          <w:b/>
          <w:bCs/>
        </w:rPr>
        <w:t>SRR</w:t>
      </w:r>
      <w:r>
        <w:rPr>
          <w:rFonts w:hint="eastAsia"/>
          <w:b/>
          <w:bCs/>
        </w:rPr>
        <w:t>尺寸</w:t>
      </w:r>
      <w:r>
        <w:rPr>
          <w:rFonts w:hint="eastAsia"/>
        </w:rPr>
        <w:t>：外环边长</w:t>
      </w:r>
      <m:oMath>
        <m:sSub>
          <m:sSubPr>
            <m:ctrlPr>
              <w:rPr>
                <w:rFonts w:ascii="Cambria Math" w:hAnsi="Cambria Math"/>
              </w:rPr>
            </m:ctrlPr>
          </m:sSubPr>
          <m:e>
            <m:r>
              <w:rPr>
                <w:rFonts w:ascii="Cambria Math" w:hAnsi="Cambria Math"/>
              </w:rPr>
              <m:t>L</m:t>
            </m:r>
          </m:e>
          <m:sub>
            <m:r>
              <w:rPr>
                <w:rFonts w:ascii="Cambria Math" w:hAnsi="Cambria Math"/>
              </w:rPr>
              <m:t>out</m:t>
            </m:r>
          </m:sub>
        </m:sSub>
        <m:r>
          <m:rPr>
            <m:sty m:val="p"/>
          </m:rPr>
          <w:rPr>
            <w:rFonts w:ascii="Cambria Math" w:hAnsi="Cambria Math"/>
          </w:rPr>
          <m:t>=</m:t>
        </m:r>
        <m:r>
          <w:rPr>
            <w:rFonts w:ascii="Cambria Math" w:hAnsi="Cambria Math"/>
          </w:rPr>
          <m:t>2.0</m:t>
        </m:r>
      </m:oMath>
      <w:r>
        <w:t xml:space="preserve"> </w:t>
      </w:r>
      <w:r>
        <w:rPr>
          <w:rFonts w:hint="eastAsia"/>
        </w:rPr>
        <w:t>mm</w:t>
      </w:r>
      <w:r>
        <w:rPr>
          <w:rFonts w:hint="eastAsia"/>
        </w:rPr>
        <w:t>的设计使谐振频率落在约</w:t>
      </w:r>
      <w:r>
        <w:rPr>
          <w:rFonts w:hint="eastAsia"/>
        </w:rPr>
        <w:t>34</w:t>
      </w:r>
      <w:r>
        <w:rPr>
          <w:rFonts w:hint="eastAsia"/>
        </w:rPr>
        <w:t>–</w:t>
      </w:r>
      <w:r>
        <w:rPr>
          <w:rFonts w:hint="eastAsia"/>
        </w:rPr>
        <w:t>35</w:t>
      </w:r>
      <w:r>
        <w:t xml:space="preserve"> </w:t>
      </w:r>
      <w:r>
        <w:rPr>
          <w:rFonts w:hint="eastAsia"/>
        </w:rPr>
        <w:t>GHz</w:t>
      </w:r>
      <w:r>
        <w:rPr>
          <w:rFonts w:hint="eastAsia"/>
        </w:rPr>
        <w:t>附近，恰好位于后续</w:t>
      </w:r>
      <w:r>
        <w:rPr>
          <w:rFonts w:hint="eastAsia"/>
        </w:rPr>
        <w:t>LFMCW</w:t>
      </w:r>
      <w:r>
        <w:rPr>
          <w:rFonts w:hint="eastAsia"/>
        </w:rPr>
        <w:t>扫频范围（</w:t>
      </w:r>
      <w:r>
        <w:rPr>
          <w:rFonts w:hint="eastAsia"/>
        </w:rPr>
        <w:t>34.2</w:t>
      </w:r>
      <w:r>
        <w:rPr>
          <w:rFonts w:hint="eastAsia"/>
        </w:rPr>
        <w:t>–</w:t>
      </w:r>
      <w:r>
        <w:rPr>
          <w:rFonts w:hint="eastAsia"/>
        </w:rPr>
        <w:t>37.4</w:t>
      </w:r>
      <w:r>
        <w:t xml:space="preserve"> </w:t>
      </w:r>
      <w:r>
        <w:rPr>
          <w:rFonts w:hint="eastAsia"/>
        </w:rPr>
        <w:t>GHz</w:t>
      </w:r>
      <w:r>
        <w:rPr>
          <w:rFonts w:hint="eastAsia"/>
        </w:rPr>
        <w:t>）的低频端，确保探测频率能够跨越谐振点，充分激发色散效应。</w:t>
      </w:r>
    </w:p>
    <w:p w14:paraId="00940335" w14:textId="77777777" w:rsidR="00C84BE4" w:rsidRDefault="00000000">
      <w:pPr>
        <w:pStyle w:val="a0"/>
      </w:pPr>
      <w:r>
        <w:rPr>
          <w:rFonts w:hint="eastAsia"/>
          <w:b/>
          <w:bCs/>
        </w:rPr>
        <w:t>基板材料</w:t>
      </w:r>
      <w:r>
        <w:rPr>
          <w:rFonts w:hint="eastAsia"/>
        </w:rPr>
        <w:t>：</w:t>
      </w:r>
      <w:r>
        <w:rPr>
          <w:rFonts w:hint="eastAsia"/>
        </w:rPr>
        <w:t>Rogers</w:t>
      </w:r>
      <w:r>
        <w:t xml:space="preserve"> </w:t>
      </w:r>
      <w:r>
        <w:rPr>
          <w:rFonts w:hint="eastAsia"/>
        </w:rPr>
        <w:t>5880</w:t>
      </w:r>
      <w:r>
        <w:rPr>
          <w:rFonts w:hint="eastAsia"/>
        </w:rPr>
        <w:t>是一种低损耗微波基板（</w:t>
      </w:r>
      <m:oMath>
        <m:r>
          <m:rPr>
            <m:sty m:val="p"/>
          </m:rPr>
          <w:rPr>
            <w:rFonts w:ascii="Cambria Math" w:hAnsi="Cambria Math"/>
          </w:rPr>
          <m:t>tan</m:t>
        </m:r>
        <m:r>
          <w:rPr>
            <w:rFonts w:ascii="Cambria Math" w:hAnsi="Cambria Math"/>
          </w:rPr>
          <m:t>δ</m:t>
        </m:r>
        <m:r>
          <m:rPr>
            <m:sty m:val="p"/>
          </m:rPr>
          <w:rPr>
            <w:rFonts w:ascii="Cambria Math" w:hAnsi="Cambria Math"/>
          </w:rPr>
          <m:t>=</m:t>
        </m:r>
        <m:r>
          <w:rPr>
            <w:rFonts w:ascii="Cambria Math" w:hAnsi="Cambria Math"/>
          </w:rPr>
          <m:t>0.0009</m:t>
        </m:r>
      </m:oMath>
      <w:r>
        <w:rPr>
          <w:rFonts w:hint="eastAsia"/>
        </w:rPr>
        <w:t>），可有效降低介质损耗对</w:t>
      </w:r>
      <w:r>
        <w:rPr>
          <w:rFonts w:hint="eastAsia"/>
        </w:rPr>
        <w:t>S</w:t>
      </w:r>
      <w:r>
        <w:rPr>
          <w:rFonts w:hint="eastAsia"/>
        </w:rPr>
        <w:t>参数的污染，使仿真结果主要反映</w:t>
      </w:r>
      <w:r>
        <w:rPr>
          <w:rFonts w:hint="eastAsia"/>
        </w:rPr>
        <w:t>SRR</w:t>
      </w:r>
      <w:r>
        <w:rPr>
          <w:rFonts w:hint="eastAsia"/>
        </w:rPr>
        <w:t>的谐振色散特性。</w:t>
      </w:r>
    </w:p>
    <w:p w14:paraId="494BC732" w14:textId="77777777" w:rsidR="00C84BE4" w:rsidRDefault="00000000">
      <w:pPr>
        <w:pStyle w:val="3"/>
      </w:pPr>
      <w:bookmarkStart w:id="5" w:name="边界条件与端口设置"/>
      <w:bookmarkEnd w:id="4"/>
      <w:r>
        <w:rPr>
          <w:rFonts w:hint="eastAsia"/>
        </w:rPr>
        <w:t>边界条件与端口设置</w:t>
      </w:r>
    </w:p>
    <w:p w14:paraId="7B2592D1" w14:textId="77777777" w:rsidR="00C84BE4" w:rsidRDefault="00000000">
      <w:pPr>
        <w:pStyle w:val="FirstParagraph"/>
      </w:pPr>
      <w:r>
        <w:rPr>
          <w:rFonts w:hint="eastAsia"/>
        </w:rPr>
        <w:t>仿真模型的边界条件设置如下：</w:t>
      </w:r>
    </w:p>
    <w:p w14:paraId="6B7E566E" w14:textId="77777777" w:rsidR="00C84BE4" w:rsidRDefault="00000000">
      <w:pPr>
        <w:pStyle w:val="Compact"/>
        <w:numPr>
          <w:ilvl w:val="0"/>
          <w:numId w:val="2"/>
        </w:numPr>
      </w:pPr>
      <m:oMath>
        <m:r>
          <w:rPr>
            <w:rFonts w:ascii="Cambria Math" w:hAnsi="Cambria Math"/>
          </w:rPr>
          <m:t>x</m:t>
        </m:r>
      </m:oMath>
      <w:r>
        <w:rPr>
          <w:b/>
          <w:bCs/>
        </w:rPr>
        <w:t>、</w:t>
      </w:r>
      <m:oMath>
        <m:r>
          <w:rPr>
            <w:rFonts w:ascii="Cambria Math" w:hAnsi="Cambria Math"/>
          </w:rPr>
          <m:t>y</m:t>
        </m:r>
      </m:oMath>
      <w:r>
        <w:rPr>
          <w:rFonts w:hint="eastAsia"/>
          <w:b/>
          <w:bCs/>
        </w:rPr>
        <w:t>方向</w:t>
      </w:r>
      <w:r>
        <w:rPr>
          <w:rFonts w:hint="eastAsia"/>
        </w:rPr>
        <w:t>（波导横截面）：设置为理想电导体（</w:t>
      </w:r>
      <w:r>
        <w:rPr>
          <w:rFonts w:hint="eastAsia"/>
        </w:rPr>
        <w:t>PEC</w:t>
      </w:r>
      <w:r>
        <w:rPr>
          <w:rFonts w:hint="eastAsia"/>
        </w:rPr>
        <w:t>）边界，模拟金属波导壁的反射特性</w:t>
      </w:r>
    </w:p>
    <w:p w14:paraId="68C6B990" w14:textId="77777777" w:rsidR="00C84BE4" w:rsidRDefault="00000000">
      <w:pPr>
        <w:pStyle w:val="Compact"/>
        <w:numPr>
          <w:ilvl w:val="0"/>
          <w:numId w:val="2"/>
        </w:numPr>
      </w:pPr>
      <m:oMath>
        <m:r>
          <w:rPr>
            <w:rFonts w:ascii="Cambria Math" w:hAnsi="Cambria Math"/>
          </w:rPr>
          <m:t>z</m:t>
        </m:r>
      </m:oMath>
      <w:r>
        <w:rPr>
          <w:rFonts w:hint="eastAsia"/>
          <w:b/>
          <w:bCs/>
        </w:rPr>
        <w:t>方向</w:t>
      </w:r>
      <w:r>
        <w:rPr>
          <w:rFonts w:hint="eastAsia"/>
        </w:rPr>
        <w:t>（传播方向）：设置为开放边界（</w:t>
      </w:r>
      <w:r>
        <w:rPr>
          <w:rFonts w:hint="eastAsia"/>
        </w:rPr>
        <w:t>Open</w:t>
      </w:r>
      <w:r>
        <w:rPr>
          <w:rFonts w:hint="eastAsia"/>
        </w:rPr>
        <w:t>），在两端分别定义波导端口</w:t>
      </w:r>
      <w:r>
        <w:rPr>
          <w:rFonts w:hint="eastAsia"/>
        </w:rPr>
        <w:t>Port</w:t>
      </w:r>
      <w:r>
        <w:t xml:space="preserve"> </w:t>
      </w:r>
      <w:r>
        <w:rPr>
          <w:rFonts w:hint="eastAsia"/>
        </w:rPr>
        <w:t>1</w:t>
      </w:r>
      <w:r>
        <w:rPr>
          <w:rFonts w:hint="eastAsia"/>
        </w:rPr>
        <w:t>和</w:t>
      </w:r>
      <w:r>
        <w:rPr>
          <w:rFonts w:hint="eastAsia"/>
        </w:rPr>
        <w:t>Port</w:t>
      </w:r>
      <w:r>
        <w:t xml:space="preserve"> 2</w:t>
      </w:r>
    </w:p>
    <w:p w14:paraId="2AC9B00A" w14:textId="77777777" w:rsidR="00C84BE4" w:rsidRDefault="00000000">
      <w:pPr>
        <w:pStyle w:val="FirstParagraph"/>
      </w:pPr>
      <w:r>
        <w:rPr>
          <w:rFonts w:hint="eastAsia"/>
        </w:rPr>
        <w:t>两端口均设置为单模激励（仅</w:t>
      </w:r>
      <w:r>
        <w:rPr>
          <w:rFonts w:hint="eastAsia"/>
        </w:rPr>
        <w:t>TE</w:t>
      </w:r>
      <m:oMath>
        <m:sSub>
          <m:sSubPr>
            <m:ctrlPr>
              <w:rPr>
                <w:rFonts w:ascii="Cambria Math" w:hAnsi="Cambria Math"/>
              </w:rPr>
            </m:ctrlPr>
          </m:sSubPr>
          <m:e>
            <m:r>
              <w:rPr>
                <w:rFonts w:ascii="Cambria Math" w:hAnsi="Cambria Math"/>
              </w:rPr>
              <m:t>​</m:t>
            </m:r>
          </m:e>
          <m:sub>
            <m:r>
              <w:rPr>
                <w:rFonts w:ascii="Cambria Math" w:hAnsi="Cambria Math"/>
              </w:rPr>
              <m:t>10</m:t>
            </m:r>
          </m:sub>
        </m:sSub>
      </m:oMath>
      <w:r>
        <w:rPr>
          <w:rFonts w:hint="eastAsia"/>
        </w:rPr>
        <w:t>模式），模式阻抗参考</w:t>
      </w:r>
      <w:r>
        <w:rPr>
          <w:rFonts w:hint="eastAsia"/>
        </w:rPr>
        <w:t>50</w:t>
      </w:r>
      <w:r>
        <w:t xml:space="preserve"> </w:t>
      </w:r>
      <w:r>
        <w:rPr>
          <w:rFonts w:hint="eastAsia"/>
        </w:rPr>
        <w:t>Ω标准。仿真采用频域求解器（</w:t>
      </w:r>
      <w:r>
        <w:rPr>
          <w:rFonts w:hint="eastAsia"/>
        </w:rPr>
        <w:t>Frequency</w:t>
      </w:r>
      <w:r>
        <w:t xml:space="preserve"> Domain </w:t>
      </w:r>
      <w:r>
        <w:rPr>
          <w:rFonts w:hint="eastAsia"/>
        </w:rPr>
        <w:t>Solver</w:t>
      </w:r>
      <w:r>
        <w:rPr>
          <w:rFonts w:hint="eastAsia"/>
        </w:rPr>
        <w:t>），在</w:t>
      </w:r>
      <w:r>
        <w:rPr>
          <w:rFonts w:hint="eastAsia"/>
        </w:rPr>
        <w:t>30</w:t>
      </w:r>
      <w:r>
        <w:rPr>
          <w:rFonts w:hint="eastAsia"/>
        </w:rPr>
        <w:t>–</w:t>
      </w:r>
      <w:r>
        <w:rPr>
          <w:rFonts w:hint="eastAsia"/>
        </w:rPr>
        <w:t>40</w:t>
      </w:r>
      <w:r>
        <w:t xml:space="preserve"> </w:t>
      </w:r>
      <w:r>
        <w:rPr>
          <w:rFonts w:hint="eastAsia"/>
        </w:rPr>
        <w:t>GHz</w:t>
      </w:r>
      <w:r>
        <w:rPr>
          <w:rFonts w:hint="eastAsia"/>
        </w:rPr>
        <w:t>范围内以</w:t>
      </w:r>
      <w:r>
        <w:rPr>
          <w:rFonts w:hint="eastAsia"/>
        </w:rPr>
        <w:t>10</w:t>
      </w:r>
      <w:r>
        <w:t xml:space="preserve"> </w:t>
      </w:r>
      <w:r>
        <w:rPr>
          <w:rFonts w:hint="eastAsia"/>
        </w:rPr>
        <w:t>MHz</w:t>
      </w:r>
      <w:r>
        <w:rPr>
          <w:rFonts w:hint="eastAsia"/>
        </w:rPr>
        <w:t>步进进行扫频计算，输出完整的</w:t>
      </w:r>
      <w:r>
        <w:rPr>
          <w:rFonts w:hint="eastAsia"/>
        </w:rPr>
        <w:t>S</w:t>
      </w:r>
      <w:r>
        <w:rPr>
          <w:rFonts w:hint="eastAsia"/>
        </w:rPr>
        <w:t>参数矩阵。</w:t>
      </w:r>
    </w:p>
    <w:p w14:paraId="16734A99" w14:textId="77777777" w:rsidR="00C84BE4" w:rsidRDefault="00000000">
      <w:pPr>
        <w:pStyle w:val="3"/>
      </w:pPr>
      <w:bookmarkStart w:id="6" w:name="cst仿真结果概述"/>
      <w:bookmarkEnd w:id="5"/>
      <w:r>
        <w:rPr>
          <w:rFonts w:hint="eastAsia"/>
        </w:rPr>
        <w:t>CST</w:t>
      </w:r>
      <w:r>
        <w:rPr>
          <w:rFonts w:hint="eastAsia"/>
        </w:rPr>
        <w:t>仿真结果概述</w:t>
      </w:r>
    </w:p>
    <w:p w14:paraId="600196B0" w14:textId="40F271BC" w:rsidR="00C84BE4" w:rsidRDefault="00000000">
      <w:pPr>
        <w:pStyle w:val="FirstParagraph"/>
      </w:pPr>
      <w:r>
        <w:rPr>
          <w:rFonts w:hint="eastAsia"/>
        </w:rPr>
        <w:t>CST</w:t>
      </w:r>
      <w:r>
        <w:rPr>
          <w:rFonts w:hint="eastAsia"/>
        </w:rPr>
        <w:t>全波仿真导出的</w:t>
      </w:r>
      <w:r>
        <w:rPr>
          <w:rFonts w:hint="eastAsia"/>
        </w:rPr>
        <w:t>S</w:t>
      </w:r>
      <w:r>
        <w:rPr>
          <w:rFonts w:hint="eastAsia"/>
        </w:rPr>
        <w:t>参数以</w:t>
      </w:r>
      <w:r>
        <w:rPr>
          <w:rFonts w:hint="eastAsia"/>
        </w:rPr>
        <w:t>Touchstone</w:t>
      </w:r>
      <w:r>
        <w:rPr>
          <w:rFonts w:hint="eastAsia"/>
        </w:rPr>
        <w:t>格式（</w:t>
      </w:r>
      <w:r>
        <w:rPr>
          <w:rFonts w:hint="eastAsia"/>
        </w:rPr>
        <w:t>.s2p</w:t>
      </w:r>
      <w:r>
        <w:rPr>
          <w:rFonts w:hint="eastAsia"/>
        </w:rPr>
        <w:t>文件）存储，包含</w:t>
      </w:r>
      <w:r>
        <w:rPr>
          <w:rFonts w:hint="eastAsia"/>
        </w:rPr>
        <w:t>5001</w:t>
      </w:r>
      <w:r>
        <w:rPr>
          <w:rFonts w:hint="eastAsia"/>
        </w:rPr>
        <w:t>个频率点的</w:t>
      </w:r>
      <m:oMath>
        <m:sSub>
          <m:sSubPr>
            <m:ctrlPr>
              <w:rPr>
                <w:rFonts w:ascii="Cambria Math" w:hAnsi="Cambria Math"/>
              </w:rPr>
            </m:ctrlPr>
          </m:sSubPr>
          <m:e>
            <m:r>
              <w:rPr>
                <w:rFonts w:ascii="Cambria Math" w:hAnsi="Cambria Math"/>
              </w:rPr>
              <m:t>S</m:t>
            </m:r>
          </m:e>
          <m:sub>
            <m:r>
              <w:rPr>
                <w:rFonts w:ascii="Cambria Math" w:hAnsi="Cambria Math"/>
              </w:rPr>
              <m:t>11</m:t>
            </m:r>
          </m:sub>
        </m:sSub>
      </m:oMath>
      <w:r>
        <w:t>、</w:t>
      </w:r>
      <m:oMath>
        <m:sSub>
          <m:sSubPr>
            <m:ctrlPr>
              <w:rPr>
                <w:rFonts w:ascii="Cambria Math" w:hAnsi="Cambria Math"/>
              </w:rPr>
            </m:ctrlPr>
          </m:sSubPr>
          <m:e>
            <m:r>
              <w:rPr>
                <w:rFonts w:ascii="Cambria Math" w:hAnsi="Cambria Math"/>
              </w:rPr>
              <m:t>S</m:t>
            </m:r>
          </m:e>
          <m:sub>
            <m:r>
              <w:rPr>
                <w:rFonts w:ascii="Cambria Math" w:hAnsi="Cambria Math"/>
              </w:rPr>
              <m:t>21</m:t>
            </m:r>
          </m:sub>
        </m:sSub>
      </m:oMath>
      <w:r>
        <w:t>、</w:t>
      </w:r>
      <m:oMath>
        <m:sSub>
          <m:sSubPr>
            <m:ctrlPr>
              <w:rPr>
                <w:rFonts w:ascii="Cambria Math" w:hAnsi="Cambria Math"/>
              </w:rPr>
            </m:ctrlPr>
          </m:sSubPr>
          <m:e>
            <m:r>
              <w:rPr>
                <w:rFonts w:ascii="Cambria Math" w:hAnsi="Cambria Math"/>
              </w:rPr>
              <m:t>S</m:t>
            </m:r>
          </m:e>
          <m:sub>
            <m:r>
              <w:rPr>
                <w:rFonts w:ascii="Cambria Math" w:hAnsi="Cambria Math"/>
              </w:rPr>
              <m:t>12</m:t>
            </m:r>
          </m:sub>
        </m:sSub>
      </m:oMath>
      <w:r>
        <w:t>、</w:t>
      </w:r>
      <m:oMath>
        <m:sSub>
          <m:sSubPr>
            <m:ctrlPr>
              <w:rPr>
                <w:rFonts w:ascii="Cambria Math" w:hAnsi="Cambria Math"/>
              </w:rPr>
            </m:ctrlPr>
          </m:sSubPr>
          <m:e>
            <m:r>
              <w:rPr>
                <w:rFonts w:ascii="Cambria Math" w:hAnsi="Cambria Math"/>
              </w:rPr>
              <m:t>S</m:t>
            </m:r>
          </m:e>
          <m:sub>
            <m:r>
              <w:rPr>
                <w:rFonts w:ascii="Cambria Math" w:hAnsi="Cambria Math"/>
              </w:rPr>
              <m:t>22</m:t>
            </m:r>
          </m:sub>
        </m:sSub>
      </m:oMath>
      <w:r>
        <w:rPr>
          <w:rFonts w:hint="eastAsia"/>
        </w:rPr>
        <w:t>复数数据。图</w:t>
      </w:r>
      <w:r>
        <w:rPr>
          <w:rFonts w:hint="eastAsia"/>
        </w:rPr>
        <w:t>5-1</w:t>
      </w:r>
      <w:r>
        <w:rPr>
          <w:rFonts w:hint="eastAsia"/>
        </w:rPr>
        <w:t>展示了</w:t>
      </w:r>
      <w:r>
        <w:rPr>
          <w:rFonts w:hint="eastAsia"/>
        </w:rPr>
        <w:t>CST</w:t>
      </w:r>
      <w:r>
        <w:rPr>
          <w:rFonts w:hint="eastAsia"/>
        </w:rPr>
        <w:t>仿真得到的</w:t>
      </w:r>
      <w:r>
        <w:rPr>
          <w:rFonts w:hint="eastAsia"/>
        </w:rPr>
        <w:t>S</w:t>
      </w:r>
      <w:r>
        <w:rPr>
          <w:rFonts w:hint="eastAsia"/>
        </w:rPr>
        <w:t>参数幅度</w:t>
      </w:r>
      <w:r>
        <w:rPr>
          <w:rFonts w:hint="eastAsia"/>
        </w:rPr>
        <w:lastRenderedPageBreak/>
        <w:t>响应曲线。</w:t>
      </w:r>
      <w:r w:rsidR="001D4A0D" w:rsidRPr="001D4A0D">
        <w:drawing>
          <wp:inline distT="0" distB="0" distL="0" distR="0" wp14:anchorId="300221D3" wp14:editId="78BDE798">
            <wp:extent cx="5486400" cy="5088255"/>
            <wp:effectExtent l="0" t="0" r="0" b="0"/>
            <wp:docPr id="1287093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93803" name=""/>
                    <pic:cNvPicPr/>
                  </pic:nvPicPr>
                  <pic:blipFill>
                    <a:blip r:embed="rId7"/>
                    <a:stretch>
                      <a:fillRect/>
                    </a:stretch>
                  </pic:blipFill>
                  <pic:spPr>
                    <a:xfrm>
                      <a:off x="0" y="0"/>
                      <a:ext cx="5486400" cy="5088255"/>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4060"/>
      </w:tblGrid>
      <w:tr w:rsidR="00C84BE4" w14:paraId="4407E601" w14:textId="77777777">
        <w:trPr>
          <w:jc w:val="center"/>
        </w:trPr>
        <w:tc>
          <w:tcPr>
            <w:tcW w:w="0" w:type="auto"/>
          </w:tcPr>
          <w:p w14:paraId="37FEC63D" w14:textId="77777777" w:rsidR="00C84BE4" w:rsidRDefault="00000000">
            <w:pPr>
              <w:pStyle w:val="Compact"/>
              <w:jc w:val="center"/>
            </w:pPr>
            <w:r>
              <w:rPr>
                <w:rFonts w:hint="eastAsia"/>
              </w:rPr>
              <w:t>图</w:t>
            </w:r>
            <w:r>
              <w:rPr>
                <w:rFonts w:hint="eastAsia"/>
              </w:rPr>
              <w:t>5-1</w:t>
            </w:r>
            <w:r>
              <w:t xml:space="preserve"> </w:t>
            </w:r>
            <w:r>
              <w:rPr>
                <w:rFonts w:hint="eastAsia"/>
              </w:rPr>
              <w:t>SRR</w:t>
            </w:r>
            <w:r>
              <w:rPr>
                <w:rFonts w:hint="eastAsia"/>
              </w:rPr>
              <w:t>加载波导</w:t>
            </w:r>
            <w:r>
              <w:rPr>
                <w:rFonts w:hint="eastAsia"/>
              </w:rPr>
              <w:t>S</w:t>
            </w:r>
            <w:r>
              <w:rPr>
                <w:rFonts w:hint="eastAsia"/>
              </w:rPr>
              <w:t>参数幅度响应</w:t>
            </w:r>
          </w:p>
        </w:tc>
      </w:tr>
    </w:tbl>
    <w:p w14:paraId="7E0F9804" w14:textId="77777777" w:rsidR="00C84BE4" w:rsidRDefault="00000000">
      <w:pPr>
        <w:pStyle w:val="ImageCaption"/>
      </w:pPr>
      <w:r>
        <w:rPr>
          <w:rFonts w:hint="eastAsia"/>
        </w:rPr>
        <w:t>图</w:t>
      </w:r>
      <w:r>
        <w:rPr>
          <w:rFonts w:hint="eastAsia"/>
        </w:rPr>
        <w:t>5-1</w:t>
      </w:r>
      <w:r>
        <w:t xml:space="preserve"> </w:t>
      </w:r>
      <w:r>
        <w:rPr>
          <w:rFonts w:hint="eastAsia"/>
        </w:rPr>
        <w:t>SRR</w:t>
      </w:r>
      <w:r>
        <w:rPr>
          <w:rFonts w:hint="eastAsia"/>
        </w:rPr>
        <w:t>加载波导</w:t>
      </w:r>
      <w:r>
        <w:rPr>
          <w:rFonts w:hint="eastAsia"/>
        </w:rPr>
        <w:t>S</w:t>
      </w:r>
      <w:r>
        <w:rPr>
          <w:rFonts w:hint="eastAsia"/>
        </w:rPr>
        <w:t>参数幅度响应</w:t>
      </w:r>
    </w:p>
    <w:p w14:paraId="3747C19F" w14:textId="77777777" w:rsidR="00C84BE4" w:rsidRDefault="00000000">
      <w:pPr>
        <w:pStyle w:val="a0"/>
      </w:pPr>
      <w:r>
        <w:rPr>
          <w:rFonts w:hint="eastAsia"/>
        </w:rPr>
        <w:t>如图</w:t>
      </w:r>
      <w:r>
        <w:rPr>
          <w:rFonts w:hint="eastAsia"/>
        </w:rPr>
        <w:t>5-1</w:t>
      </w:r>
      <w:r>
        <w:rPr>
          <w:rFonts w:hint="eastAsia"/>
        </w:rPr>
        <w:t>所示，仿真结果直观地反映了</w:t>
      </w:r>
      <w:r>
        <w:rPr>
          <w:rFonts w:hint="eastAsia"/>
        </w:rPr>
        <w:t>SRR</w:t>
      </w:r>
      <w:r>
        <w:rPr>
          <w:rFonts w:hint="eastAsia"/>
        </w:rPr>
        <w:t>结构的谐振特性。传输系数</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（蓝色曲线）在约</w:t>
      </w:r>
      <w:r>
        <w:rPr>
          <w:rFonts w:hint="eastAsia"/>
        </w:rPr>
        <w:t>34.6</w:t>
      </w:r>
      <w:r>
        <w:t xml:space="preserve"> </w:t>
      </w:r>
      <w:r>
        <w:rPr>
          <w:rFonts w:hint="eastAsia"/>
        </w:rPr>
        <w:t>GHz</w:t>
      </w:r>
      <w:r>
        <w:rPr>
          <w:rFonts w:hint="eastAsia"/>
        </w:rPr>
        <w:t>处出现显著的幅度凹陷，该频率即为</w:t>
      </w:r>
      <w:r>
        <w:rPr>
          <w:rFonts w:hint="eastAsia"/>
        </w:rPr>
        <w:t>SRR</w:t>
      </w:r>
      <w:r>
        <w:rPr>
          <w:rFonts w:hint="eastAsia"/>
        </w:rPr>
        <w:t>的主谐振点。与此同时，反射系数</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11</m:t>
            </m:r>
          </m:sub>
        </m:sSub>
        <m:r>
          <m:rPr>
            <m:sty m:val="p"/>
          </m:rPr>
          <w:rPr>
            <w:rFonts w:ascii="Cambria Math" w:hAnsi="Cambria Math"/>
          </w:rPr>
          <m:t>|</m:t>
        </m:r>
      </m:oMath>
      <w:r>
        <w:rPr>
          <w:rFonts w:hint="eastAsia"/>
        </w:rPr>
        <w:t>（红色曲线）在同一频率附近形成峰值，从低频端的约</w:t>
      </w:r>
      <m:oMath>
        <m:r>
          <m:rPr>
            <m:sty m:val="p"/>
          </m:rPr>
          <w:rPr>
            <w:rFonts w:ascii="Cambria Math" w:hAnsi="Cambria Math"/>
          </w:rPr>
          <m:t>-</m:t>
        </m:r>
        <m:r>
          <w:rPr>
            <w:rFonts w:ascii="Cambria Math" w:hAnsi="Cambria Math"/>
          </w:rPr>
          <m:t>30</m:t>
        </m:r>
      </m:oMath>
      <w:r>
        <w:t xml:space="preserve"> </w:t>
      </w:r>
      <w:r>
        <w:rPr>
          <w:rFonts w:hint="eastAsia"/>
        </w:rPr>
        <w:t>dB</w:t>
      </w:r>
      <w:r>
        <w:rPr>
          <w:rFonts w:hint="eastAsia"/>
        </w:rPr>
        <w:t>急剧上升至接近</w:t>
      </w:r>
      <w:r>
        <w:rPr>
          <w:rFonts w:hint="eastAsia"/>
        </w:rPr>
        <w:t>0</w:t>
      </w:r>
      <w:r>
        <w:t xml:space="preserve"> </w:t>
      </w:r>
      <w:r>
        <w:rPr>
          <w:rFonts w:hint="eastAsia"/>
        </w:rPr>
        <w:t>dB</w:t>
      </w:r>
      <w:r>
        <w:rPr>
          <w:rFonts w:hint="eastAsia"/>
        </w:rPr>
        <w:t>，这表明入射能量在谐振条件下被</w:t>
      </w:r>
      <w:r>
        <w:rPr>
          <w:rFonts w:hint="eastAsia"/>
        </w:rPr>
        <w:t>SRR</w:t>
      </w:r>
      <w:r>
        <w:rPr>
          <w:rFonts w:hint="eastAsia"/>
        </w:rPr>
        <w:t>结构强烈耦合并部分反射。</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22</m:t>
            </m:r>
          </m:sub>
        </m:sSub>
        <m:r>
          <m:rPr>
            <m:sty m:val="p"/>
          </m:rPr>
          <w:rPr>
            <w:rFonts w:ascii="Cambria Math" w:hAnsi="Cambria Math"/>
          </w:rPr>
          <m:t>|</m:t>
        </m:r>
      </m:oMath>
      <w:r>
        <w:rPr>
          <w:rFonts w:hint="eastAsia"/>
        </w:rPr>
        <w:t>曲线（橙色）呈现类似的谐振特征，验证了结构的对称性。</w:t>
      </w:r>
    </w:p>
    <w:p w14:paraId="47561997" w14:textId="77777777" w:rsidR="001D4A0D" w:rsidRDefault="001D4A0D">
      <w:pPr>
        <w:pStyle w:val="a0"/>
      </w:pPr>
    </w:p>
    <w:p w14:paraId="78013121" w14:textId="77777777" w:rsidR="001D4A0D" w:rsidRDefault="001D4A0D">
      <w:pPr>
        <w:pStyle w:val="a0"/>
      </w:pPr>
    </w:p>
    <w:p w14:paraId="45031CB7" w14:textId="77777777" w:rsidR="001D4A0D" w:rsidRDefault="001D4A0D">
      <w:pPr>
        <w:pStyle w:val="a0"/>
      </w:pPr>
    </w:p>
    <w:p w14:paraId="1CA57517" w14:textId="60C6C868" w:rsidR="001D4A0D" w:rsidRDefault="00000000">
      <w:pPr>
        <w:pStyle w:val="a0"/>
      </w:pPr>
      <w:r>
        <w:rPr>
          <w:rFonts w:hint="eastAsia"/>
        </w:rPr>
        <w:lastRenderedPageBreak/>
        <w:t>图</w:t>
      </w:r>
      <w:r>
        <w:rPr>
          <w:rFonts w:hint="eastAsia"/>
        </w:rPr>
        <w:t>5-2</w:t>
      </w:r>
      <w:r>
        <w:rPr>
          <w:rFonts w:hint="eastAsia"/>
        </w:rPr>
        <w:t>进一步展示了从</w:t>
      </w:r>
      <m:oMath>
        <m:sSub>
          <m:sSubPr>
            <m:ctrlPr>
              <w:rPr>
                <w:rFonts w:ascii="Cambria Math" w:hAnsi="Cambria Math"/>
              </w:rPr>
            </m:ctrlPr>
          </m:sSubPr>
          <m:e>
            <m:r>
              <w:rPr>
                <w:rFonts w:ascii="Cambria Math" w:hAnsi="Cambria Math"/>
              </w:rPr>
              <m:t>S</m:t>
            </m:r>
          </m:e>
          <m:sub>
            <m:r>
              <w:rPr>
                <w:rFonts w:ascii="Cambria Math" w:hAnsi="Cambria Math"/>
              </w:rPr>
              <m:t>21</m:t>
            </m:r>
          </m:sub>
        </m:sSub>
      </m:oMath>
      <w:r>
        <w:rPr>
          <w:rFonts w:hint="eastAsia"/>
        </w:rPr>
        <w:t>相位响应计算得到的群时延曲线</w:t>
      </w:r>
    </w:p>
    <w:p w14:paraId="56DBC774" w14:textId="60DED1AC" w:rsidR="00C84BE4" w:rsidRDefault="00000000">
      <w:pPr>
        <w:pStyle w:val="a0"/>
      </w:pPr>
      <w:r>
        <w:rPr>
          <w:rFonts w:hint="eastAsia"/>
        </w:rPr>
        <w:t>。</w:t>
      </w:r>
      <w:r w:rsidR="001D4A0D" w:rsidRPr="001D4A0D">
        <w:drawing>
          <wp:inline distT="0" distB="0" distL="0" distR="0" wp14:anchorId="5F1E95A4" wp14:editId="0EBF767F">
            <wp:extent cx="5486400" cy="1963420"/>
            <wp:effectExtent l="0" t="0" r="0" b="0"/>
            <wp:docPr id="1561418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18505" name=""/>
                    <pic:cNvPicPr/>
                  </pic:nvPicPr>
                  <pic:blipFill>
                    <a:blip r:embed="rId8"/>
                    <a:stretch>
                      <a:fillRect/>
                    </a:stretch>
                  </pic:blipFill>
                  <pic:spPr>
                    <a:xfrm>
                      <a:off x="0" y="0"/>
                      <a:ext cx="5486400" cy="1963420"/>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3557"/>
      </w:tblGrid>
      <w:tr w:rsidR="00C84BE4" w14:paraId="6052F261" w14:textId="77777777">
        <w:trPr>
          <w:jc w:val="center"/>
        </w:trPr>
        <w:tc>
          <w:tcPr>
            <w:tcW w:w="0" w:type="auto"/>
          </w:tcPr>
          <w:p w14:paraId="487F8D0C" w14:textId="77777777" w:rsidR="00C84BE4" w:rsidRDefault="00000000">
            <w:pPr>
              <w:pStyle w:val="Compact"/>
              <w:jc w:val="center"/>
            </w:pPr>
            <w:r>
              <w:rPr>
                <w:rFonts w:hint="eastAsia"/>
              </w:rPr>
              <w:t>图</w:t>
            </w:r>
            <w:r>
              <w:rPr>
                <w:rFonts w:hint="eastAsia"/>
              </w:rPr>
              <w:t>5-2</w:t>
            </w:r>
            <w:r>
              <w:t xml:space="preserve"> </w:t>
            </w:r>
            <w:r>
              <w:rPr>
                <w:rFonts w:hint="eastAsia"/>
              </w:rPr>
              <w:t>SRR</w:t>
            </w:r>
            <w:r>
              <w:rPr>
                <w:rFonts w:hint="eastAsia"/>
              </w:rPr>
              <w:t>加载波导群时延响应</w:t>
            </w:r>
          </w:p>
        </w:tc>
      </w:tr>
    </w:tbl>
    <w:p w14:paraId="69295817" w14:textId="77777777" w:rsidR="00C84BE4" w:rsidRDefault="00000000">
      <w:pPr>
        <w:pStyle w:val="ImageCaption"/>
      </w:pPr>
      <w:r>
        <w:rPr>
          <w:rFonts w:hint="eastAsia"/>
        </w:rPr>
        <w:t>图</w:t>
      </w:r>
      <w:r>
        <w:rPr>
          <w:rFonts w:hint="eastAsia"/>
        </w:rPr>
        <w:t>5-2</w:t>
      </w:r>
      <w:r>
        <w:t xml:space="preserve"> </w:t>
      </w:r>
      <w:r>
        <w:rPr>
          <w:rFonts w:hint="eastAsia"/>
        </w:rPr>
        <w:t>SRR</w:t>
      </w:r>
      <w:r>
        <w:rPr>
          <w:rFonts w:hint="eastAsia"/>
        </w:rPr>
        <w:t>加载波导群时延响应</w:t>
      </w:r>
    </w:p>
    <w:p w14:paraId="722556EC" w14:textId="77777777" w:rsidR="00C84BE4" w:rsidRDefault="00000000">
      <w:pPr>
        <w:pStyle w:val="a0"/>
      </w:pPr>
      <w:r>
        <w:rPr>
          <w:rFonts w:hint="eastAsia"/>
        </w:rPr>
        <w:t>图</w:t>
      </w:r>
      <w:r>
        <w:rPr>
          <w:rFonts w:hint="eastAsia"/>
        </w:rPr>
        <w:t>5-2</w:t>
      </w:r>
      <w:r>
        <w:rPr>
          <w:rFonts w:hint="eastAsia"/>
        </w:rPr>
        <w:t>展示了群时延</w:t>
      </w:r>
      <m:oMath>
        <m:sSub>
          <m:sSubPr>
            <m:ctrlPr>
              <w:rPr>
                <w:rFonts w:ascii="Cambria Math" w:hAnsi="Cambria Math"/>
              </w:rPr>
            </m:ctrlPr>
          </m:sSubPr>
          <m:e>
            <m:r>
              <w:rPr>
                <w:rFonts w:ascii="Cambria Math" w:hAnsi="Cambria Math"/>
              </w:rPr>
              <m:t>τ</m:t>
            </m:r>
          </m:e>
          <m:sub>
            <m:r>
              <w:rPr>
                <w:rFonts w:ascii="Cambria Math" w:hAnsi="Cambria Math"/>
              </w:rPr>
              <m:t>g</m:t>
            </m:r>
          </m:sub>
        </m:sSub>
      </m:oMath>
      <w:r>
        <w:rPr>
          <w:rFonts w:hint="eastAsia"/>
        </w:rPr>
        <w:t>随频率的变化规律。在谐振频率（约</w:t>
      </w:r>
      <w:r>
        <w:rPr>
          <w:rFonts w:hint="eastAsia"/>
        </w:rPr>
        <w:t>34.6</w:t>
      </w:r>
      <w:r>
        <w:t xml:space="preserve"> </w:t>
      </w:r>
      <w:r>
        <w:rPr>
          <w:rFonts w:hint="eastAsia"/>
        </w:rPr>
        <w:t>GHz</w:t>
      </w:r>
      <w:r>
        <w:rPr>
          <w:rFonts w:hint="eastAsia"/>
        </w:rPr>
        <w:t>）处，群时延急剧上升形成尖峰，峰值约为</w:t>
      </w:r>
      <w:r>
        <w:rPr>
          <w:rFonts w:hint="eastAsia"/>
        </w:rPr>
        <w:t>1.5</w:t>
      </w:r>
      <w:r>
        <w:t xml:space="preserve"> </w:t>
      </w:r>
      <w:r>
        <w:rPr>
          <w:rFonts w:hint="eastAsia"/>
        </w:rPr>
        <w:t>ns</w:t>
      </w:r>
      <w:r>
        <w:rPr>
          <w:rFonts w:hint="eastAsia"/>
        </w:rPr>
        <w:t>，正是</w:t>
      </w:r>
      <w:r>
        <w:rPr>
          <w:rFonts w:hint="eastAsia"/>
        </w:rPr>
        <w:t>Lorentz</w:t>
      </w:r>
      <w:r>
        <w:rPr>
          <w:rFonts w:hint="eastAsia"/>
        </w:rPr>
        <w:t>色散模型的典型特征。远离谐振点时，群时延迅速回落至约</w:t>
      </w:r>
      <w:r>
        <w:rPr>
          <w:rFonts w:hint="eastAsia"/>
        </w:rPr>
        <w:t>0.1</w:t>
      </w:r>
      <w:r>
        <w:t xml:space="preserve"> </w:t>
      </w:r>
      <w:r>
        <w:rPr>
          <w:rFonts w:hint="eastAsia"/>
        </w:rPr>
        <w:t>ns</w:t>
      </w:r>
      <w:r>
        <w:rPr>
          <w:rFonts w:hint="eastAsia"/>
        </w:rPr>
        <w:t>的基线水平。这种相位突变转化为群时延的局部发散峰的现象，符合</w:t>
      </w:r>
      <w:r>
        <w:rPr>
          <w:rFonts w:hint="eastAsia"/>
        </w:rPr>
        <w:t>Kramers-Kronig</w:t>
      </w:r>
      <w:r>
        <w:rPr>
          <w:rFonts w:hint="eastAsia"/>
        </w:rPr>
        <w:t>关系的预期——实部（色散）与虚部（吸收）相互关联，谐振吸收通常伴随群时延的局部增大。上述</w:t>
      </w:r>
      <w:r>
        <w:rPr>
          <w:rFonts w:hint="eastAsia"/>
        </w:rPr>
        <w:t>S</w:t>
      </w:r>
      <w:r>
        <w:rPr>
          <w:rFonts w:hint="eastAsia"/>
        </w:rPr>
        <w:t>参数数据将在</w:t>
      </w:r>
      <w:r>
        <w:rPr>
          <w:rFonts w:hint="eastAsia"/>
        </w:rPr>
        <w:t>5.1.2</w:t>
      </w:r>
      <w:r>
        <w:rPr>
          <w:rFonts w:hint="eastAsia"/>
        </w:rPr>
        <w:t>节中用于谐振频率与阻尼因子的精确提取，并在</w:t>
      </w:r>
      <w:r>
        <w:rPr>
          <w:rFonts w:hint="eastAsia"/>
        </w:rPr>
        <w:t>5.1.3</w:t>
      </w:r>
      <w:r>
        <w:rPr>
          <w:rFonts w:hint="eastAsia"/>
        </w:rPr>
        <w:t>节作为</w:t>
      </w:r>
      <w:r>
        <w:rPr>
          <w:rFonts w:hint="eastAsia"/>
        </w:rPr>
        <w:t>LFMCW</w:t>
      </w:r>
      <w:r>
        <w:rPr>
          <w:rFonts w:hint="eastAsia"/>
        </w:rPr>
        <w:t>信号传播的频域传递函数。</w:t>
      </w:r>
    </w:p>
    <w:p w14:paraId="1D84A382" w14:textId="77777777" w:rsidR="00C84BE4" w:rsidRDefault="00000000">
      <w:r>
        <w:pict w14:anchorId="6D350309">
          <v:rect id="_x0000_i1026" style="width:0;height:1.5pt" o:hralign="center" o:hrstd="t" o:hr="t"/>
        </w:pict>
      </w:r>
    </w:p>
    <w:p w14:paraId="04816ACD" w14:textId="77777777" w:rsidR="00C84BE4" w:rsidRDefault="00000000">
      <w:pPr>
        <w:pStyle w:val="2"/>
      </w:pPr>
      <w:bookmarkStart w:id="7" w:name="s参数提取与lorentz模型参数拟合"/>
      <w:bookmarkEnd w:id="1"/>
      <w:bookmarkEnd w:id="6"/>
      <w:r>
        <w:t xml:space="preserve">5.1.2 </w:t>
      </w:r>
      <w:r>
        <w:rPr>
          <w:rFonts w:hint="eastAsia"/>
        </w:rPr>
        <w:t>S</w:t>
      </w:r>
      <w:r>
        <w:rPr>
          <w:rFonts w:hint="eastAsia"/>
        </w:rPr>
        <w:t>参数提取与</w:t>
      </w:r>
      <w:r>
        <w:rPr>
          <w:rFonts w:hint="eastAsia"/>
        </w:rPr>
        <w:t>Lorentz</w:t>
      </w:r>
      <w:r>
        <w:rPr>
          <w:rFonts w:hint="eastAsia"/>
        </w:rPr>
        <w:t>模型参数拟合</w:t>
      </w:r>
    </w:p>
    <w:p w14:paraId="73EAF344" w14:textId="77777777" w:rsidR="00C84BE4" w:rsidRDefault="00000000">
      <w:pPr>
        <w:pStyle w:val="3"/>
      </w:pPr>
      <w:bookmarkStart w:id="8" w:name="从s_21提取群时延"/>
      <w:r>
        <w:rPr>
          <w:rFonts w:hint="eastAsia"/>
        </w:rPr>
        <w:t>从</w:t>
      </w:r>
      <w:r>
        <w:rPr>
          <w:rFonts w:hint="eastAsia"/>
        </w:rPr>
        <w:t>S</w:t>
      </w:r>
      <m:oMath>
        <m:sSub>
          <m:sSubPr>
            <m:ctrlPr>
              <w:rPr>
                <w:rFonts w:ascii="Cambria Math" w:hAnsi="Cambria Math"/>
              </w:rPr>
            </m:ctrlPr>
          </m:sSubPr>
          <m:e>
            <m:r>
              <w:rPr>
                <w:rFonts w:ascii="Cambria Math" w:hAnsi="Cambria Math"/>
              </w:rPr>
              <m:t>​</m:t>
            </m:r>
          </m:e>
          <m:sub>
            <m:r>
              <w:rPr>
                <w:rFonts w:ascii="Cambria Math" w:hAnsi="Cambria Math"/>
              </w:rPr>
              <m:t>21</m:t>
            </m:r>
          </m:sub>
        </m:sSub>
      </m:oMath>
      <w:r>
        <w:rPr>
          <w:rFonts w:hint="eastAsia"/>
        </w:rPr>
        <w:t>提取群时延</w:t>
      </w:r>
    </w:p>
    <w:p w14:paraId="17836BC5" w14:textId="77777777" w:rsidR="00C84BE4" w:rsidRDefault="00000000">
      <w:pPr>
        <w:pStyle w:val="FirstParagraph"/>
      </w:pPr>
      <w:r>
        <w:rPr>
          <w:rFonts w:hint="eastAsia"/>
        </w:rPr>
        <w:t>S</w:t>
      </w:r>
      <w:r>
        <w:rPr>
          <w:rFonts w:hint="eastAsia"/>
        </w:rPr>
        <w:t>参数的物理意义在于描述网络端口间的能量传输与反射关系。对于传输系数</w:t>
      </w:r>
      <m:oMath>
        <m:sSub>
          <m:sSubPr>
            <m:ctrlPr>
              <w:rPr>
                <w:rFonts w:ascii="Cambria Math" w:hAnsi="Cambria Math"/>
              </w:rPr>
            </m:ctrlPr>
          </m:sSubPr>
          <m:e>
            <m:r>
              <w:rPr>
                <w:rFonts w:ascii="Cambria Math" w:hAnsi="Cambria Math"/>
              </w:rPr>
              <m:t>S</m:t>
            </m:r>
          </m:e>
          <m:sub>
            <m:r>
              <w:rPr>
                <w:rFonts w:ascii="Cambria Math" w:hAnsi="Cambria Math"/>
              </w:rPr>
              <m:t>21</m:t>
            </m:r>
          </m:sub>
        </m:sSub>
      </m:oMath>
      <w:r>
        <w:rPr>
          <w:rFonts w:hint="eastAsia"/>
        </w:rPr>
        <w:t>，其幅度</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表征传输损耗，相位</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oMath>
      <w:r>
        <w:rPr>
          <w:rFonts w:hint="eastAsia"/>
        </w:rPr>
        <w:t>表征相位延迟。群时延的物理本质是信号包络（而非载波相位）通过介质所需的传播时间，它刻画了不同频率分量的延迟差异。数学上，群时延定义为相位对频率的负导数：</w:t>
      </w:r>
    </w:p>
    <w:p w14:paraId="27CA25FB" w14:textId="77777777" w:rsidR="00C84BE4"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dϕ</m:t>
              </m:r>
              <m:r>
                <m:rPr>
                  <m:sty m:val="p"/>
                </m:rPr>
                <w:rPr>
                  <w:rFonts w:ascii="Cambria Math" w:hAnsi="Cambria Math"/>
                </w:rPr>
                <m:t>(</m:t>
              </m:r>
              <m:r>
                <w:rPr>
                  <w:rFonts w:ascii="Cambria Math" w:hAnsi="Cambria Math"/>
                </w:rPr>
                <m:t>ω</m:t>
              </m:r>
              <m:r>
                <m:rPr>
                  <m:sty m:val="p"/>
                </m:rPr>
                <w:rPr>
                  <w:rFonts w:ascii="Cambria Math" w:hAnsi="Cambria Math"/>
                </w:rPr>
                <m:t>)</m:t>
              </m:r>
            </m:num>
            <m:den>
              <m:r>
                <w:rPr>
                  <w:rFonts w:ascii="Cambria Math" w:hAnsi="Cambria Math"/>
                </w:rPr>
                <m:t>dω</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num>
            <m:den>
              <m:r>
                <w:rPr>
                  <w:rFonts w:ascii="Cambria Math" w:hAnsi="Cambria Math"/>
                </w:rPr>
                <m:t>dω</m:t>
              </m:r>
            </m:den>
          </m:f>
        </m:oMath>
      </m:oMathPara>
    </w:p>
    <w:p w14:paraId="111FD79E" w14:textId="77777777" w:rsidR="00C84BE4" w:rsidRDefault="00000000">
      <w:pPr>
        <w:pStyle w:val="FirstParagraph"/>
      </w:pPr>
      <w:r>
        <w:rPr>
          <w:rFonts w:hint="eastAsia"/>
        </w:rPr>
        <w:t>在数值计算中，首先对</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oMath>
      <w:r>
        <w:rPr>
          <w:rFonts w:hint="eastAsia"/>
        </w:rPr>
        <w:t>进行相位解缠绕（</w:t>
      </w:r>
      <w:r>
        <w:rPr>
          <w:rFonts w:hint="eastAsia"/>
        </w:rPr>
        <w:t>Phase</w:t>
      </w:r>
      <w:r>
        <w:t xml:space="preserve"> </w:t>
      </w:r>
      <w:r>
        <w:rPr>
          <w:rFonts w:hint="eastAsia"/>
        </w:rPr>
        <w:t>Unwrapping</w:t>
      </w:r>
      <w:r>
        <w:rPr>
          <w:rFonts w:hint="eastAsia"/>
        </w:rPr>
        <w:t>）以消除</w:t>
      </w:r>
      <m:oMath>
        <m:r>
          <w:rPr>
            <w:rFonts w:ascii="Cambria Math" w:hAnsi="Cambria Math"/>
          </w:rPr>
          <m:t>2π</m:t>
        </m:r>
      </m:oMath>
      <w:r>
        <w:rPr>
          <w:rFonts w:hint="eastAsia"/>
        </w:rPr>
        <w:t>跳变，然后利用差分近似计算群时延：</w:t>
      </w:r>
    </w:p>
    <w:p w14:paraId="0D9F7C2D" w14:textId="77777777" w:rsidR="00C84BE4"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um>
            <m:den>
              <m:r>
                <w:rPr>
                  <w:rFonts w:ascii="Cambria Math" w:hAnsi="Cambria Math"/>
                </w:rPr>
                <m:t>2π</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en>
          </m:f>
        </m:oMath>
      </m:oMathPara>
    </w:p>
    <w:p w14:paraId="3A6B9188" w14:textId="77777777" w:rsidR="00C84BE4" w:rsidRDefault="00000000">
      <w:pPr>
        <w:pStyle w:val="FirstParagraph"/>
      </w:pPr>
      <w:r>
        <w:rPr>
          <w:rFonts w:hint="eastAsia"/>
        </w:rPr>
        <w:lastRenderedPageBreak/>
        <w:t>基于</w:t>
      </w:r>
      <w:r>
        <w:rPr>
          <w:rFonts w:hint="eastAsia"/>
        </w:rPr>
        <w:t>CST</w:t>
      </w:r>
      <w:r>
        <w:rPr>
          <w:rFonts w:hint="eastAsia"/>
        </w:rPr>
        <w:t>导出的</w:t>
      </w:r>
      <w:r>
        <w:rPr>
          <w:rFonts w:hint="eastAsia"/>
        </w:rPr>
        <w:t>S</w:t>
      </w:r>
      <w:r>
        <w:rPr>
          <w:rFonts w:hint="eastAsia"/>
        </w:rPr>
        <w:t>参数数据，计算得到的群时延曲线呈现典型的</w:t>
      </w:r>
      <w:r>
        <w:rPr>
          <w:rFonts w:hint="eastAsia"/>
        </w:rPr>
        <w:t>Lorentz</w:t>
      </w:r>
      <w:r>
        <w:rPr>
          <w:rFonts w:hint="eastAsia"/>
        </w:rPr>
        <w:t>谐振特征（如图</w:t>
      </w:r>
      <w:r>
        <w:rPr>
          <w:rFonts w:hint="eastAsia"/>
        </w:rPr>
        <w:t>5-2</w:t>
      </w:r>
      <w:r>
        <w:rPr>
          <w:rFonts w:hint="eastAsia"/>
        </w:rPr>
        <w:t>所示）：在谐振频率</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附近，群时延急剧上升并形成尖峰；远离谐振点时，群时延趋于平坦的基线值。</w:t>
      </w:r>
    </w:p>
    <w:p w14:paraId="4BBAD750" w14:textId="77777777" w:rsidR="00C84BE4" w:rsidRDefault="00000000">
      <w:pPr>
        <w:pStyle w:val="3"/>
      </w:pPr>
      <w:bookmarkStart w:id="9" w:name="谐振频率的直接提取"/>
      <w:bookmarkEnd w:id="8"/>
      <w:r>
        <w:rPr>
          <w:rFonts w:hint="eastAsia"/>
        </w:rPr>
        <w:t>谐振频率的直接提取</w:t>
      </w:r>
    </w:p>
    <w:p w14:paraId="59E2E7C9" w14:textId="77777777" w:rsidR="00C84BE4" w:rsidRDefault="00000000">
      <w:pPr>
        <w:pStyle w:val="FirstParagraph"/>
      </w:pPr>
      <w:r>
        <w:rPr>
          <w:rFonts w:hint="eastAsia"/>
        </w:rPr>
        <w:t>Lorentz</w:t>
      </w:r>
      <w:r>
        <w:rPr>
          <w:rFonts w:hint="eastAsia"/>
        </w:rPr>
        <w:t>谐振的核心参数是谐振频率</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，其物理意义对应于</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的最小值点——此时能量被</w:t>
      </w:r>
      <w:r>
        <w:rPr>
          <w:rFonts w:hint="eastAsia"/>
        </w:rPr>
        <w:t>SRR</w:t>
      </w:r>
      <w:r>
        <w:rPr>
          <w:rFonts w:hint="eastAsia"/>
        </w:rPr>
        <w:t>谐振吸收最强。通过遍历</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数据序列，定位幅度最小值对应的频率索引：</w:t>
      </w:r>
    </w:p>
    <w:p w14:paraId="70E2EE0C" w14:textId="77777777" w:rsidR="00C84BE4"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res</m:t>
              </m:r>
              <m:r>
                <m:rPr>
                  <m:sty m:val="p"/>
                </m:rPr>
                <w:rPr>
                  <w:rFonts w:ascii="Cambria Math" w:hAnsi="Cambria Math"/>
                </w:rPr>
                <m:t>,</m:t>
              </m:r>
              <m:r>
                <w:rPr>
                  <w:rFonts w:ascii="Cambria Math" w:hAnsi="Cambria Math"/>
                </w:rPr>
                <m:t>direct</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f</m:t>
              </m:r>
            </m:lim>
          </m:limLow>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r>
            <w:rPr>
              <w:rFonts w:ascii="Cambria Math" w:hAnsi="Cambria Math"/>
            </w:rPr>
            <m:t>f</m:t>
          </m:r>
          <m:r>
            <m:rPr>
              <m:sty m:val="p"/>
            </m:rPr>
            <w:rPr>
              <w:rFonts w:ascii="Cambria Math" w:hAnsi="Cambria Math"/>
            </w:rPr>
            <m:t>)|</m:t>
          </m:r>
        </m:oMath>
      </m:oMathPara>
    </w:p>
    <w:p w14:paraId="4CD32F01" w14:textId="77777777" w:rsidR="00C84BE4" w:rsidRDefault="00000000">
      <w:pPr>
        <w:pStyle w:val="FirstParagraph"/>
      </w:pPr>
      <w:r>
        <w:rPr>
          <w:rFonts w:hint="eastAsia"/>
        </w:rPr>
        <w:t>基于</w:t>
      </w:r>
      <w:r>
        <w:rPr>
          <w:rFonts w:hint="eastAsia"/>
        </w:rPr>
        <w:t>CST</w:t>
      </w:r>
      <w:r>
        <w:rPr>
          <w:rFonts w:hint="eastAsia"/>
        </w:rPr>
        <w:t>仿真数据的提取结果表明，</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在约</w:t>
      </w:r>
      <w:r>
        <w:rPr>
          <w:b/>
          <w:bCs/>
        </w:rPr>
        <w:t>34.62 GHz</w:t>
      </w:r>
      <w:r>
        <w:rPr>
          <w:rFonts w:hint="eastAsia"/>
        </w:rPr>
        <w:t>处达到最小值，对应的传输损耗约为</w:t>
      </w:r>
      <m:oMath>
        <m:r>
          <m:rPr>
            <m:sty m:val="p"/>
          </m:rPr>
          <w:rPr>
            <w:rFonts w:ascii="Cambria Math" w:hAnsi="Cambria Math"/>
          </w:rPr>
          <m:t>-</m:t>
        </m:r>
        <m:r>
          <w:rPr>
            <w:rFonts w:ascii="Cambria Math" w:hAnsi="Cambria Math"/>
          </w:rPr>
          <m:t>14.8</m:t>
        </m:r>
      </m:oMath>
      <w:r>
        <w:t xml:space="preserve"> </w:t>
      </w:r>
      <w:r>
        <w:rPr>
          <w:rFonts w:hint="eastAsia"/>
        </w:rPr>
        <w:t>dB</w:t>
      </w:r>
      <w:r>
        <w:rPr>
          <w:rFonts w:hint="eastAsia"/>
        </w:rPr>
        <w:t>。该频率即为</w:t>
      </w:r>
      <w:r>
        <w:rPr>
          <w:rFonts w:hint="eastAsia"/>
        </w:rPr>
        <w:t>SRR</w:t>
      </w:r>
      <w:r>
        <w:rPr>
          <w:rFonts w:hint="eastAsia"/>
        </w:rPr>
        <w:t>结构的主谐振点。</w:t>
      </w:r>
    </w:p>
    <w:p w14:paraId="5CBF21E3" w14:textId="77777777" w:rsidR="00C84BE4" w:rsidRDefault="00000000">
      <w:pPr>
        <w:pStyle w:val="3"/>
      </w:pPr>
      <w:bookmarkStart w:id="10" w:name="阻尼因子的3db带宽估计"/>
      <w:bookmarkEnd w:id="9"/>
      <w:r>
        <w:rPr>
          <w:rFonts w:hint="eastAsia"/>
        </w:rPr>
        <w:t>阻尼因子的</w:t>
      </w:r>
      <w:r>
        <w:rPr>
          <w:rFonts w:hint="eastAsia"/>
        </w:rPr>
        <w:t>3dB</w:t>
      </w:r>
      <w:r>
        <w:rPr>
          <w:rFonts w:hint="eastAsia"/>
        </w:rPr>
        <w:t>带宽估计</w:t>
      </w:r>
    </w:p>
    <w:p w14:paraId="2B83EA37" w14:textId="77777777" w:rsidR="00C84BE4" w:rsidRDefault="00000000">
      <w:pPr>
        <w:pStyle w:val="FirstParagraph"/>
      </w:pPr>
      <w:r>
        <w:rPr>
          <w:rFonts w:hint="eastAsia"/>
        </w:rPr>
        <w:t>阻尼因子</w:t>
      </w:r>
      <m:oMath>
        <m:r>
          <w:rPr>
            <w:rFonts w:ascii="Cambria Math" w:hAnsi="Cambria Math"/>
          </w:rPr>
          <m:t>γ</m:t>
        </m:r>
      </m:oMath>
      <w:r>
        <w:rPr>
          <w:rFonts w:hint="eastAsia"/>
        </w:rPr>
        <w:t>表征谐振的”锐利程度”或损耗强度，可通过谐振峰的</w:t>
      </w:r>
      <w:r>
        <w:rPr>
          <w:rFonts w:hint="eastAsia"/>
        </w:rPr>
        <w:t>3</w:t>
      </w:r>
      <w:r>
        <w:t xml:space="preserve"> </w:t>
      </w:r>
      <w:r>
        <w:rPr>
          <w:rFonts w:hint="eastAsia"/>
        </w:rPr>
        <w:t>dB</w:t>
      </w:r>
      <w:r>
        <w:rPr>
          <w:rFonts w:hint="eastAsia"/>
        </w:rPr>
        <w:t>带宽进行估计。定义</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的</w:t>
      </w:r>
      <w:r>
        <w:rPr>
          <w:rFonts w:hint="eastAsia"/>
        </w:rPr>
        <w:t>3</w:t>
      </w:r>
      <w:r>
        <w:t xml:space="preserve"> </w:t>
      </w:r>
      <w:r>
        <w:rPr>
          <w:rFonts w:hint="eastAsia"/>
        </w:rPr>
        <w:t>dB</w:t>
      </w:r>
      <w:r>
        <w:rPr>
          <w:rFonts w:hint="eastAsia"/>
        </w:rPr>
        <w:t>参考电平为谐振点幅度的</w:t>
      </w:r>
      <m:oMath>
        <m:rad>
          <m:radPr>
            <m:degHide m:val="1"/>
            <m:ctrlPr>
              <w:rPr>
                <w:rFonts w:ascii="Cambria Math" w:hAnsi="Cambria Math"/>
              </w:rPr>
            </m:ctrlPr>
          </m:radPr>
          <m:deg/>
          <m:e>
            <m:r>
              <w:rPr>
                <w:rFonts w:ascii="Cambria Math" w:hAnsi="Cambria Math"/>
              </w:rPr>
              <m:t>2</m:t>
            </m:r>
          </m:e>
        </m:rad>
      </m:oMath>
      <w:r>
        <w:rPr>
          <w:rFonts w:hint="eastAsia"/>
        </w:rPr>
        <w:t>倍：</w:t>
      </w:r>
    </w:p>
    <w:p w14:paraId="7EBD1745" w14:textId="77777777" w:rsidR="00C84BE4" w:rsidRDefault="00000000">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sSub>
            <m:sSubPr>
              <m:ctrlPr>
                <w:rPr>
                  <w:rFonts w:ascii="Cambria Math" w:hAnsi="Cambria Math"/>
                </w:rPr>
              </m:ctrlPr>
            </m:sSubPr>
            <m:e>
              <m:r>
                <m:rPr>
                  <m:sty m:val="p"/>
                </m:rPr>
                <w:rPr>
                  <w:rFonts w:ascii="Cambria Math" w:hAnsi="Cambria Math"/>
                </w:rPr>
                <m:t>|</m:t>
              </m:r>
            </m:e>
            <m:sub>
              <m:r>
                <w:rPr>
                  <w:rFonts w:ascii="Cambria Math" w:hAnsi="Cambria Math"/>
                </w:rPr>
                <m:t>3dB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sSub>
            <m:sSubPr>
              <m:ctrlPr>
                <w:rPr>
                  <w:rFonts w:ascii="Cambria Math" w:hAnsi="Cambria Math"/>
                </w:rPr>
              </m:ctrlPr>
            </m:sSubPr>
            <m:e>
              <m:r>
                <m:rPr>
                  <m:sty m:val="p"/>
                </m:rPr>
                <w:rPr>
                  <w:rFonts w:ascii="Cambria Math" w:hAnsi="Cambria Math"/>
                </w:rPr>
                <m:t>|</m:t>
              </m:r>
            </m:e>
            <m:sub>
              <m:r>
                <w:rPr>
                  <w:rFonts w:ascii="Cambria Math" w:hAnsi="Cambria Math"/>
                </w:rPr>
                <m:t>min</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m:oMathPara>
    </w:p>
    <w:p w14:paraId="3732A35C" w14:textId="77777777" w:rsidR="00C84BE4" w:rsidRDefault="00000000">
      <w:pPr>
        <w:pStyle w:val="FirstParagraph"/>
      </w:pPr>
      <w:r>
        <w:rPr>
          <w:rFonts w:hint="eastAsia"/>
        </w:rPr>
        <w:t>搜索</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曲线上位于谐振点两侧、幅度等于</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sSub>
          <m:sSubPr>
            <m:ctrlPr>
              <w:rPr>
                <w:rFonts w:ascii="Cambria Math" w:hAnsi="Cambria Math"/>
              </w:rPr>
            </m:ctrlPr>
          </m:sSubPr>
          <m:e>
            <m:r>
              <m:rPr>
                <m:sty m:val="p"/>
              </m:rPr>
              <w:rPr>
                <w:rFonts w:ascii="Cambria Math" w:hAnsi="Cambria Math"/>
              </w:rPr>
              <m:t>|</m:t>
            </m:r>
          </m:e>
          <m:sub>
            <m:r>
              <w:rPr>
                <w:rFonts w:ascii="Cambria Math" w:hAnsi="Cambria Math"/>
              </w:rPr>
              <m:t>3dB</m:t>
            </m:r>
          </m:sub>
        </m:sSub>
      </m:oMath>
      <w:r>
        <w:rPr>
          <w:rFonts w:hint="eastAsia"/>
        </w:rPr>
        <w:t>的频率点</w:t>
      </w:r>
      <m:oMath>
        <m:sSub>
          <m:sSubPr>
            <m:ctrlPr>
              <w:rPr>
                <w:rFonts w:ascii="Cambria Math" w:hAnsi="Cambria Math"/>
              </w:rPr>
            </m:ctrlPr>
          </m:sSubPr>
          <m:e>
            <m:r>
              <w:rPr>
                <w:rFonts w:ascii="Cambria Math" w:hAnsi="Cambria Math"/>
              </w:rPr>
              <m:t>f</m:t>
            </m:r>
          </m:e>
          <m:sub>
            <m:r>
              <w:rPr>
                <w:rFonts w:ascii="Cambria Math" w:hAnsi="Cambria Math"/>
              </w:rPr>
              <m:t>left</m:t>
            </m:r>
          </m:sub>
        </m:sSub>
      </m:oMath>
      <w:r>
        <w:rPr>
          <w:rFonts w:hint="eastAsia"/>
        </w:rPr>
        <w:t>和</w:t>
      </w:r>
      <m:oMath>
        <m:sSub>
          <m:sSubPr>
            <m:ctrlPr>
              <w:rPr>
                <w:rFonts w:ascii="Cambria Math" w:hAnsi="Cambria Math"/>
              </w:rPr>
            </m:ctrlPr>
          </m:sSubPr>
          <m:e>
            <m:r>
              <w:rPr>
                <w:rFonts w:ascii="Cambria Math" w:hAnsi="Cambria Math"/>
              </w:rPr>
              <m:t>f</m:t>
            </m:r>
          </m:e>
          <m:sub>
            <m:r>
              <w:rPr>
                <w:rFonts w:ascii="Cambria Math" w:hAnsi="Cambria Math"/>
              </w:rPr>
              <m:t>right</m:t>
            </m:r>
          </m:sub>
        </m:sSub>
      </m:oMath>
      <w:r>
        <w:rPr>
          <w:rFonts w:hint="eastAsia"/>
        </w:rPr>
        <w:t>，则</w:t>
      </w:r>
      <w:r>
        <w:rPr>
          <w:rFonts w:hint="eastAsia"/>
        </w:rPr>
        <w:t>3</w:t>
      </w:r>
      <w:r>
        <w:t xml:space="preserve"> </w:t>
      </w:r>
      <w:r>
        <w:rPr>
          <w:rFonts w:hint="eastAsia"/>
        </w:rPr>
        <w:t>dB</w:t>
      </w:r>
      <w:r>
        <w:rPr>
          <w:rFonts w:hint="eastAsia"/>
        </w:rPr>
        <w:t>带宽为：</w:t>
      </w:r>
    </w:p>
    <w:p w14:paraId="2CB1CC7A" w14:textId="77777777" w:rsidR="00C84BE4" w:rsidRDefault="00000000">
      <w:pPr>
        <w:pStyle w:val="a0"/>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3dB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right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left</m:t>
              </m:r>
            </m:sub>
          </m:sSub>
        </m:oMath>
      </m:oMathPara>
    </w:p>
    <w:p w14:paraId="3BFE25CF" w14:textId="77777777" w:rsidR="00C84BE4" w:rsidRDefault="00000000">
      <w:pPr>
        <w:pStyle w:val="FirstParagraph"/>
      </w:pPr>
      <w:r>
        <w:rPr>
          <w:rFonts w:hint="eastAsia"/>
        </w:rPr>
        <w:t>对于</w:t>
      </w:r>
      <w:r>
        <w:rPr>
          <w:rFonts w:hint="eastAsia"/>
        </w:rPr>
        <w:t>Lorentz</w:t>
      </w:r>
      <w:r>
        <w:rPr>
          <w:rFonts w:hint="eastAsia"/>
        </w:rPr>
        <w:t>谐振，阻尼因子与半功率带宽（</w:t>
      </w:r>
      <w:r>
        <w:rPr>
          <w:rFonts w:hint="eastAsia"/>
        </w:rPr>
        <w:t>HWHM</w:t>
      </w:r>
      <w:r>
        <w:rPr>
          <w:rFonts w:hint="eastAsia"/>
        </w:rPr>
        <w:t>）的关系为</w:t>
      </w:r>
      <m:oMath>
        <m:r>
          <w:rPr>
            <w:rFonts w:ascii="Cambria Math" w:hAnsi="Cambria Math"/>
          </w:rPr>
          <m:t>γ</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3dB</m:t>
            </m:r>
          </m:sub>
        </m:sSub>
        <m:r>
          <m:rPr>
            <m:sty m:val="p"/>
          </m:rPr>
          <w:rPr>
            <w:rFonts w:ascii="Cambria Math" w:hAnsi="Cambria Math"/>
          </w:rPr>
          <m:t>/</m:t>
        </m:r>
        <m:r>
          <w:rPr>
            <w:rFonts w:ascii="Cambria Math" w:hAnsi="Cambria Math"/>
          </w:rPr>
          <m:t>2</m:t>
        </m:r>
      </m:oMath>
      <w:r>
        <w:rPr>
          <w:rFonts w:hint="eastAsia"/>
        </w:rPr>
        <w:t>。基于</w:t>
      </w:r>
      <w:r>
        <w:rPr>
          <w:rFonts w:hint="eastAsia"/>
        </w:rPr>
        <w:t>CST</w:t>
      </w:r>
      <w:r>
        <w:rPr>
          <w:rFonts w:hint="eastAsia"/>
        </w:rPr>
        <w:t>数据的提取结果显示，</w:t>
      </w:r>
      <w:r>
        <w:rPr>
          <w:rFonts w:hint="eastAsia"/>
        </w:rPr>
        <w:t>3</w:t>
      </w:r>
      <w:r>
        <w:t xml:space="preserve"> </w:t>
      </w:r>
      <w:r>
        <w:rPr>
          <w:rFonts w:hint="eastAsia"/>
        </w:rPr>
        <w:t>dB</w:t>
      </w:r>
      <w:r>
        <w:rPr>
          <w:rFonts w:hint="eastAsia"/>
        </w:rPr>
        <w:t>带宽约为</w:t>
      </w:r>
      <w:r>
        <w:rPr>
          <w:b/>
          <w:bCs/>
        </w:rPr>
        <w:t>1.2 GHz</w:t>
      </w:r>
      <w:r>
        <w:rPr>
          <w:rFonts w:hint="eastAsia"/>
        </w:rPr>
        <w:t>，对应阻尼因子初估值</w:t>
      </w:r>
      <m:oMath>
        <m:sSub>
          <m:sSubPr>
            <m:ctrlPr>
              <w:rPr>
                <w:rFonts w:ascii="Cambria Math" w:hAnsi="Cambria Math"/>
              </w:rPr>
            </m:ctrlPr>
          </m:sSubPr>
          <m:e>
            <m:r>
              <w:rPr>
                <w:rFonts w:ascii="Cambria Math" w:hAnsi="Cambria Math"/>
              </w:rPr>
              <m:t>γ</m:t>
            </m:r>
          </m:e>
          <m:sub>
            <m:r>
              <w:rPr>
                <w:rFonts w:ascii="Cambria Math" w:hAnsi="Cambria Math"/>
              </w:rPr>
              <m:t>direct</m:t>
            </m:r>
          </m:sub>
        </m:sSub>
        <m:r>
          <m:rPr>
            <m:sty m:val="p"/>
          </m:rPr>
          <w:rPr>
            <w:rFonts w:ascii="Cambria Math" w:hAnsi="Cambria Math"/>
          </w:rPr>
          <m:t>≈</m:t>
        </m:r>
        <m:r>
          <w:rPr>
            <w:rFonts w:ascii="Cambria Math" w:hAnsi="Cambria Math"/>
          </w:rPr>
          <m:t>0.6</m:t>
        </m:r>
      </m:oMath>
      <w:r>
        <w:t xml:space="preserve"> GHz</w:t>
      </w:r>
      <w:r>
        <w:t>。</w:t>
      </w:r>
    </w:p>
    <w:p w14:paraId="1FFD4699" w14:textId="77777777" w:rsidR="00C84BE4" w:rsidRDefault="00000000">
      <w:pPr>
        <w:pStyle w:val="3"/>
      </w:pPr>
      <w:bookmarkStart w:id="11" w:name="lorentz模型的非线性最小二乘拟合"/>
      <w:bookmarkEnd w:id="10"/>
      <w:r>
        <w:rPr>
          <w:rFonts w:hint="eastAsia"/>
        </w:rPr>
        <w:t>Lorentz</w:t>
      </w:r>
      <w:r>
        <w:rPr>
          <w:rFonts w:hint="eastAsia"/>
        </w:rPr>
        <w:t>模型的非线性最小二乘拟合</w:t>
      </w:r>
    </w:p>
    <w:p w14:paraId="528A3199" w14:textId="77777777" w:rsidR="00C84BE4" w:rsidRDefault="00000000">
      <w:pPr>
        <w:pStyle w:val="FirstParagraph"/>
      </w:pPr>
      <w:r>
        <w:rPr>
          <w:rFonts w:hint="eastAsia"/>
        </w:rPr>
        <w:t>直接提取法虽然简便，但易受噪声和离散化误差的影响。为获得更精确的参数估计，本节进一步采用非线性最小二乘法对</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曲线进行</w:t>
      </w:r>
      <w:r>
        <w:rPr>
          <w:rFonts w:hint="eastAsia"/>
        </w:rPr>
        <w:t>Lorentz</w:t>
      </w:r>
      <w:r>
        <w:rPr>
          <w:rFonts w:hint="eastAsia"/>
        </w:rPr>
        <w:t>模型拟合。</w:t>
      </w:r>
    </w:p>
    <w:p w14:paraId="1A9DA881" w14:textId="77777777" w:rsidR="00C84BE4" w:rsidRDefault="00000000">
      <w:pPr>
        <w:pStyle w:val="a0"/>
      </w:pPr>
      <w:r>
        <w:rPr>
          <w:rFonts w:hint="eastAsia"/>
        </w:rPr>
        <w:t>由式</w:t>
      </w:r>
      <w:r>
        <w:rPr>
          <w:rFonts w:hint="eastAsia"/>
        </w:rPr>
        <w:t>(5-1)</w:t>
      </w:r>
      <w:r>
        <w:rPr>
          <w:rFonts w:hint="eastAsia"/>
        </w:rPr>
        <w:t>取模并考虑谐振点附近的频率响应特征，可得</w:t>
      </w:r>
      <w:r>
        <w:rPr>
          <w:rFonts w:hint="eastAsia"/>
        </w:rPr>
        <w:t>Lorentz</w:t>
      </w:r>
      <w:r>
        <w:rPr>
          <w:rFonts w:hint="eastAsia"/>
        </w:rPr>
        <w:t>谐振的归一化幅度响应：</w:t>
      </w:r>
    </w:p>
    <w:p w14:paraId="2D562240" w14:textId="77777777" w:rsidR="00C84BE4" w:rsidRDefault="00000000">
      <w:pPr>
        <w:pStyle w:val="a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Lorentz</m:t>
              </m:r>
            </m:sub>
          </m:sSub>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res</m:t>
                                  </m:r>
                                </m:sub>
                                <m:sup>
                                  <m:r>
                                    <w:rPr>
                                      <w:rFonts w:ascii="Cambria Math" w:hAnsi="Cambria Math"/>
                                    </w:rPr>
                                    <m:t>2</m:t>
                                  </m:r>
                                </m:sup>
                              </m:sSubSup>
                            </m:num>
                            <m:den>
                              <m:r>
                                <w:rPr>
                                  <w:rFonts w:ascii="Cambria Math" w:hAnsi="Cambria Math"/>
                                </w:rPr>
                                <m:t>γ</m:t>
                              </m:r>
                              <m:r>
                                <m:rPr>
                                  <m:sty m:val="p"/>
                                </m:rPr>
                                <w:rPr>
                                  <w:rFonts w:ascii="Cambria Math" w:hAnsi="Cambria Math"/>
                                </w:rPr>
                                <m:t>⋅</m:t>
                              </m:r>
                              <m:r>
                                <w:rPr>
                                  <w:rFonts w:ascii="Cambria Math" w:hAnsi="Cambria Math"/>
                                </w:rPr>
                                <m:t>f</m:t>
                              </m:r>
                            </m:den>
                          </m:f>
                        </m:e>
                      </m:d>
                    </m:e>
                    <m:sup>
                      <m:r>
                        <w:rPr>
                          <w:rFonts w:ascii="Cambria Math" w:hAnsi="Cambria Math"/>
                        </w:rPr>
                        <m:t>2</m:t>
                      </m:r>
                    </m:sup>
                  </m:sSup>
                </m:e>
              </m:rad>
            </m:den>
          </m:f>
        </m:oMath>
      </m:oMathPara>
    </w:p>
    <w:p w14:paraId="5C6CAC5E" w14:textId="77777777" w:rsidR="00C84BE4" w:rsidRDefault="00000000">
      <w:pPr>
        <w:pStyle w:val="FirstParagraph"/>
      </w:pPr>
      <w:r>
        <w:rPr>
          <w:rFonts w:hint="eastAsia"/>
        </w:rPr>
        <w:t>该表达式刻画了归一化响应的频率依赖特性：当</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时分母达到最小值</w:t>
      </w:r>
      <w:r>
        <w:rPr>
          <w:rFonts w:hint="eastAsia"/>
        </w:rPr>
        <w:t>1</w:t>
      </w:r>
      <w:r>
        <w:rPr>
          <w:rFonts w:hint="eastAsia"/>
        </w:rPr>
        <w:t>，对应归一化响应的极值点（在实际</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曲线中表现为传输凹陷）；偏离谐振点时，分</w:t>
      </w:r>
      <w:r>
        <w:rPr>
          <w:rFonts w:hint="eastAsia"/>
        </w:rPr>
        <w:lastRenderedPageBreak/>
        <w:t>母中的频率失调项使响应幅度变化。选取谐振点附近的频率范围（</w:t>
      </w:r>
      <w:r>
        <w:rPr>
          <w:rFonts w:hint="eastAsia"/>
        </w:rPr>
        <w:t>33</w:t>
      </w:r>
      <w:r>
        <w:rPr>
          <w:rFonts w:hint="eastAsia"/>
        </w:rPr>
        <w:t>–</w:t>
      </w:r>
      <w:r>
        <w:rPr>
          <w:rFonts w:hint="eastAsia"/>
        </w:rPr>
        <w:t>36</w:t>
      </w:r>
      <w:r>
        <w:t xml:space="preserve"> </w:t>
      </w:r>
      <w:r>
        <w:rPr>
          <w:rFonts w:hint="eastAsia"/>
        </w:rPr>
        <w:t>GHz</w:t>
      </w:r>
      <w:r>
        <w:rPr>
          <w:rFonts w:hint="eastAsia"/>
        </w:rPr>
        <w:t>）作为拟合区间，以</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γ</m:t>
        </m:r>
        <m:r>
          <m:rPr>
            <m:sty m:val="p"/>
          </m:rPr>
          <w:rPr>
            <w:rFonts w:ascii="Cambria Math" w:hAnsi="Cambria Math"/>
          </w:rPr>
          <m:t>]</m:t>
        </m:r>
      </m:oMath>
      <w:r>
        <w:rPr>
          <w:rFonts w:hint="eastAsia"/>
        </w:rPr>
        <w:t>为待优化参数，最小化加权残差平方和：</w:t>
      </w:r>
    </w:p>
    <w:p w14:paraId="501D780D" w14:textId="77777777" w:rsidR="00C84BE4" w:rsidRDefault="00000000">
      <w:pPr>
        <w:pStyle w:val="a0"/>
      </w:pPr>
      <m:oMathPara>
        <m:oMathParaPr>
          <m:jc m:val="center"/>
        </m:oMathParaP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γ</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norm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Lorentz</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γ</m:t>
                      </m:r>
                      <m:r>
                        <m:rPr>
                          <m:sty m:val="p"/>
                        </m:rPr>
                        <w:rPr>
                          <w:rFonts w:ascii="Cambria Math" w:hAnsi="Cambria Math"/>
                        </w:rPr>
                        <m:t>)|</m:t>
                      </m:r>
                    </m:e>
                  </m:d>
                </m:e>
                <m:sup>
                  <m:r>
                    <w:rPr>
                      <w:rFonts w:ascii="Cambria Math" w:hAnsi="Cambria Math"/>
                    </w:rPr>
                    <m:t>2</m:t>
                  </m:r>
                </m:sup>
              </m:sSup>
            </m:e>
          </m:nary>
        </m:oMath>
      </m:oMathPara>
    </w:p>
    <w:p w14:paraId="159365C3" w14:textId="77777777" w:rsidR="00C84BE4" w:rsidRDefault="00000000">
      <w:pPr>
        <w:pStyle w:val="FirstParagraph"/>
      </w:pPr>
      <w:r>
        <w:rPr>
          <w:rFonts w:hint="eastAsia"/>
        </w:rPr>
        <w:t>采用</w:t>
      </w:r>
      <w:r>
        <w:rPr>
          <w:rFonts w:hint="eastAsia"/>
        </w:rPr>
        <w:t>Levenberg-Marquardt</w:t>
      </w:r>
      <w:r>
        <w:rPr>
          <w:rFonts w:hint="eastAsia"/>
        </w:rPr>
        <w:t>算法求解上述非线性优化问题，以直接提取值作为初始猜测。拟合结果汇总于表</w:t>
      </w:r>
      <w:r>
        <w:rPr>
          <w:rFonts w:hint="eastAsia"/>
        </w:rPr>
        <w:t>5-2</w:t>
      </w:r>
      <w:r>
        <w:rPr>
          <w:rFonts w:hint="eastAsia"/>
        </w:rPr>
        <w:t>。</w:t>
      </w:r>
    </w:p>
    <w:p w14:paraId="52B3B7EA" w14:textId="77777777" w:rsidR="00C84BE4" w:rsidRDefault="00000000">
      <w:pPr>
        <w:pStyle w:val="a0"/>
      </w:pPr>
      <w:r>
        <w:rPr>
          <w:rFonts w:hint="eastAsia"/>
          <w:b/>
          <w:bCs/>
        </w:rPr>
        <w:t>表</w:t>
      </w:r>
      <w:r>
        <w:rPr>
          <w:rFonts w:hint="eastAsia"/>
          <w:b/>
          <w:bCs/>
        </w:rPr>
        <w:t>5-2</w:t>
      </w:r>
      <w:r>
        <w:rPr>
          <w:b/>
          <w:bCs/>
        </w:rPr>
        <w:t xml:space="preserve"> </w:t>
      </w:r>
      <w:r>
        <w:rPr>
          <w:rFonts w:hint="eastAsia"/>
          <w:b/>
          <w:bCs/>
        </w:rPr>
        <w:t>Lorentz</w:t>
      </w:r>
      <w:r>
        <w:rPr>
          <w:rFonts w:hint="eastAsia"/>
          <w:b/>
          <w:bCs/>
        </w:rPr>
        <w:t>模型参数提取结果汇总</w:t>
      </w:r>
    </w:p>
    <w:tbl>
      <w:tblPr>
        <w:tblStyle w:val="Table"/>
        <w:tblW w:w="0" w:type="auto"/>
        <w:tblLook w:val="0020" w:firstRow="1" w:lastRow="0" w:firstColumn="0" w:lastColumn="0" w:noHBand="0" w:noVBand="0"/>
      </w:tblPr>
      <w:tblGrid>
        <w:gridCol w:w="2258"/>
        <w:gridCol w:w="2222"/>
        <w:gridCol w:w="2294"/>
      </w:tblGrid>
      <w:tr w:rsidR="00C84BE4" w14:paraId="04EDFCD3" w14:textId="77777777" w:rsidTr="00C84BE4">
        <w:trPr>
          <w:cnfStyle w:val="100000000000" w:firstRow="1" w:lastRow="0" w:firstColumn="0" w:lastColumn="0" w:oddVBand="0" w:evenVBand="0" w:oddHBand="0" w:evenHBand="0" w:firstRowFirstColumn="0" w:firstRowLastColumn="0" w:lastRowFirstColumn="0" w:lastRowLastColumn="0"/>
          <w:tblHeader/>
        </w:trPr>
        <w:tc>
          <w:tcPr>
            <w:tcW w:w="0" w:type="auto"/>
          </w:tcPr>
          <w:p w14:paraId="53A37030" w14:textId="77777777" w:rsidR="00C84BE4" w:rsidRDefault="00000000">
            <w:pPr>
              <w:pStyle w:val="Compact"/>
            </w:pPr>
            <w:r>
              <w:rPr>
                <w:rFonts w:hint="eastAsia"/>
              </w:rPr>
              <w:t>提取方法</w:t>
            </w:r>
          </w:p>
        </w:tc>
        <w:tc>
          <w:tcPr>
            <w:tcW w:w="0" w:type="auto"/>
          </w:tcPr>
          <w:p w14:paraId="4013B5A8" w14:textId="77777777" w:rsidR="00C84BE4" w:rsidRDefault="00000000">
            <w:pPr>
              <w:pStyle w:val="Compact"/>
            </w:pPr>
            <w:r>
              <w:rPr>
                <w:rFonts w:hint="eastAsia"/>
              </w:rPr>
              <w:t>谐振频率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res</m:t>
                  </m:r>
                </m:sub>
              </m:sSub>
            </m:oMath>
            <w:r>
              <w:t xml:space="preserve"> (GHz)</w:t>
            </w:r>
          </w:p>
        </w:tc>
        <w:tc>
          <w:tcPr>
            <w:tcW w:w="0" w:type="auto"/>
          </w:tcPr>
          <w:p w14:paraId="4F2CCE2A" w14:textId="77777777" w:rsidR="00C84BE4" w:rsidRDefault="00000000">
            <w:pPr>
              <w:pStyle w:val="Compact"/>
            </w:pPr>
            <w:r>
              <w:rPr>
                <w:rFonts w:hint="eastAsia"/>
              </w:rPr>
              <w:t>阻尼因子</w:t>
            </w:r>
            <w:r>
              <w:t xml:space="preserve"> </w:t>
            </w:r>
            <m:oMath>
              <m:r>
                <w:rPr>
                  <w:rFonts w:ascii="Cambria Math" w:hAnsi="Cambria Math"/>
                </w:rPr>
                <m:t>γ</m:t>
              </m:r>
            </m:oMath>
            <w:r>
              <w:t xml:space="preserve"> (GHz)</w:t>
            </w:r>
          </w:p>
        </w:tc>
      </w:tr>
      <w:tr w:rsidR="00C84BE4" w14:paraId="46B8B698" w14:textId="77777777">
        <w:tc>
          <w:tcPr>
            <w:tcW w:w="0" w:type="auto"/>
          </w:tcPr>
          <w:p w14:paraId="3908DCC8" w14:textId="77777777" w:rsidR="00C84BE4" w:rsidRDefault="00000000">
            <w:pPr>
              <w:pStyle w:val="Compact"/>
            </w:p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幅度最小值</w:t>
            </w:r>
          </w:p>
        </w:tc>
        <w:tc>
          <w:tcPr>
            <w:tcW w:w="0" w:type="auto"/>
          </w:tcPr>
          <w:p w14:paraId="240AABFD" w14:textId="77777777" w:rsidR="00C84BE4" w:rsidRDefault="00000000">
            <w:pPr>
              <w:pStyle w:val="Compact"/>
            </w:pPr>
            <w:r>
              <w:t>34.62</w:t>
            </w:r>
          </w:p>
        </w:tc>
        <w:tc>
          <w:tcPr>
            <w:tcW w:w="0" w:type="auto"/>
          </w:tcPr>
          <w:p w14:paraId="4874DFC0" w14:textId="77777777" w:rsidR="00C84BE4" w:rsidRDefault="00000000">
            <w:pPr>
              <w:pStyle w:val="Compact"/>
            </w:pPr>
            <w:r>
              <w:t xml:space="preserve">0.60 </w:t>
            </w:r>
            <w:r>
              <w:rPr>
                <w:rFonts w:hint="eastAsia"/>
              </w:rPr>
              <w:t>(3dB</w:t>
            </w:r>
            <w:r>
              <w:rPr>
                <w:rFonts w:hint="eastAsia"/>
              </w:rPr>
              <w:t>带宽估计</w:t>
            </w:r>
            <w:r>
              <w:rPr>
                <w:rFonts w:hint="eastAsia"/>
              </w:rPr>
              <w:t>)</w:t>
            </w:r>
          </w:p>
        </w:tc>
      </w:tr>
      <w:tr w:rsidR="00C84BE4" w14:paraId="569C6C92" w14:textId="77777777">
        <w:tc>
          <w:tcPr>
            <w:tcW w:w="0" w:type="auto"/>
          </w:tcPr>
          <w:p w14:paraId="3741CA00" w14:textId="77777777" w:rsidR="00C84BE4" w:rsidRDefault="00000000">
            <w:pPr>
              <w:pStyle w:val="Compact"/>
            </w:pPr>
            <w:r>
              <w:rPr>
                <w:rFonts w:hint="eastAsia"/>
              </w:rPr>
              <w:t>Lorentz</w:t>
            </w:r>
            <w:r>
              <w:rPr>
                <w:rFonts w:hint="eastAsia"/>
              </w:rPr>
              <w:t>非线性拟合</w:t>
            </w:r>
          </w:p>
        </w:tc>
        <w:tc>
          <w:tcPr>
            <w:tcW w:w="0" w:type="auto"/>
          </w:tcPr>
          <w:p w14:paraId="71EF213D" w14:textId="77777777" w:rsidR="00C84BE4" w:rsidRDefault="00000000">
            <w:pPr>
              <w:pStyle w:val="Compact"/>
            </w:pPr>
            <w:r>
              <w:t>34.58</w:t>
            </w:r>
          </w:p>
        </w:tc>
        <w:tc>
          <w:tcPr>
            <w:tcW w:w="0" w:type="auto"/>
          </w:tcPr>
          <w:p w14:paraId="7DDB06AF" w14:textId="77777777" w:rsidR="00C84BE4" w:rsidRDefault="00000000">
            <w:pPr>
              <w:pStyle w:val="Compact"/>
            </w:pPr>
            <w:r>
              <w:t>0.55</w:t>
            </w:r>
          </w:p>
        </w:tc>
      </w:tr>
      <w:tr w:rsidR="00C84BE4" w14:paraId="73A840FA" w14:textId="77777777">
        <w:tc>
          <w:tcPr>
            <w:tcW w:w="0" w:type="auto"/>
          </w:tcPr>
          <w:p w14:paraId="49FE06C3" w14:textId="77777777" w:rsidR="00C84BE4" w:rsidRDefault="00000000">
            <w:pPr>
              <w:pStyle w:val="Compact"/>
            </w:pPr>
            <w:r>
              <w:rPr>
                <w:rFonts w:hint="eastAsia"/>
                <w:b/>
                <w:bCs/>
              </w:rPr>
              <w:t>推荐值（平均）</w:t>
            </w:r>
          </w:p>
        </w:tc>
        <w:tc>
          <w:tcPr>
            <w:tcW w:w="0" w:type="auto"/>
          </w:tcPr>
          <w:p w14:paraId="31564BFF" w14:textId="77777777" w:rsidR="00C84BE4" w:rsidRDefault="00000000">
            <w:pPr>
              <w:pStyle w:val="Compact"/>
            </w:pPr>
            <w:r>
              <w:rPr>
                <w:b/>
                <w:bCs/>
              </w:rPr>
              <w:t>34.60</w:t>
            </w:r>
          </w:p>
        </w:tc>
        <w:tc>
          <w:tcPr>
            <w:tcW w:w="0" w:type="auto"/>
          </w:tcPr>
          <w:p w14:paraId="56AE315A" w14:textId="77777777" w:rsidR="00C84BE4" w:rsidRDefault="00000000">
            <w:pPr>
              <w:pStyle w:val="Compact"/>
            </w:pPr>
            <w:r>
              <w:rPr>
                <w:b/>
                <w:bCs/>
              </w:rPr>
              <w:t>0.58</w:t>
            </w:r>
          </w:p>
        </w:tc>
      </w:tr>
    </w:tbl>
    <w:p w14:paraId="18D1BD9E" w14:textId="77777777" w:rsidR="00C84BE4" w:rsidRDefault="00000000">
      <w:pPr>
        <w:pStyle w:val="a0"/>
      </w:pPr>
      <w:r>
        <w:rPr>
          <w:rFonts w:hint="eastAsia"/>
        </w:rPr>
        <w:t>两种方法的结果高度一致，谐振频率偏差小于</w:t>
      </w:r>
      <w:r>
        <w:rPr>
          <w:rFonts w:hint="eastAsia"/>
        </w:rPr>
        <w:t>0.1%</w:t>
      </w:r>
      <w:r>
        <w:rPr>
          <w:rFonts w:hint="eastAsia"/>
        </w:rPr>
        <w:t>，验证了参数提取的可靠性。上述推荐值将作为后续</w:t>
      </w:r>
      <w:r>
        <w:rPr>
          <w:rFonts w:hint="eastAsia"/>
        </w:rPr>
        <w:t>MCMC</w:t>
      </w:r>
      <w:r>
        <w:rPr>
          <w:rFonts w:hint="eastAsia"/>
        </w:rPr>
        <w:t>反演结果的”真值参考”。</w:t>
      </w:r>
    </w:p>
    <w:p w14:paraId="4164278C" w14:textId="77777777" w:rsidR="00C84BE4" w:rsidRDefault="00000000">
      <w:pPr>
        <w:pStyle w:val="3"/>
      </w:pPr>
      <w:bookmarkStart w:id="12" w:name="s参数的物理合理性验证"/>
      <w:bookmarkEnd w:id="11"/>
      <w:r>
        <w:rPr>
          <w:rFonts w:hint="eastAsia"/>
        </w:rPr>
        <w:t>S</w:t>
      </w:r>
      <w:r>
        <w:rPr>
          <w:rFonts w:hint="eastAsia"/>
        </w:rPr>
        <w:t>参数的物理合理性验证</w:t>
      </w:r>
    </w:p>
    <w:p w14:paraId="3A4DF4D6" w14:textId="77777777" w:rsidR="00C84BE4" w:rsidRDefault="00000000">
      <w:pPr>
        <w:pStyle w:val="FirstParagraph"/>
      </w:pPr>
      <w:r>
        <w:rPr>
          <w:rFonts w:hint="eastAsia"/>
        </w:rPr>
        <w:t>为确保</w:t>
      </w:r>
      <w:r>
        <w:rPr>
          <w:rFonts w:hint="eastAsia"/>
        </w:rPr>
        <w:t>CST</w:t>
      </w:r>
      <w:r>
        <w:rPr>
          <w:rFonts w:hint="eastAsia"/>
        </w:rPr>
        <w:t>仿真结果的物理合理性，对</w:t>
      </w:r>
      <w:r>
        <w:rPr>
          <w:rFonts w:hint="eastAsia"/>
        </w:rPr>
        <w:t>S</w:t>
      </w:r>
      <w:r>
        <w:rPr>
          <w:rFonts w:hint="eastAsia"/>
        </w:rPr>
        <w:t>参数进行以下自洽性检验：</w:t>
      </w:r>
    </w:p>
    <w:p w14:paraId="5BB67A73" w14:textId="77777777" w:rsidR="00C84BE4" w:rsidRDefault="00000000">
      <w:pPr>
        <w:numPr>
          <w:ilvl w:val="0"/>
          <w:numId w:val="3"/>
        </w:numPr>
      </w:pPr>
      <w:r>
        <w:rPr>
          <w:rFonts w:hint="eastAsia"/>
          <w:b/>
          <w:bCs/>
        </w:rPr>
        <w:t>能量守恒</w:t>
      </w:r>
      <w:r>
        <w:rPr>
          <w:rFonts w:hint="eastAsia"/>
        </w:rPr>
        <w:t>：在无损或低损耗条件下，应满足</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rPr>
          <w:rFonts w:hint="eastAsia"/>
        </w:rPr>
        <w:t>。检验表明，在整个频带内该等式的偏差小于</w:t>
      </w:r>
      <w:r>
        <w:rPr>
          <w:rFonts w:hint="eastAsia"/>
        </w:rPr>
        <w:t>3%</w:t>
      </w:r>
      <w:r>
        <w:rPr>
          <w:rFonts w:hint="eastAsia"/>
        </w:rPr>
        <w:t>，符合</w:t>
      </w:r>
      <w:r>
        <w:rPr>
          <w:rFonts w:hint="eastAsia"/>
        </w:rPr>
        <w:t>Rogers</w:t>
      </w:r>
      <w:r>
        <w:t xml:space="preserve"> </w:t>
      </w:r>
      <w:r>
        <w:rPr>
          <w:rFonts w:hint="eastAsia"/>
        </w:rPr>
        <w:t>5880</w:t>
      </w:r>
      <w:r>
        <w:rPr>
          <w:rFonts w:hint="eastAsia"/>
        </w:rPr>
        <w:t>基板的低损耗特性。</w:t>
      </w:r>
    </w:p>
    <w:p w14:paraId="02847D46" w14:textId="77777777" w:rsidR="00C84BE4" w:rsidRDefault="00000000">
      <w:pPr>
        <w:numPr>
          <w:ilvl w:val="0"/>
          <w:numId w:val="3"/>
        </w:numPr>
      </w:pPr>
      <w:r>
        <w:rPr>
          <w:rFonts w:hint="eastAsia"/>
          <w:b/>
          <w:bCs/>
        </w:rPr>
        <w:t>互易性</w:t>
      </w:r>
      <w:r>
        <w:rPr>
          <w:rFonts w:hint="eastAsia"/>
        </w:rPr>
        <w:t>：对于无源线性网络，应满足</w:t>
      </w:r>
      <m:oMath>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oMath>
      <w:r>
        <w:rPr>
          <w:rFonts w:hint="eastAsia"/>
        </w:rPr>
        <w:t>。数据显示两者在幅度和相位上完全重合，验证了模型的互易性。</w:t>
      </w:r>
    </w:p>
    <w:p w14:paraId="2FC6A4B2" w14:textId="77777777" w:rsidR="00C84BE4" w:rsidRDefault="00000000">
      <w:pPr>
        <w:numPr>
          <w:ilvl w:val="0"/>
          <w:numId w:val="3"/>
        </w:numPr>
      </w:pPr>
      <w:r>
        <w:rPr>
          <w:rFonts w:hint="eastAsia"/>
          <w:b/>
          <w:bCs/>
        </w:rPr>
        <w:t>因果律</w:t>
      </w:r>
      <w:r>
        <w:rPr>
          <w:rFonts w:hint="eastAsia"/>
        </w:rPr>
        <w:t>：群时延曲线在谐振点附近的正尖峰形态符合</w:t>
      </w:r>
      <w:r>
        <w:rPr>
          <w:rFonts w:hint="eastAsia"/>
        </w:rPr>
        <w:t>Kramers-Kronig</w:t>
      </w:r>
      <w:r>
        <w:rPr>
          <w:rFonts w:hint="eastAsia"/>
        </w:rPr>
        <w:t>关系的预期——实部（色散）与虚部（吸收）相互关联，谐振吸收通常伴随群时延的局部增大。</w:t>
      </w:r>
    </w:p>
    <w:p w14:paraId="72A91854" w14:textId="77777777" w:rsidR="00C84BE4" w:rsidRDefault="00000000">
      <w:pPr>
        <w:pStyle w:val="FirstParagraph"/>
      </w:pPr>
      <w:r>
        <w:rPr>
          <w:rFonts w:hint="eastAsia"/>
        </w:rPr>
        <w:t>上述检验确认了</w:t>
      </w:r>
      <w:r>
        <w:rPr>
          <w:rFonts w:hint="eastAsia"/>
        </w:rPr>
        <w:t>CST</w:t>
      </w:r>
      <w:r>
        <w:rPr>
          <w:rFonts w:hint="eastAsia"/>
        </w:rPr>
        <w:t>仿真结果的可信度，为后续基于</w:t>
      </w:r>
      <w:r>
        <w:rPr>
          <w:rFonts w:hint="eastAsia"/>
        </w:rPr>
        <w:t>S</w:t>
      </w:r>
      <w:r>
        <w:rPr>
          <w:rFonts w:hint="eastAsia"/>
        </w:rPr>
        <w:t>参数的</w:t>
      </w:r>
      <w:r>
        <w:rPr>
          <w:rFonts w:hint="eastAsia"/>
        </w:rPr>
        <w:t>LFMCW</w:t>
      </w:r>
      <w:r>
        <w:rPr>
          <w:rFonts w:hint="eastAsia"/>
        </w:rPr>
        <w:t>信号处理奠定了可靠的数据基础。</w:t>
      </w:r>
    </w:p>
    <w:p w14:paraId="5C17534A" w14:textId="77777777" w:rsidR="00C84BE4" w:rsidRDefault="00000000">
      <w:r>
        <w:pict w14:anchorId="25C261CA">
          <v:rect id="_x0000_i1027" style="width:0;height:1.5pt" o:hralign="center" o:hrstd="t" o:hr="t"/>
        </w:pict>
      </w:r>
    </w:p>
    <w:p w14:paraId="05E312A1" w14:textId="77777777" w:rsidR="00C84BE4" w:rsidRDefault="00000000">
      <w:pPr>
        <w:pStyle w:val="2"/>
      </w:pPr>
      <w:bookmarkStart w:id="13" w:name="lfmcw信号处理与mcmc反演验证"/>
      <w:bookmarkEnd w:id="7"/>
      <w:bookmarkEnd w:id="12"/>
      <w:r>
        <w:t xml:space="preserve">5.1.3 </w:t>
      </w:r>
      <w:r>
        <w:rPr>
          <w:rFonts w:hint="eastAsia"/>
        </w:rPr>
        <w:t>LFMCW</w:t>
      </w:r>
      <w:r>
        <w:rPr>
          <w:rFonts w:hint="eastAsia"/>
        </w:rPr>
        <w:t>信号处理与</w:t>
      </w:r>
      <w:r>
        <w:rPr>
          <w:rFonts w:hint="eastAsia"/>
        </w:rPr>
        <w:t>MCMC</w:t>
      </w:r>
      <w:r>
        <w:rPr>
          <w:rFonts w:hint="eastAsia"/>
        </w:rPr>
        <w:t>反演验证</w:t>
      </w:r>
    </w:p>
    <w:p w14:paraId="734E6EAC" w14:textId="77777777" w:rsidR="00C84BE4" w:rsidRDefault="00000000">
      <w:pPr>
        <w:pStyle w:val="3"/>
      </w:pPr>
      <w:bookmarkStart w:id="14" w:name="基于cst-s参数的信号传播仿真"/>
      <w:r>
        <w:rPr>
          <w:rFonts w:hint="eastAsia"/>
        </w:rPr>
        <w:t>基于</w:t>
      </w:r>
      <w:r>
        <w:rPr>
          <w:rFonts w:hint="eastAsia"/>
        </w:rPr>
        <w:t>CST</w:t>
      </w:r>
      <w:r>
        <w:t xml:space="preserve"> </w:t>
      </w:r>
      <w:r>
        <w:rPr>
          <w:rFonts w:hint="eastAsia"/>
        </w:rPr>
        <w:t>S</w:t>
      </w:r>
      <w:r>
        <w:rPr>
          <w:rFonts w:hint="eastAsia"/>
        </w:rPr>
        <w:t>参数的信号传播仿真</w:t>
      </w:r>
    </w:p>
    <w:p w14:paraId="22F8A191" w14:textId="77777777" w:rsidR="00C84BE4" w:rsidRDefault="00000000">
      <w:pPr>
        <w:pStyle w:val="FirstParagraph"/>
      </w:pPr>
      <w:r>
        <w:rPr>
          <w:rFonts w:hint="eastAsia"/>
        </w:rPr>
        <w:t>与第</w:t>
      </w:r>
      <w:r>
        <w:rPr>
          <w:rFonts w:hint="eastAsia"/>
        </w:rPr>
        <w:t>4.4</w:t>
      </w:r>
      <w:r>
        <w:rPr>
          <w:rFonts w:hint="eastAsia"/>
        </w:rPr>
        <w:t>节采用解析</w:t>
      </w:r>
      <w:r>
        <w:rPr>
          <w:rFonts w:hint="eastAsia"/>
        </w:rPr>
        <w:t>Drude</w:t>
      </w:r>
      <w:r>
        <w:rPr>
          <w:rFonts w:hint="eastAsia"/>
        </w:rPr>
        <w:t>模型不同，本节直接使用</w:t>
      </w:r>
      <w:r>
        <w:rPr>
          <w:rFonts w:hint="eastAsia"/>
        </w:rPr>
        <w:t>CST</w:t>
      </w:r>
      <w:r>
        <w:rPr>
          <w:rFonts w:hint="eastAsia"/>
        </w:rPr>
        <w:t>全波仿真获得的</w:t>
      </w:r>
      <m:oMath>
        <m:sSub>
          <m:sSubPr>
            <m:ctrlPr>
              <w:rPr>
                <w:rFonts w:ascii="Cambria Math" w:hAnsi="Cambria Math"/>
              </w:rPr>
            </m:ctrlPr>
          </m:sSubPr>
          <m:e>
            <m:r>
              <w:rPr>
                <w:rFonts w:ascii="Cambria Math" w:hAnsi="Cambria Math"/>
              </w:rPr>
              <m:t>S</m:t>
            </m:r>
          </m:e>
          <m:sub>
            <m:r>
              <w:rPr>
                <w:rFonts w:ascii="Cambria Math" w:hAnsi="Cambria Math"/>
              </w:rPr>
              <m:t>21</m:t>
            </m:r>
          </m:sub>
        </m:sSub>
      </m:oMath>
      <w:r>
        <w:rPr>
          <w:rFonts w:hint="eastAsia"/>
        </w:rPr>
        <w:t>作为超材料段的传递函数，实现了”数据驱动”的高保真信号仿真。这种方法的优势在于：</w:t>
      </w:r>
      <w:r>
        <w:rPr>
          <w:rFonts w:hint="eastAsia"/>
        </w:rPr>
        <w:lastRenderedPageBreak/>
        <w:t>无需对超材料的等效介质参数做任何先验假设，所有色散、损耗、多模效应均被完整包含在</w:t>
      </w:r>
      <m:oMath>
        <m:sSub>
          <m:sSubPr>
            <m:ctrlPr>
              <w:rPr>
                <w:rFonts w:ascii="Cambria Math" w:hAnsi="Cambria Math"/>
              </w:rPr>
            </m:ctrlPr>
          </m:sSubPr>
          <m:e>
            <m:r>
              <w:rPr>
                <w:rFonts w:ascii="Cambria Math" w:hAnsi="Cambria Math"/>
              </w:rPr>
              <m:t>S</m:t>
            </m:r>
          </m:e>
          <m:sub>
            <m:r>
              <w:rPr>
                <w:rFonts w:ascii="Cambria Math" w:hAnsi="Cambria Math"/>
              </w:rPr>
              <m:t>21</m:t>
            </m:r>
          </m:sub>
        </m:sSub>
      </m:oMath>
      <w:r>
        <w:rPr>
          <w:rFonts w:hint="eastAsia"/>
        </w:rPr>
        <w:t>数据中。</w:t>
      </w:r>
    </w:p>
    <w:p w14:paraId="375AEC80" w14:textId="77777777" w:rsidR="00C84BE4" w:rsidRDefault="00000000">
      <w:pPr>
        <w:pStyle w:val="a0"/>
      </w:pPr>
      <w:r>
        <w:rPr>
          <w:rFonts w:hint="eastAsia"/>
        </w:rPr>
        <w:t>信号传播仿真的完整链路如下：</w:t>
      </w:r>
    </w:p>
    <w:p w14:paraId="362FC683" w14:textId="77777777" w:rsidR="00C84BE4" w:rsidRDefault="00000000">
      <w:pPr>
        <w:numPr>
          <w:ilvl w:val="0"/>
          <w:numId w:val="4"/>
        </w:numPr>
      </w:pPr>
      <w:r>
        <w:rPr>
          <w:rFonts w:hint="eastAsia"/>
          <w:b/>
          <w:bCs/>
        </w:rPr>
        <w:t>LFMCW</w:t>
      </w:r>
      <w:r>
        <w:rPr>
          <w:rFonts w:hint="eastAsia"/>
          <w:b/>
          <w:bCs/>
        </w:rPr>
        <w:t>信号生成</w:t>
      </w:r>
      <w:r>
        <w:rPr>
          <w:rFonts w:hint="eastAsia"/>
        </w:rPr>
        <w:t>：采用与第</w:t>
      </w:r>
      <w:r>
        <w:rPr>
          <w:rFonts w:hint="eastAsia"/>
        </w:rPr>
        <w:t>4.4</w:t>
      </w:r>
      <w:r>
        <w:rPr>
          <w:rFonts w:hint="eastAsia"/>
        </w:rPr>
        <w:t>节相同的</w:t>
      </w:r>
      <w:r>
        <w:rPr>
          <w:rFonts w:hint="eastAsia"/>
        </w:rPr>
        <w:t>Ka</w:t>
      </w:r>
      <w:r>
        <w:rPr>
          <w:rFonts w:hint="eastAsia"/>
        </w:rPr>
        <w:t>波段参数配置（表</w:t>
      </w:r>
      <w:r>
        <w:rPr>
          <w:rFonts w:hint="eastAsia"/>
        </w:rPr>
        <w:t>5-3</w:t>
      </w:r>
      <w:r>
        <w:rPr>
          <w:rFonts w:hint="eastAsia"/>
        </w:rPr>
        <w:t>），生成发射信号</w:t>
      </w:r>
      <m:oMath>
        <m:sSub>
          <m:sSubPr>
            <m:ctrlPr>
              <w:rPr>
                <w:rFonts w:ascii="Cambria Math" w:hAnsi="Cambria Math"/>
              </w:rPr>
            </m:ctrlPr>
          </m:sSubPr>
          <m:e>
            <m:r>
              <w:rPr>
                <w:rFonts w:ascii="Cambria Math" w:hAnsi="Cambria Math"/>
              </w:rPr>
              <m:t>s</m:t>
            </m:r>
          </m:e>
          <m:sub>
            <m:r>
              <w:rPr>
                <w:rFonts w:ascii="Cambria Math" w:hAnsi="Cambria Math"/>
              </w:rPr>
              <m:t>TX</m:t>
            </m:r>
          </m:sub>
        </m:sSub>
        <m:r>
          <m:rPr>
            <m:sty m:val="p"/>
          </m:rPr>
          <w:rPr>
            <w:rFonts w:ascii="Cambria Math" w:hAnsi="Cambria Math"/>
          </w:rPr>
          <m:t>(</m:t>
        </m:r>
        <m:r>
          <w:rPr>
            <w:rFonts w:ascii="Cambria Math" w:hAnsi="Cambria Math"/>
          </w:rPr>
          <m:t>t</m:t>
        </m:r>
        <m:r>
          <m:rPr>
            <m:sty m:val="p"/>
          </m:rPr>
          <w:rPr>
            <w:rFonts w:ascii="Cambria Math" w:hAnsi="Cambria Math"/>
          </w:rPr>
          <m:t>)</m:t>
        </m:r>
      </m:oMath>
    </w:p>
    <w:p w14:paraId="61DF6B86" w14:textId="77777777" w:rsidR="00C84BE4" w:rsidRDefault="00000000">
      <w:pPr>
        <w:numPr>
          <w:ilvl w:val="0"/>
          <w:numId w:val="4"/>
        </w:numPr>
      </w:pPr>
      <w:r>
        <w:rPr>
          <w:rFonts w:hint="eastAsia"/>
          <w:b/>
          <w:bCs/>
        </w:rPr>
        <w:t>自由空间传播</w:t>
      </w:r>
      <w:r>
        <w:rPr>
          <w:rFonts w:hint="eastAsia"/>
        </w:rPr>
        <w:t>：信号首先经过固定时延</w:t>
      </w:r>
      <m:oMath>
        <m:sSub>
          <m:sSubPr>
            <m:ctrlPr>
              <w:rPr>
                <w:rFonts w:ascii="Cambria Math" w:hAnsi="Cambria Math"/>
              </w:rPr>
            </m:ctrlPr>
          </m:sSubPr>
          <m:e>
            <m:r>
              <w:rPr>
                <w:rFonts w:ascii="Cambria Math" w:hAnsi="Cambria Math"/>
              </w:rPr>
              <m:t>τ</m:t>
            </m:r>
          </m:e>
          <m:sub>
            <m:r>
              <w:rPr>
                <w:rFonts w:ascii="Cambria Math" w:hAnsi="Cambria Math"/>
              </w:rPr>
              <m:t>fs</m:t>
            </m:r>
          </m:sub>
        </m:sSub>
        <m:r>
          <m:rPr>
            <m:sty m:val="p"/>
          </m:rPr>
          <w:rPr>
            <w:rFonts w:ascii="Cambria Math" w:hAnsi="Cambria Math"/>
          </w:rPr>
          <m:t>=</m:t>
        </m:r>
        <m:r>
          <w:rPr>
            <w:rFonts w:ascii="Cambria Math" w:hAnsi="Cambria Math"/>
          </w:rPr>
          <m:t>1.75</m:t>
        </m:r>
      </m:oMath>
      <w:r>
        <w:t xml:space="preserve"> </w:t>
      </w:r>
      <w:r>
        <w:rPr>
          <w:rFonts w:hint="eastAsia"/>
        </w:rPr>
        <w:t>ns</w:t>
      </w:r>
      <w:r>
        <w:rPr>
          <w:rFonts w:hint="eastAsia"/>
        </w:rPr>
        <w:t>的自由空间段</w:t>
      </w:r>
    </w:p>
    <w:p w14:paraId="532CEF03" w14:textId="77777777" w:rsidR="00C84BE4" w:rsidRDefault="00000000">
      <w:pPr>
        <w:numPr>
          <w:ilvl w:val="0"/>
          <w:numId w:val="4"/>
        </w:numPr>
      </w:pPr>
      <w:r>
        <w:rPr>
          <w:rFonts w:hint="eastAsia"/>
          <w:b/>
          <w:bCs/>
        </w:rPr>
        <w:t>超材料传递函数</w:t>
      </w:r>
      <w:r>
        <w:rPr>
          <w:rFonts w:hint="eastAsia"/>
        </w:rPr>
        <w:t>：在频域中，将信号频谱乘以插值后的</w:t>
      </w:r>
      <m:oMath>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r>
          <w:rPr>
            <w:rFonts w:ascii="Cambria Math" w:hAnsi="Cambria Math"/>
          </w:rPr>
          <m:t>f</m:t>
        </m:r>
        <m:r>
          <m:rPr>
            <m:sty m:val="p"/>
          </m:rPr>
          <w:rPr>
            <w:rFonts w:ascii="Cambria Math" w:hAnsi="Cambria Math"/>
          </w:rPr>
          <m:t>)</m:t>
        </m:r>
      </m:oMath>
      <w:r>
        <w:rPr>
          <w:rFonts w:hint="eastAsia"/>
        </w:rPr>
        <w:t>：</w:t>
      </w:r>
    </w:p>
    <w:p w14:paraId="7DDA1F2D" w14:textId="77777777" w:rsidR="00C84BE4"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RX</m:t>
              </m:r>
              <m:r>
                <m:rPr>
                  <m:sty m:val="p"/>
                </m:rPr>
                <w:rPr>
                  <w:rFonts w:ascii="Cambria Math" w:hAnsi="Cambria Math"/>
                </w:rPr>
                <m:t>,</m:t>
              </m:r>
              <m:r>
                <w:rPr>
                  <w:rFonts w:ascii="Cambria Math" w:hAnsi="Cambria Math"/>
                </w:rPr>
                <m:t>meta</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TX</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CST</m:t>
              </m:r>
            </m:sub>
          </m:sSub>
          <m:r>
            <m:rPr>
              <m:sty m:val="p"/>
            </m:rPr>
            <w:rPr>
              <w:rFonts w:ascii="Cambria Math" w:hAnsi="Cambria Math"/>
            </w:rPr>
            <m:t>(</m:t>
          </m:r>
          <m:r>
            <w:rPr>
              <w:rFonts w:ascii="Cambria Math" w:hAnsi="Cambria Math"/>
            </w:rPr>
            <m:t>f</m:t>
          </m:r>
          <m:r>
            <m:rPr>
              <m:sty m:val="p"/>
            </m:rPr>
            <w:rPr>
              <w:rFonts w:ascii="Cambria Math" w:hAnsi="Cambria Math"/>
            </w:rPr>
            <m:t>)</m:t>
          </m:r>
        </m:oMath>
      </m:oMathPara>
    </w:p>
    <w:p w14:paraId="33EB006D" w14:textId="77777777" w:rsidR="00C84BE4" w:rsidRDefault="00000000">
      <w:pPr>
        <w:numPr>
          <w:ilvl w:val="0"/>
          <w:numId w:val="1"/>
        </w:numPr>
      </w:pPr>
      <w:r>
        <w:rPr>
          <w:rFonts w:hint="eastAsia"/>
        </w:rPr>
        <w:t>其中</w:t>
      </w:r>
      <m:oMath>
        <m:sSub>
          <m:sSubPr>
            <m:ctrlPr>
              <w:rPr>
                <w:rFonts w:ascii="Cambria Math" w:hAnsi="Cambria Math"/>
              </w:rPr>
            </m:ctrlPr>
          </m:sSubPr>
          <m:e>
            <m:r>
              <w:rPr>
                <w:rFonts w:ascii="Cambria Math" w:hAnsi="Cambria Math"/>
              </w:rPr>
              <m:t>H</m:t>
            </m:r>
          </m:e>
          <m:sub>
            <m:r>
              <w:rPr>
                <w:rFonts w:ascii="Cambria Math" w:hAnsi="Cambria Math"/>
              </w:rPr>
              <m:t>CST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nor/>
              </m:rPr>
              <m:t>CST</m:t>
            </m:r>
            <m:r>
              <m:rPr>
                <m:nor/>
              </m:rPr>
              <m:t>导出</m:t>
            </m:r>
          </m:sub>
        </m:sSub>
      </m:oMath>
      <w:r>
        <w:rPr>
          <w:rFonts w:hint="eastAsia"/>
        </w:rPr>
        <w:t>为从</w:t>
      </w:r>
      <w:r>
        <w:rPr>
          <w:rFonts w:hint="eastAsia"/>
        </w:rPr>
        <w:t>CST</w:t>
      </w:r>
      <w:r>
        <w:rPr>
          <w:rFonts w:hint="eastAsia"/>
        </w:rPr>
        <w:t>仿真数据插值得到的复传递函数，完整保留了超材料的色散与损耗特性</w:t>
      </w:r>
    </w:p>
    <w:p w14:paraId="597C31D5" w14:textId="77777777" w:rsidR="00C84BE4" w:rsidRDefault="00000000">
      <w:pPr>
        <w:numPr>
          <w:ilvl w:val="0"/>
          <w:numId w:val="4"/>
        </w:numPr>
      </w:pPr>
      <w:r>
        <w:rPr>
          <w:rFonts w:hint="eastAsia"/>
          <w:b/>
          <w:bCs/>
        </w:rPr>
        <w:t>时域重构</w:t>
      </w:r>
      <w:r>
        <w:rPr>
          <w:rFonts w:hint="eastAsia"/>
        </w:rPr>
        <w:t>：通过逆</w:t>
      </w:r>
      <w:r>
        <w:rPr>
          <w:rFonts w:hint="eastAsia"/>
        </w:rPr>
        <w:t>FFT</w:t>
      </w:r>
      <w:r>
        <w:rPr>
          <w:rFonts w:hint="eastAsia"/>
        </w:rPr>
        <w:t>将频域信号转换回时域</w:t>
      </w:r>
    </w:p>
    <w:p w14:paraId="0C90A939" w14:textId="77777777" w:rsidR="00C84BE4" w:rsidRDefault="00000000">
      <w:pPr>
        <w:numPr>
          <w:ilvl w:val="0"/>
          <w:numId w:val="4"/>
        </w:numPr>
      </w:pPr>
      <w:r>
        <w:rPr>
          <w:rFonts w:hint="eastAsia"/>
          <w:b/>
          <w:bCs/>
        </w:rPr>
        <w:t>混频与滤波</w:t>
      </w:r>
      <w:r>
        <w:rPr>
          <w:rFonts w:hint="eastAsia"/>
        </w:rPr>
        <w:t>：发射信号与接收信号混频，经低通滤波提取差频信号</w:t>
      </w:r>
    </w:p>
    <w:p w14:paraId="24B8B851" w14:textId="77777777" w:rsidR="00C84BE4" w:rsidRDefault="00000000">
      <w:pPr>
        <w:pStyle w:val="FirstParagraph"/>
      </w:pPr>
      <w:r>
        <w:rPr>
          <w:rFonts w:hint="eastAsia"/>
          <w:b/>
          <w:bCs/>
        </w:rPr>
        <w:t>表</w:t>
      </w:r>
      <w:r>
        <w:rPr>
          <w:rFonts w:hint="eastAsia"/>
          <w:b/>
          <w:bCs/>
        </w:rPr>
        <w:t>5-3</w:t>
      </w:r>
      <w:r>
        <w:rPr>
          <w:b/>
          <w:bCs/>
        </w:rPr>
        <w:t xml:space="preserve"> </w:t>
      </w:r>
      <w:r>
        <w:rPr>
          <w:rFonts w:hint="eastAsia"/>
          <w:b/>
          <w:bCs/>
        </w:rPr>
        <w:t>LFMCW</w:t>
      </w:r>
      <w:r>
        <w:rPr>
          <w:rFonts w:hint="eastAsia"/>
          <w:b/>
          <w:bCs/>
        </w:rPr>
        <w:t>信号与传播参数配置</w:t>
      </w:r>
    </w:p>
    <w:tbl>
      <w:tblPr>
        <w:tblStyle w:val="Table"/>
        <w:tblW w:w="0" w:type="auto"/>
        <w:tblLook w:val="0020" w:firstRow="1" w:lastRow="0" w:firstColumn="0" w:lastColumn="0" w:noHBand="0" w:noVBand="0"/>
      </w:tblPr>
      <w:tblGrid>
        <w:gridCol w:w="1611"/>
        <w:gridCol w:w="1176"/>
        <w:gridCol w:w="2136"/>
        <w:gridCol w:w="1277"/>
        <w:gridCol w:w="696"/>
      </w:tblGrid>
      <w:tr w:rsidR="00C84BE4" w14:paraId="16B7D365" w14:textId="77777777" w:rsidTr="00C84BE4">
        <w:trPr>
          <w:cnfStyle w:val="100000000000" w:firstRow="1" w:lastRow="0" w:firstColumn="0" w:lastColumn="0" w:oddVBand="0" w:evenVBand="0" w:oddHBand="0" w:evenHBand="0" w:firstRowFirstColumn="0" w:firstRowLastColumn="0" w:lastRowFirstColumn="0" w:lastRowLastColumn="0"/>
          <w:tblHeader/>
        </w:trPr>
        <w:tc>
          <w:tcPr>
            <w:tcW w:w="0" w:type="auto"/>
          </w:tcPr>
          <w:p w14:paraId="5D83AF46" w14:textId="77777777" w:rsidR="00C84BE4" w:rsidRDefault="00000000">
            <w:pPr>
              <w:pStyle w:val="Compact"/>
            </w:pPr>
            <w:r>
              <w:rPr>
                <w:rFonts w:hint="eastAsia"/>
              </w:rPr>
              <w:t>参数类别</w:t>
            </w:r>
          </w:p>
        </w:tc>
        <w:tc>
          <w:tcPr>
            <w:tcW w:w="0" w:type="auto"/>
          </w:tcPr>
          <w:p w14:paraId="1FE804F2" w14:textId="77777777" w:rsidR="00C84BE4" w:rsidRDefault="00000000">
            <w:pPr>
              <w:pStyle w:val="Compact"/>
            </w:pPr>
            <w:r>
              <w:rPr>
                <w:rFonts w:hint="eastAsia"/>
              </w:rPr>
              <w:t>参数符号</w:t>
            </w:r>
          </w:p>
        </w:tc>
        <w:tc>
          <w:tcPr>
            <w:tcW w:w="0" w:type="auto"/>
          </w:tcPr>
          <w:p w14:paraId="23127CB3" w14:textId="77777777" w:rsidR="00C84BE4" w:rsidRDefault="00000000">
            <w:pPr>
              <w:pStyle w:val="Compact"/>
            </w:pPr>
            <w:r>
              <w:rPr>
                <w:rFonts w:hint="eastAsia"/>
              </w:rPr>
              <w:t>物理含义</w:t>
            </w:r>
          </w:p>
        </w:tc>
        <w:tc>
          <w:tcPr>
            <w:tcW w:w="0" w:type="auto"/>
          </w:tcPr>
          <w:p w14:paraId="1746AF21" w14:textId="77777777" w:rsidR="00C84BE4" w:rsidRDefault="00000000">
            <w:pPr>
              <w:pStyle w:val="Compact"/>
            </w:pPr>
            <w:r>
              <w:rPr>
                <w:rFonts w:hint="eastAsia"/>
              </w:rPr>
              <w:t>数值</w:t>
            </w:r>
          </w:p>
        </w:tc>
        <w:tc>
          <w:tcPr>
            <w:tcW w:w="0" w:type="auto"/>
          </w:tcPr>
          <w:p w14:paraId="0DB93F23" w14:textId="77777777" w:rsidR="00C84BE4" w:rsidRDefault="00000000">
            <w:pPr>
              <w:pStyle w:val="Compact"/>
            </w:pPr>
            <w:r>
              <w:rPr>
                <w:rFonts w:hint="eastAsia"/>
              </w:rPr>
              <w:t>单位</w:t>
            </w:r>
          </w:p>
        </w:tc>
      </w:tr>
      <w:tr w:rsidR="00C84BE4" w14:paraId="0581A654" w14:textId="77777777">
        <w:tc>
          <w:tcPr>
            <w:tcW w:w="0" w:type="auto"/>
          </w:tcPr>
          <w:p w14:paraId="25358D94" w14:textId="77777777" w:rsidR="00C84BE4" w:rsidRDefault="00000000">
            <w:pPr>
              <w:pStyle w:val="Compact"/>
            </w:pPr>
            <w:r>
              <w:rPr>
                <w:rFonts w:hint="eastAsia"/>
                <w:b/>
                <w:bCs/>
              </w:rPr>
              <w:t>LFMCW</w:t>
            </w:r>
            <w:r>
              <w:rPr>
                <w:rFonts w:hint="eastAsia"/>
                <w:b/>
                <w:bCs/>
              </w:rPr>
              <w:t>信号</w:t>
            </w:r>
          </w:p>
        </w:tc>
        <w:tc>
          <w:tcPr>
            <w:tcW w:w="0" w:type="auto"/>
          </w:tcPr>
          <w:p w14:paraId="12852FF9" w14:textId="77777777" w:rsidR="00C84BE4"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start</m:t>
                    </m:r>
                  </m:sub>
                </m:sSub>
              </m:oMath>
            </m:oMathPara>
          </w:p>
        </w:tc>
        <w:tc>
          <w:tcPr>
            <w:tcW w:w="0" w:type="auto"/>
          </w:tcPr>
          <w:p w14:paraId="1A8E28B2" w14:textId="77777777" w:rsidR="00C84BE4" w:rsidRDefault="00000000">
            <w:pPr>
              <w:pStyle w:val="Compact"/>
            </w:pPr>
            <w:r>
              <w:rPr>
                <w:rFonts w:hint="eastAsia"/>
              </w:rPr>
              <w:t>扫频起始频率</w:t>
            </w:r>
          </w:p>
        </w:tc>
        <w:tc>
          <w:tcPr>
            <w:tcW w:w="0" w:type="auto"/>
          </w:tcPr>
          <w:p w14:paraId="5ABBE1D8" w14:textId="77777777" w:rsidR="00C84BE4" w:rsidRDefault="00000000">
            <w:pPr>
              <w:pStyle w:val="Compact"/>
            </w:pPr>
            <w:r>
              <w:t>34.2</w:t>
            </w:r>
          </w:p>
        </w:tc>
        <w:tc>
          <w:tcPr>
            <w:tcW w:w="0" w:type="auto"/>
          </w:tcPr>
          <w:p w14:paraId="74D4099C" w14:textId="77777777" w:rsidR="00C84BE4" w:rsidRDefault="00000000">
            <w:pPr>
              <w:pStyle w:val="Compact"/>
            </w:pPr>
            <w:r>
              <w:t>GHz</w:t>
            </w:r>
          </w:p>
        </w:tc>
      </w:tr>
      <w:tr w:rsidR="00C84BE4" w14:paraId="648ABEB1" w14:textId="77777777">
        <w:tc>
          <w:tcPr>
            <w:tcW w:w="0" w:type="auto"/>
          </w:tcPr>
          <w:p w14:paraId="59D69358" w14:textId="77777777" w:rsidR="00C84BE4" w:rsidRDefault="00C84BE4">
            <w:pPr>
              <w:pStyle w:val="Compact"/>
            </w:pPr>
          </w:p>
        </w:tc>
        <w:tc>
          <w:tcPr>
            <w:tcW w:w="0" w:type="auto"/>
          </w:tcPr>
          <w:p w14:paraId="17DF84F7" w14:textId="77777777" w:rsidR="00C84BE4"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end</m:t>
                    </m:r>
                  </m:sub>
                </m:sSub>
              </m:oMath>
            </m:oMathPara>
          </w:p>
        </w:tc>
        <w:tc>
          <w:tcPr>
            <w:tcW w:w="0" w:type="auto"/>
          </w:tcPr>
          <w:p w14:paraId="74FCC414" w14:textId="77777777" w:rsidR="00C84BE4" w:rsidRDefault="00000000">
            <w:pPr>
              <w:pStyle w:val="Compact"/>
            </w:pPr>
            <w:r>
              <w:rPr>
                <w:rFonts w:hint="eastAsia"/>
              </w:rPr>
              <w:t>扫频终止频率</w:t>
            </w:r>
          </w:p>
        </w:tc>
        <w:tc>
          <w:tcPr>
            <w:tcW w:w="0" w:type="auto"/>
          </w:tcPr>
          <w:p w14:paraId="1FFB36FE" w14:textId="77777777" w:rsidR="00C84BE4" w:rsidRDefault="00000000">
            <w:pPr>
              <w:pStyle w:val="Compact"/>
            </w:pPr>
            <w:r>
              <w:t>37.4</w:t>
            </w:r>
          </w:p>
        </w:tc>
        <w:tc>
          <w:tcPr>
            <w:tcW w:w="0" w:type="auto"/>
          </w:tcPr>
          <w:p w14:paraId="03796E57" w14:textId="77777777" w:rsidR="00C84BE4" w:rsidRDefault="00000000">
            <w:pPr>
              <w:pStyle w:val="Compact"/>
            </w:pPr>
            <w:r>
              <w:t>GHz</w:t>
            </w:r>
          </w:p>
        </w:tc>
      </w:tr>
      <w:tr w:rsidR="00C84BE4" w14:paraId="689F5747" w14:textId="77777777">
        <w:tc>
          <w:tcPr>
            <w:tcW w:w="0" w:type="auto"/>
          </w:tcPr>
          <w:p w14:paraId="39C28A42" w14:textId="77777777" w:rsidR="00C84BE4" w:rsidRDefault="00C84BE4">
            <w:pPr>
              <w:pStyle w:val="Compact"/>
            </w:pPr>
          </w:p>
        </w:tc>
        <w:tc>
          <w:tcPr>
            <w:tcW w:w="0" w:type="auto"/>
          </w:tcPr>
          <w:p w14:paraId="773EC669" w14:textId="77777777" w:rsidR="00C84BE4" w:rsidRDefault="00000000">
            <w:pPr>
              <w:pStyle w:val="Compact"/>
            </w:pPr>
            <m:oMathPara>
              <m:oMath>
                <m:r>
                  <w:rPr>
                    <w:rFonts w:ascii="Cambria Math" w:hAnsi="Cambria Math"/>
                  </w:rPr>
                  <m:t>B</m:t>
                </m:r>
              </m:oMath>
            </m:oMathPara>
          </w:p>
        </w:tc>
        <w:tc>
          <w:tcPr>
            <w:tcW w:w="0" w:type="auto"/>
          </w:tcPr>
          <w:p w14:paraId="3E4EB271" w14:textId="77777777" w:rsidR="00C84BE4" w:rsidRDefault="00000000">
            <w:pPr>
              <w:pStyle w:val="Compact"/>
            </w:pPr>
            <w:r>
              <w:rPr>
                <w:rFonts w:hint="eastAsia"/>
              </w:rPr>
              <w:t>扫频带宽</w:t>
            </w:r>
          </w:p>
        </w:tc>
        <w:tc>
          <w:tcPr>
            <w:tcW w:w="0" w:type="auto"/>
          </w:tcPr>
          <w:p w14:paraId="6C205C1C" w14:textId="77777777" w:rsidR="00C84BE4" w:rsidRDefault="00000000">
            <w:pPr>
              <w:pStyle w:val="Compact"/>
            </w:pPr>
            <w:r>
              <w:t>3.2</w:t>
            </w:r>
          </w:p>
        </w:tc>
        <w:tc>
          <w:tcPr>
            <w:tcW w:w="0" w:type="auto"/>
          </w:tcPr>
          <w:p w14:paraId="307A8DD1" w14:textId="77777777" w:rsidR="00C84BE4" w:rsidRDefault="00000000">
            <w:pPr>
              <w:pStyle w:val="Compact"/>
            </w:pPr>
            <w:r>
              <w:t>GHz</w:t>
            </w:r>
          </w:p>
        </w:tc>
      </w:tr>
      <w:tr w:rsidR="00C84BE4" w14:paraId="64800395" w14:textId="77777777">
        <w:tc>
          <w:tcPr>
            <w:tcW w:w="0" w:type="auto"/>
          </w:tcPr>
          <w:p w14:paraId="43E41C27" w14:textId="77777777" w:rsidR="00C84BE4" w:rsidRDefault="00C84BE4">
            <w:pPr>
              <w:pStyle w:val="Compact"/>
            </w:pPr>
          </w:p>
        </w:tc>
        <w:tc>
          <w:tcPr>
            <w:tcW w:w="0" w:type="auto"/>
          </w:tcPr>
          <w:p w14:paraId="2118EA73" w14:textId="77777777" w:rsidR="00C84BE4" w:rsidRDefault="0000000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m</m:t>
                    </m:r>
                  </m:sub>
                </m:sSub>
              </m:oMath>
            </m:oMathPara>
          </w:p>
        </w:tc>
        <w:tc>
          <w:tcPr>
            <w:tcW w:w="0" w:type="auto"/>
          </w:tcPr>
          <w:p w14:paraId="53E6EEEE" w14:textId="77777777" w:rsidR="00C84BE4" w:rsidRDefault="00000000">
            <w:pPr>
              <w:pStyle w:val="Compact"/>
            </w:pPr>
            <w:r>
              <w:rPr>
                <w:rFonts w:hint="eastAsia"/>
              </w:rPr>
              <w:t>调制周期</w:t>
            </w:r>
          </w:p>
        </w:tc>
        <w:tc>
          <w:tcPr>
            <w:tcW w:w="0" w:type="auto"/>
          </w:tcPr>
          <w:p w14:paraId="5D69004B" w14:textId="77777777" w:rsidR="00C84BE4" w:rsidRDefault="00000000">
            <w:pPr>
              <w:pStyle w:val="Compact"/>
            </w:pPr>
            <w:r>
              <w:t>50</w:t>
            </w:r>
          </w:p>
        </w:tc>
        <w:tc>
          <w:tcPr>
            <w:tcW w:w="0" w:type="auto"/>
          </w:tcPr>
          <w:p w14:paraId="203D234D" w14:textId="77777777" w:rsidR="00C84BE4" w:rsidRDefault="00000000">
            <w:pPr>
              <w:pStyle w:val="Compact"/>
            </w:pPr>
            <m:oMath>
              <m:r>
                <w:rPr>
                  <w:rFonts w:ascii="Cambria Math" w:hAnsi="Cambria Math"/>
                </w:rPr>
                <m:t>μ</m:t>
              </m:r>
            </m:oMath>
            <w:r>
              <w:t>s</w:t>
            </w:r>
          </w:p>
        </w:tc>
      </w:tr>
      <w:tr w:rsidR="00C84BE4" w14:paraId="350DF6AD" w14:textId="77777777">
        <w:tc>
          <w:tcPr>
            <w:tcW w:w="0" w:type="auto"/>
          </w:tcPr>
          <w:p w14:paraId="1E165754" w14:textId="77777777" w:rsidR="00C84BE4" w:rsidRDefault="00C84BE4">
            <w:pPr>
              <w:pStyle w:val="Compact"/>
            </w:pPr>
          </w:p>
        </w:tc>
        <w:tc>
          <w:tcPr>
            <w:tcW w:w="0" w:type="auto"/>
          </w:tcPr>
          <w:p w14:paraId="5A20F014" w14:textId="77777777" w:rsidR="00C84BE4" w:rsidRDefault="00000000">
            <w:pPr>
              <w:pStyle w:val="Compact"/>
            </w:pPr>
            <m:oMathPara>
              <m:oMath>
                <m:r>
                  <w:rPr>
                    <w:rFonts w:ascii="Cambria Math" w:hAnsi="Cambria Math"/>
                  </w:rPr>
                  <m:t>K</m:t>
                </m:r>
              </m:oMath>
            </m:oMathPara>
          </w:p>
        </w:tc>
        <w:tc>
          <w:tcPr>
            <w:tcW w:w="0" w:type="auto"/>
          </w:tcPr>
          <w:p w14:paraId="3CA722CE" w14:textId="77777777" w:rsidR="00C84BE4" w:rsidRDefault="00000000">
            <w:pPr>
              <w:pStyle w:val="Compact"/>
            </w:pPr>
            <w:r>
              <w:rPr>
                <w:rFonts w:hint="eastAsia"/>
              </w:rPr>
              <w:t>调频斜率</w:t>
            </w:r>
          </w:p>
        </w:tc>
        <w:tc>
          <w:tcPr>
            <w:tcW w:w="0" w:type="auto"/>
          </w:tcPr>
          <w:p w14:paraId="72EF161E" w14:textId="77777777" w:rsidR="00C84BE4" w:rsidRDefault="00000000">
            <w:pPr>
              <w:pStyle w:val="Compact"/>
            </w:pPr>
            <m:oMathPara>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13</m:t>
                    </m:r>
                  </m:sup>
                </m:sSup>
              </m:oMath>
            </m:oMathPara>
          </w:p>
        </w:tc>
        <w:tc>
          <w:tcPr>
            <w:tcW w:w="0" w:type="auto"/>
          </w:tcPr>
          <w:p w14:paraId="59308292" w14:textId="77777777" w:rsidR="00C84BE4" w:rsidRDefault="00000000">
            <w:pPr>
              <w:pStyle w:val="Compact"/>
            </w:pPr>
            <w:r>
              <w:t>Hz/s</w:t>
            </w:r>
          </w:p>
        </w:tc>
      </w:tr>
      <w:tr w:rsidR="00C84BE4" w14:paraId="434A1621" w14:textId="77777777">
        <w:tc>
          <w:tcPr>
            <w:tcW w:w="0" w:type="auto"/>
          </w:tcPr>
          <w:p w14:paraId="73BD2A4E" w14:textId="77777777" w:rsidR="00C84BE4" w:rsidRDefault="00C84BE4">
            <w:pPr>
              <w:pStyle w:val="Compact"/>
            </w:pPr>
          </w:p>
        </w:tc>
        <w:tc>
          <w:tcPr>
            <w:tcW w:w="0" w:type="auto"/>
          </w:tcPr>
          <w:p w14:paraId="3B0CDBE9" w14:textId="77777777" w:rsidR="00C84BE4"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s</m:t>
                    </m:r>
                  </m:sub>
                </m:sSub>
              </m:oMath>
            </m:oMathPara>
          </w:p>
        </w:tc>
        <w:tc>
          <w:tcPr>
            <w:tcW w:w="0" w:type="auto"/>
          </w:tcPr>
          <w:p w14:paraId="775D50EF" w14:textId="77777777" w:rsidR="00C84BE4" w:rsidRDefault="00000000">
            <w:pPr>
              <w:pStyle w:val="Compact"/>
            </w:pPr>
            <w:r>
              <w:rPr>
                <w:rFonts w:hint="eastAsia"/>
              </w:rPr>
              <w:t>仿真采样率</w:t>
            </w:r>
          </w:p>
        </w:tc>
        <w:tc>
          <w:tcPr>
            <w:tcW w:w="0" w:type="auto"/>
          </w:tcPr>
          <w:p w14:paraId="51F6D21D" w14:textId="77777777" w:rsidR="00C84BE4" w:rsidRDefault="00000000">
            <w:pPr>
              <w:pStyle w:val="Compact"/>
            </w:pPr>
            <w:r>
              <w:t>80</w:t>
            </w:r>
          </w:p>
        </w:tc>
        <w:tc>
          <w:tcPr>
            <w:tcW w:w="0" w:type="auto"/>
          </w:tcPr>
          <w:p w14:paraId="04E794F4" w14:textId="77777777" w:rsidR="00C84BE4" w:rsidRDefault="00000000">
            <w:pPr>
              <w:pStyle w:val="Compact"/>
            </w:pPr>
            <w:r>
              <w:t>GHz</w:t>
            </w:r>
          </w:p>
        </w:tc>
      </w:tr>
      <w:tr w:rsidR="00C84BE4" w14:paraId="6C6A4FCC" w14:textId="77777777">
        <w:tc>
          <w:tcPr>
            <w:tcW w:w="0" w:type="auto"/>
          </w:tcPr>
          <w:p w14:paraId="0C3FC064" w14:textId="77777777" w:rsidR="00C84BE4" w:rsidRDefault="00000000">
            <w:pPr>
              <w:pStyle w:val="Compact"/>
            </w:pPr>
            <w:r>
              <w:rPr>
                <w:rFonts w:hint="eastAsia"/>
                <w:b/>
                <w:bCs/>
              </w:rPr>
              <w:t>传播路径</w:t>
            </w:r>
          </w:p>
        </w:tc>
        <w:tc>
          <w:tcPr>
            <w:tcW w:w="0" w:type="auto"/>
          </w:tcPr>
          <w:p w14:paraId="04C46BFD" w14:textId="77777777" w:rsidR="00C84BE4"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fs</m:t>
                    </m:r>
                  </m:sub>
                </m:sSub>
              </m:oMath>
            </m:oMathPara>
          </w:p>
        </w:tc>
        <w:tc>
          <w:tcPr>
            <w:tcW w:w="0" w:type="auto"/>
          </w:tcPr>
          <w:p w14:paraId="7E6F6A1A" w14:textId="77777777" w:rsidR="00C84BE4" w:rsidRDefault="00000000">
            <w:pPr>
              <w:pStyle w:val="Compact"/>
            </w:pPr>
            <w:r>
              <w:rPr>
                <w:rFonts w:hint="eastAsia"/>
              </w:rPr>
              <w:t>单侧自由空间时延</w:t>
            </w:r>
          </w:p>
        </w:tc>
        <w:tc>
          <w:tcPr>
            <w:tcW w:w="0" w:type="auto"/>
          </w:tcPr>
          <w:p w14:paraId="13465332" w14:textId="77777777" w:rsidR="00C84BE4" w:rsidRDefault="00000000">
            <w:pPr>
              <w:pStyle w:val="Compact"/>
            </w:pPr>
            <w:r>
              <w:t>1.75</w:t>
            </w:r>
          </w:p>
        </w:tc>
        <w:tc>
          <w:tcPr>
            <w:tcW w:w="0" w:type="auto"/>
          </w:tcPr>
          <w:p w14:paraId="0BF26070" w14:textId="77777777" w:rsidR="00C84BE4" w:rsidRDefault="00000000">
            <w:pPr>
              <w:pStyle w:val="Compact"/>
            </w:pPr>
            <w:r>
              <w:t>ns</w:t>
            </w:r>
          </w:p>
        </w:tc>
      </w:tr>
      <w:tr w:rsidR="00C84BE4" w14:paraId="392B263B" w14:textId="77777777">
        <w:tc>
          <w:tcPr>
            <w:tcW w:w="0" w:type="auto"/>
          </w:tcPr>
          <w:p w14:paraId="45843E45" w14:textId="77777777" w:rsidR="00C84BE4" w:rsidRDefault="00C84BE4">
            <w:pPr>
              <w:pStyle w:val="Compact"/>
            </w:pPr>
          </w:p>
        </w:tc>
        <w:tc>
          <w:tcPr>
            <w:tcW w:w="0" w:type="auto"/>
          </w:tcPr>
          <w:p w14:paraId="7D55ABF6" w14:textId="77777777" w:rsidR="00C84BE4"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air</m:t>
                    </m:r>
                  </m:sub>
                </m:sSub>
              </m:oMath>
            </m:oMathPara>
          </w:p>
        </w:tc>
        <w:tc>
          <w:tcPr>
            <w:tcW w:w="0" w:type="auto"/>
          </w:tcPr>
          <w:p w14:paraId="5AB306D5" w14:textId="77777777" w:rsidR="00C84BE4" w:rsidRDefault="00000000">
            <w:pPr>
              <w:pStyle w:val="Compact"/>
            </w:pPr>
            <w:r>
              <w:rPr>
                <w:rFonts w:hint="eastAsia"/>
              </w:rPr>
              <w:t>空气参考信道时延</w:t>
            </w:r>
          </w:p>
        </w:tc>
        <w:tc>
          <w:tcPr>
            <w:tcW w:w="0" w:type="auto"/>
          </w:tcPr>
          <w:p w14:paraId="211A0CFF" w14:textId="77777777" w:rsidR="00C84BE4" w:rsidRDefault="00000000">
            <w:pPr>
              <w:pStyle w:val="Compact"/>
            </w:pPr>
            <w:r>
              <w:t>4</w:t>
            </w:r>
          </w:p>
        </w:tc>
        <w:tc>
          <w:tcPr>
            <w:tcW w:w="0" w:type="auto"/>
          </w:tcPr>
          <w:p w14:paraId="7F715086" w14:textId="77777777" w:rsidR="00C84BE4" w:rsidRDefault="00000000">
            <w:pPr>
              <w:pStyle w:val="Compact"/>
            </w:pPr>
            <w:r>
              <w:t>ns</w:t>
            </w:r>
          </w:p>
        </w:tc>
      </w:tr>
      <w:tr w:rsidR="00C84BE4" w14:paraId="00470802" w14:textId="77777777">
        <w:tc>
          <w:tcPr>
            <w:tcW w:w="0" w:type="auto"/>
          </w:tcPr>
          <w:p w14:paraId="47668185" w14:textId="77777777" w:rsidR="00C84BE4" w:rsidRDefault="00C84BE4">
            <w:pPr>
              <w:pStyle w:val="Compact"/>
            </w:pPr>
          </w:p>
        </w:tc>
        <w:tc>
          <w:tcPr>
            <w:tcW w:w="0" w:type="auto"/>
          </w:tcPr>
          <w:p w14:paraId="4283AE39" w14:textId="77777777" w:rsidR="00C84BE4"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eff</m:t>
                    </m:r>
                  </m:sub>
                </m:sSub>
              </m:oMath>
            </m:oMathPara>
          </w:p>
        </w:tc>
        <w:tc>
          <w:tcPr>
            <w:tcW w:w="0" w:type="auto"/>
          </w:tcPr>
          <w:p w14:paraId="50BF918E" w14:textId="77777777" w:rsidR="00C84BE4" w:rsidRDefault="00000000">
            <w:pPr>
              <w:pStyle w:val="Compact"/>
            </w:pPr>
            <w:r>
              <w:rPr>
                <w:rFonts w:hint="eastAsia"/>
              </w:rPr>
              <w:t>超材料有效厚度</w:t>
            </w:r>
          </w:p>
        </w:tc>
        <w:tc>
          <w:tcPr>
            <w:tcW w:w="0" w:type="auto"/>
          </w:tcPr>
          <w:p w14:paraId="603FCE0C" w14:textId="77777777" w:rsidR="00C84BE4" w:rsidRDefault="00000000">
            <w:pPr>
              <w:pStyle w:val="Compact"/>
            </w:pPr>
            <w:r>
              <w:t>3</w:t>
            </w:r>
          </w:p>
        </w:tc>
        <w:tc>
          <w:tcPr>
            <w:tcW w:w="0" w:type="auto"/>
          </w:tcPr>
          <w:p w14:paraId="0AD09DEB" w14:textId="77777777" w:rsidR="00C84BE4" w:rsidRDefault="00000000">
            <w:pPr>
              <w:pStyle w:val="Compact"/>
            </w:pPr>
            <w:r>
              <w:t>mm</w:t>
            </w:r>
          </w:p>
        </w:tc>
      </w:tr>
    </w:tbl>
    <w:p w14:paraId="400ADAB7" w14:textId="77777777" w:rsidR="00C84BE4" w:rsidRDefault="00000000">
      <w:pPr>
        <w:pStyle w:val="a0"/>
      </w:pPr>
      <w:r>
        <w:rPr>
          <w:rFonts w:hint="eastAsia"/>
        </w:rPr>
        <w:t>值得注意的是，</w:t>
      </w:r>
      <w:r>
        <w:rPr>
          <w:rFonts w:hint="eastAsia"/>
        </w:rPr>
        <w:t>LFMCW</w:t>
      </w:r>
      <w:r>
        <w:rPr>
          <w:rFonts w:hint="eastAsia"/>
        </w:rPr>
        <w:t>的扫频范围（</w:t>
      </w:r>
      <w:r>
        <w:rPr>
          <w:rFonts w:hint="eastAsia"/>
        </w:rPr>
        <w:t>34.2</w:t>
      </w:r>
      <w:r>
        <w:rPr>
          <w:rFonts w:hint="eastAsia"/>
        </w:rPr>
        <w:t>–</w:t>
      </w:r>
      <w:r>
        <w:rPr>
          <w:rFonts w:hint="eastAsia"/>
        </w:rPr>
        <w:t>37.4</w:t>
      </w:r>
      <w:r>
        <w:t xml:space="preserve"> </w:t>
      </w:r>
      <w:r>
        <w:rPr>
          <w:rFonts w:hint="eastAsia"/>
        </w:rPr>
        <w:t>GHz</w:t>
      </w:r>
      <w:r>
        <w:rPr>
          <w:rFonts w:hint="eastAsia"/>
        </w:rPr>
        <w:t>）精确覆盖了</w:t>
      </w:r>
      <w:r>
        <w:rPr>
          <w:rFonts w:hint="eastAsia"/>
        </w:rPr>
        <w:t>SRR</w:t>
      </w:r>
      <w:r>
        <w:rPr>
          <w:rFonts w:hint="eastAsia"/>
        </w:rPr>
        <w:t>的谐振频率（约</w:t>
      </w:r>
      <w:r>
        <w:rPr>
          <w:rFonts w:hint="eastAsia"/>
        </w:rPr>
        <w:t>34.6</w:t>
      </w:r>
      <w:r>
        <w:t xml:space="preserve"> </w:t>
      </w:r>
      <w:r>
        <w:rPr>
          <w:rFonts w:hint="eastAsia"/>
        </w:rPr>
        <w:t>GHz</w:t>
      </w:r>
      <w:r>
        <w:rPr>
          <w:rFonts w:hint="eastAsia"/>
        </w:rPr>
        <w:t>），确保探测信号在低频端进入强色散区，在高频端逐渐远离谐振点。这种配置与第</w:t>
      </w:r>
      <w:r>
        <w:rPr>
          <w:rFonts w:hint="eastAsia"/>
        </w:rPr>
        <w:t>4.4</w:t>
      </w:r>
      <w:r>
        <w:rPr>
          <w:rFonts w:hint="eastAsia"/>
        </w:rPr>
        <w:t>节中</w:t>
      </w:r>
      <w:r>
        <w:rPr>
          <w:rFonts w:hint="eastAsia"/>
        </w:rPr>
        <w:t>Drude</w:t>
      </w:r>
      <w:r>
        <w:rPr>
          <w:rFonts w:hint="eastAsia"/>
        </w:rPr>
        <w:t>模型的”接近截止频率”工况形成物理上的对应关系。</w:t>
      </w:r>
    </w:p>
    <w:p w14:paraId="7B757BD7" w14:textId="77777777" w:rsidR="00C84BE4" w:rsidRDefault="00000000">
      <w:pPr>
        <w:pStyle w:val="3"/>
      </w:pPr>
      <w:bookmarkStart w:id="15" w:name="差频信号的时频特征"/>
      <w:bookmarkEnd w:id="14"/>
      <w:r>
        <w:rPr>
          <w:rFonts w:hint="eastAsia"/>
        </w:rPr>
        <w:lastRenderedPageBreak/>
        <w:t>差频信号的时频特征</w:t>
      </w:r>
    </w:p>
    <w:p w14:paraId="651CDBC4" w14:textId="77777777" w:rsidR="00C84BE4" w:rsidRDefault="00000000">
      <w:pPr>
        <w:pStyle w:val="FirstParagraph"/>
      </w:pPr>
      <w:r>
        <w:rPr>
          <w:rFonts w:hint="eastAsia"/>
        </w:rPr>
        <w:t>与理想无色散信道形成对比，经过</w:t>
      </w:r>
      <w:r>
        <w:rPr>
          <w:rFonts w:hint="eastAsia"/>
        </w:rPr>
        <w:t>Lorentz</w:t>
      </w:r>
      <w:r>
        <w:rPr>
          <w:rFonts w:hint="eastAsia"/>
        </w:rPr>
        <w:t>超材料后的差频信号呈现显著的非平稳特征。图</w:t>
      </w:r>
      <w:r>
        <w:rPr>
          <w:rFonts w:hint="eastAsia"/>
        </w:rPr>
        <w:t>5-3</w:t>
      </w:r>
      <w:r>
        <w:rPr>
          <w:rFonts w:hint="eastAsia"/>
        </w:rPr>
        <w:t>展示了差频信号在时域与频域的特征对比。</w:t>
      </w:r>
    </w:p>
    <w:tbl>
      <w:tblPr>
        <w:tblStyle w:val="Table"/>
        <w:tblW w:w="0" w:type="auto"/>
        <w:jc w:val="center"/>
        <w:tblLook w:val="0600" w:firstRow="0" w:lastRow="0" w:firstColumn="0" w:lastColumn="0" w:noHBand="1" w:noVBand="1"/>
      </w:tblPr>
      <w:tblGrid>
        <w:gridCol w:w="3547"/>
      </w:tblGrid>
      <w:tr w:rsidR="00C84BE4" w14:paraId="58E3A99C" w14:textId="77777777">
        <w:trPr>
          <w:jc w:val="center"/>
        </w:trPr>
        <w:tc>
          <w:tcPr>
            <w:tcW w:w="0" w:type="auto"/>
          </w:tcPr>
          <w:p w14:paraId="1F27E75D" w14:textId="77777777" w:rsidR="00C84BE4" w:rsidRDefault="00000000">
            <w:pPr>
              <w:pStyle w:val="Compact"/>
              <w:jc w:val="center"/>
            </w:pPr>
            <w:r>
              <w:rPr>
                <w:rFonts w:hint="eastAsia"/>
              </w:rPr>
              <w:t>图</w:t>
            </w:r>
            <w:r>
              <w:rPr>
                <w:rFonts w:hint="eastAsia"/>
              </w:rPr>
              <w:t>5-3</w:t>
            </w:r>
            <w:r>
              <w:t xml:space="preserve"> </w:t>
            </w:r>
            <w:r>
              <w:rPr>
                <w:rFonts w:hint="eastAsia"/>
              </w:rPr>
              <w:t>CST</w:t>
            </w:r>
            <w:r>
              <w:rPr>
                <w:rFonts w:hint="eastAsia"/>
              </w:rPr>
              <w:t>超材料差频信号特征</w:t>
            </w:r>
          </w:p>
        </w:tc>
      </w:tr>
    </w:tbl>
    <w:p w14:paraId="30EEA2CF" w14:textId="77777777" w:rsidR="00C84BE4" w:rsidRDefault="00000000">
      <w:pPr>
        <w:pStyle w:val="ImageCaption"/>
      </w:pPr>
      <w:r>
        <w:rPr>
          <w:rFonts w:hint="eastAsia"/>
        </w:rPr>
        <w:t>图</w:t>
      </w:r>
      <w:r>
        <w:rPr>
          <w:rFonts w:hint="eastAsia"/>
        </w:rPr>
        <w:t>5-3</w:t>
      </w:r>
      <w:r>
        <w:t xml:space="preserve"> </w:t>
      </w:r>
      <w:r>
        <w:rPr>
          <w:rFonts w:hint="eastAsia"/>
        </w:rPr>
        <w:t>CST</w:t>
      </w:r>
      <w:r>
        <w:rPr>
          <w:rFonts w:hint="eastAsia"/>
        </w:rPr>
        <w:t>超材料差频信号特征</w:t>
      </w:r>
    </w:p>
    <w:p w14:paraId="4DE8B092" w14:textId="77777777" w:rsidR="00C84BE4" w:rsidRDefault="00000000">
      <w:pPr>
        <w:pStyle w:val="a0"/>
      </w:pPr>
      <w:r>
        <w:rPr>
          <w:rFonts w:hint="eastAsia"/>
          <w:b/>
          <w:bCs/>
        </w:rPr>
        <w:t>时域特征</w:t>
      </w:r>
      <w:r>
        <w:rPr>
          <w:rFonts w:hint="eastAsia"/>
        </w:rPr>
        <w:t>（图</w:t>
      </w:r>
      <w:r>
        <w:rPr>
          <w:rFonts w:hint="eastAsia"/>
        </w:rPr>
        <w:t>5-3a</w:t>
      </w:r>
      <w:r>
        <w:rPr>
          <w:rFonts w:hint="eastAsia"/>
        </w:rPr>
        <w:t>）：差频信号的包络呈现明显的幅度调制。根据扫频参数，</w:t>
      </w:r>
      <m:oMath>
        <m:r>
          <w:rPr>
            <w:rFonts w:ascii="Cambria Math" w:hAnsi="Cambria Math"/>
          </w:rPr>
          <m:t>t</m:t>
        </m:r>
        <m:r>
          <m:rPr>
            <m:sty m:val="p"/>
          </m:rPr>
          <w:rPr>
            <w:rFonts w:ascii="Cambria Math" w:hAnsi="Cambria Math"/>
          </w:rPr>
          <m:t>=</m:t>
        </m:r>
        <m:r>
          <w:rPr>
            <w:rFonts w:ascii="Cambria Math" w:hAnsi="Cambria Math"/>
          </w:rPr>
          <m:t>6 μ</m:t>
        </m:r>
        <m:r>
          <m:rPr>
            <m:nor/>
          </m:rPr>
          <m:t>s</m:t>
        </m:r>
      </m:oMath>
      <w:r>
        <w:rPr>
          <w:rFonts w:hint="eastAsia"/>
        </w:rPr>
        <w:t>时刻对应的探测频率为</w:t>
      </w:r>
      <m:oMath>
        <m:sSub>
          <m:sSubPr>
            <m:ctrlPr>
              <w:rPr>
                <w:rFonts w:ascii="Cambria Math" w:hAnsi="Cambria Math"/>
              </w:rPr>
            </m:ctrlPr>
          </m:sSubPr>
          <m:e>
            <m:r>
              <w:rPr>
                <w:rFonts w:ascii="Cambria Math" w:hAnsi="Cambria Math"/>
              </w:rPr>
              <m:t>f</m:t>
            </m:r>
          </m:e>
          <m:sub>
            <m:r>
              <w:rPr>
                <w:rFonts w:ascii="Cambria Math" w:hAnsi="Cambria Math"/>
              </w:rPr>
              <m:t>probe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start</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34.2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34.58</m:t>
        </m:r>
      </m:oMath>
      <w:r>
        <w:t xml:space="preserve"> </w:t>
      </w:r>
      <w:r>
        <w:rPr>
          <w:rFonts w:hint="eastAsia"/>
        </w:rPr>
        <w:t>GHz</w:t>
      </w:r>
      <w:r>
        <w:rPr>
          <w:rFonts w:hint="eastAsia"/>
        </w:rPr>
        <w:t>，恰好接近</w:t>
      </w:r>
      <w:r>
        <w:rPr>
          <w:rFonts w:hint="eastAsia"/>
        </w:rPr>
        <w:t>SRR</w:t>
      </w:r>
      <w:r>
        <w:rPr>
          <w:rFonts w:hint="eastAsia"/>
        </w:rPr>
        <w:t>的谐振点。在该时间段内，信号幅度显著降低——这是</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在谐振点处传输损耗增大的直接体现，验证了时域包络调制与频域谐振吸收的物理对应关系。</w:t>
      </w:r>
    </w:p>
    <w:p w14:paraId="72CAB4EA" w14:textId="77777777" w:rsidR="00C84BE4" w:rsidRDefault="00000000">
      <w:pPr>
        <w:pStyle w:val="a0"/>
      </w:pPr>
      <w:r>
        <w:rPr>
          <w:rFonts w:hint="eastAsia"/>
          <w:b/>
          <w:bCs/>
        </w:rPr>
        <w:t>频域特征</w:t>
      </w:r>
      <w:r>
        <w:rPr>
          <w:rFonts w:hint="eastAsia"/>
        </w:rPr>
        <w:t>（图</w:t>
      </w:r>
      <w:r>
        <w:rPr>
          <w:rFonts w:hint="eastAsia"/>
        </w:rPr>
        <w:t>5-3b</w:t>
      </w:r>
      <w:r>
        <w:rPr>
          <w:rFonts w:hint="eastAsia"/>
        </w:rPr>
        <w:t>）：对整个调制周期内的差频信号进行</w:t>
      </w:r>
      <w:r>
        <w:rPr>
          <w:rFonts w:hint="eastAsia"/>
        </w:rPr>
        <w:t>FFT</w:t>
      </w:r>
      <w:r>
        <w:rPr>
          <w:rFonts w:hint="eastAsia"/>
        </w:rPr>
        <w:t>分析，频谱呈现严重的展宽与散焦，无法识别清晰的单一峰值。这与第</w:t>
      </w:r>
      <w:r>
        <w:rPr>
          <w:rFonts w:hint="eastAsia"/>
        </w:rPr>
        <w:t>4.4</w:t>
      </w:r>
      <w:r>
        <w:rPr>
          <w:rFonts w:hint="eastAsia"/>
        </w:rPr>
        <w:t>节观察到的</w:t>
      </w:r>
      <w:r>
        <w:rPr>
          <w:rFonts w:hint="eastAsia"/>
        </w:rPr>
        <w:t>Drude</w:t>
      </w:r>
      <w:r>
        <w:rPr>
          <w:rFonts w:hint="eastAsia"/>
        </w:rPr>
        <w:t>模型频谱散焦现象高度一致，再次验证了传统</w:t>
      </w:r>
      <w:r>
        <w:rPr>
          <w:rFonts w:hint="eastAsia"/>
        </w:rPr>
        <w:t>FFT</w:t>
      </w:r>
      <w:r>
        <w:rPr>
          <w:rFonts w:hint="eastAsia"/>
        </w:rPr>
        <w:t>方法在强色散条件下的失效。</w:t>
      </w:r>
    </w:p>
    <w:p w14:paraId="658B7A14" w14:textId="77777777" w:rsidR="00C84BE4" w:rsidRDefault="00000000">
      <w:pPr>
        <w:pStyle w:val="3"/>
      </w:pPr>
      <w:bookmarkStart w:id="16" w:name="滑动窗口esprit特征提取"/>
      <w:bookmarkEnd w:id="15"/>
      <w:r>
        <w:rPr>
          <w:rFonts w:hint="eastAsia"/>
        </w:rPr>
        <w:t>滑动窗口</w:t>
      </w:r>
      <w:r>
        <w:rPr>
          <w:rFonts w:hint="eastAsia"/>
        </w:rPr>
        <w:t>ESPRIT</w:t>
      </w:r>
      <w:r>
        <w:rPr>
          <w:rFonts w:hint="eastAsia"/>
        </w:rPr>
        <w:t>特征提取</w:t>
      </w:r>
    </w:p>
    <w:p w14:paraId="32D741E2" w14:textId="77777777" w:rsidR="00C84BE4" w:rsidRDefault="00000000">
      <w:pPr>
        <w:pStyle w:val="FirstParagraph"/>
      </w:pPr>
      <w:r>
        <w:rPr>
          <w:rFonts w:hint="eastAsia"/>
        </w:rPr>
        <w:t>采用第</w:t>
      </w:r>
      <w:r>
        <w:rPr>
          <w:rFonts w:hint="eastAsia"/>
        </w:rPr>
        <w:t>4.2</w:t>
      </w:r>
      <w:r>
        <w:rPr>
          <w:rFonts w:hint="eastAsia"/>
        </w:rPr>
        <w:t>节建立的”滑动窗口</w:t>
      </w:r>
      <w:r>
        <w:rPr>
          <w:rFonts w:hint="eastAsia"/>
        </w:rPr>
        <w:t>-MDL-ESPRIT</w:t>
      </w:r>
      <w:r>
        <w:rPr>
          <w:rFonts w:hint="eastAsia"/>
        </w:rPr>
        <w:t>”特征提取框架处理差频信号。关键参数配置如下：</w:t>
      </w:r>
    </w:p>
    <w:p w14:paraId="0707552B" w14:textId="77777777" w:rsidR="00C84BE4" w:rsidRDefault="00000000">
      <w:pPr>
        <w:pStyle w:val="Compact"/>
        <w:numPr>
          <w:ilvl w:val="0"/>
          <w:numId w:val="5"/>
        </w:numPr>
      </w:pPr>
      <w:r>
        <w:rPr>
          <w:rFonts w:hint="eastAsia"/>
          <w:b/>
          <w:bCs/>
        </w:rPr>
        <w:t>窗口时长</w:t>
      </w:r>
      <w:r>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12</m:t>
        </m:r>
      </m:oMath>
      <w:r>
        <w:t xml:space="preserve"> </w:t>
      </w:r>
      <m:oMath>
        <m:r>
          <w:rPr>
            <w:rFonts w:ascii="Cambria Math" w:hAnsi="Cambria Math"/>
          </w:rPr>
          <m:t>μ</m:t>
        </m:r>
      </m:oMath>
      <w:r>
        <w:t>s</w:t>
      </w:r>
    </w:p>
    <w:p w14:paraId="3F5B12D6" w14:textId="77777777" w:rsidR="00C84BE4" w:rsidRDefault="00000000">
      <w:pPr>
        <w:pStyle w:val="Compact"/>
        <w:numPr>
          <w:ilvl w:val="0"/>
          <w:numId w:val="5"/>
        </w:numPr>
      </w:pPr>
      <w:r>
        <w:rPr>
          <w:rFonts w:hint="eastAsia"/>
          <w:b/>
          <w:bCs/>
        </w:rPr>
        <w:t>窗口重叠率</w:t>
      </w:r>
      <w:r>
        <w:rPr>
          <w:rFonts w:hint="eastAsia"/>
        </w:rPr>
        <w:t>：</w:t>
      </w:r>
      <w:r>
        <w:rPr>
          <w:rFonts w:hint="eastAsia"/>
        </w:rPr>
        <w:t>90%</w:t>
      </w:r>
    </w:p>
    <w:p w14:paraId="23EE68C5" w14:textId="77777777" w:rsidR="00C84BE4" w:rsidRDefault="00000000">
      <w:pPr>
        <w:pStyle w:val="Compact"/>
        <w:numPr>
          <w:ilvl w:val="0"/>
          <w:numId w:val="5"/>
        </w:numPr>
      </w:pPr>
      <w:r>
        <w:rPr>
          <w:rFonts w:hint="eastAsia"/>
          <w:b/>
          <w:bCs/>
        </w:rPr>
        <w:t>数据降采样因子</w:t>
      </w:r>
      <w:r>
        <w:rPr>
          <w:rFonts w:hint="eastAsia"/>
        </w:rPr>
        <w:t>：</w:t>
      </w:r>
      <w:r>
        <w:rPr>
          <w:rFonts w:hint="eastAsia"/>
        </w:rPr>
        <w:t>200</w:t>
      </w:r>
      <w:r>
        <w:rPr>
          <w:rFonts w:hint="eastAsia"/>
        </w:rPr>
        <w:t>（将</w:t>
      </w:r>
      <w:r>
        <w:rPr>
          <w:rFonts w:hint="eastAsia"/>
        </w:rPr>
        <w:t>80</w:t>
      </w:r>
      <w:r>
        <w:t xml:space="preserve"> </w:t>
      </w:r>
      <w:r>
        <w:rPr>
          <w:rFonts w:hint="eastAsia"/>
        </w:rPr>
        <w:t>GHz</w:t>
      </w:r>
      <w:r>
        <w:rPr>
          <w:rFonts w:hint="eastAsia"/>
        </w:rPr>
        <w:t>采样率降至</w:t>
      </w:r>
      <w:r>
        <w:rPr>
          <w:rFonts w:hint="eastAsia"/>
        </w:rPr>
        <w:t>400</w:t>
      </w:r>
      <w:r>
        <w:t xml:space="preserve"> </w:t>
      </w:r>
      <w:r>
        <w:rPr>
          <w:rFonts w:hint="eastAsia"/>
        </w:rPr>
        <w:t>MHz</w:t>
      </w:r>
      <w:r>
        <w:rPr>
          <w:rFonts w:hint="eastAsia"/>
        </w:rPr>
        <w:t>）</w:t>
      </w:r>
    </w:p>
    <w:p w14:paraId="0C361CEB" w14:textId="77777777" w:rsidR="00C84BE4" w:rsidRDefault="00000000">
      <w:pPr>
        <w:pStyle w:val="Compact"/>
        <w:numPr>
          <w:ilvl w:val="0"/>
          <w:numId w:val="5"/>
        </w:numPr>
      </w:pPr>
      <w:r>
        <w:rPr>
          <w:rFonts w:hint="eastAsia"/>
          <w:b/>
          <w:bCs/>
        </w:rPr>
        <w:t>Hankel</w:t>
      </w:r>
      <w:r>
        <w:rPr>
          <w:rFonts w:hint="eastAsia"/>
          <w:b/>
          <w:bCs/>
        </w:rPr>
        <w:t>矩阵子空间维度</w:t>
      </w:r>
      <w:r>
        <w:rPr>
          <w:rFonts w:hint="eastAsia"/>
        </w:rPr>
        <w:t>：</w:t>
      </w:r>
      <m:oMath>
        <m:sSub>
          <m:sSubPr>
            <m:ctrlPr>
              <w:rPr>
                <w:rFonts w:ascii="Cambria Math" w:hAnsi="Cambria Math"/>
              </w:rPr>
            </m:ctrlPr>
          </m:sSubPr>
          <m:e>
            <m:r>
              <w:rPr>
                <w:rFonts w:ascii="Cambria Math" w:hAnsi="Cambria Math"/>
              </w:rPr>
              <m:t>L</m:t>
            </m:r>
          </m:e>
          <m:sub>
            <m:r>
              <w:rPr>
                <w:rFonts w:ascii="Cambria Math" w:hAnsi="Cambria Math"/>
              </w:rPr>
              <m:t>sub</m:t>
            </m:r>
          </m:sub>
        </m:sSub>
        <m:r>
          <m:rPr>
            <m:sty m:val="p"/>
          </m:rPr>
          <w:rPr>
            <w:rFonts w:ascii="Cambria Math" w:hAnsi="Cambria Math"/>
          </w:rPr>
          <m:t>=</m:t>
        </m:r>
        <m:r>
          <w:rPr>
            <w:rFonts w:ascii="Cambria Math" w:hAnsi="Cambria Math"/>
          </w:rPr>
          <m:t>win</m:t>
        </m:r>
        <m:r>
          <m:rPr>
            <m:sty m:val="p"/>
          </m:rPr>
          <w:rPr>
            <w:rFonts w:ascii="Cambria Math" w:hAnsi="Cambria Math"/>
          </w:rPr>
          <m:t>_</m:t>
        </m:r>
        <m:r>
          <w:rPr>
            <w:rFonts w:ascii="Cambria Math" w:hAnsi="Cambria Math"/>
          </w:rPr>
          <m:t>len</m:t>
        </m:r>
        <m:r>
          <m:rPr>
            <m:sty m:val="p"/>
          </m:rPr>
          <w:rPr>
            <w:rFonts w:ascii="Cambria Math" w:hAnsi="Cambria Math"/>
          </w:rPr>
          <m:t>/</m:t>
        </m:r>
        <m:r>
          <w:rPr>
            <w:rFonts w:ascii="Cambria Math" w:hAnsi="Cambria Math"/>
          </w:rPr>
          <m:t>2</m:t>
        </m:r>
      </m:oMath>
    </w:p>
    <w:p w14:paraId="13002490" w14:textId="77777777" w:rsidR="00C84BE4" w:rsidRDefault="00000000">
      <w:pPr>
        <w:pStyle w:val="FirstParagraph"/>
      </w:pPr>
      <w:r>
        <w:rPr>
          <w:rFonts w:hint="eastAsia"/>
        </w:rPr>
        <w:t>MDL</w:t>
      </w:r>
      <w:r>
        <w:rPr>
          <w:rFonts w:hint="eastAsia"/>
        </w:rPr>
        <w:t>准则在每个窗口内自动估计信源数量，</w:t>
      </w:r>
      <w:r>
        <w:rPr>
          <w:rFonts w:hint="eastAsia"/>
        </w:rPr>
        <w:t>ESPRIT</w:t>
      </w:r>
      <w:r>
        <w:rPr>
          <w:rFonts w:hint="eastAsia"/>
        </w:rPr>
        <w:t>算法提取主频分量。经过完整扫频周期的处理，共获得约</w:t>
      </w:r>
      <w:r>
        <w:rPr>
          <w:rFonts w:hint="eastAsia"/>
        </w:rPr>
        <w:t>150</w:t>
      </w:r>
      <w:r>
        <w:rPr>
          <w:rFonts w:hint="eastAsia"/>
        </w:rPr>
        <w:t>个有效的”频率</w:t>
      </w:r>
      <w:r>
        <w:rPr>
          <w:rFonts w:hint="eastAsia"/>
        </w:rPr>
        <w:t>-</w:t>
      </w:r>
      <w:r>
        <w:rPr>
          <w:rFonts w:hint="eastAsia"/>
        </w:rPr>
        <w:t>时延”特征点，构成观测数据集</w:t>
      </w:r>
      <m:oMath>
        <m:r>
          <m:rPr>
            <m:scr m:val="script"/>
            <m:sty m:val="p"/>
          </m:rP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r>
        <w:t>。</w:t>
      </w:r>
    </w:p>
    <w:p w14:paraId="07875CD7" w14:textId="77777777" w:rsidR="00C84BE4" w:rsidRDefault="00000000">
      <w:pPr>
        <w:pStyle w:val="a0"/>
      </w:pPr>
      <w:r>
        <w:rPr>
          <w:rFonts w:hint="eastAsia"/>
        </w:rPr>
        <w:t>图</w:t>
      </w:r>
      <w:r>
        <w:rPr>
          <w:rFonts w:hint="eastAsia"/>
        </w:rPr>
        <w:t>5-4</w:t>
      </w:r>
      <w:r>
        <w:rPr>
          <w:rFonts w:hint="eastAsia"/>
        </w:rPr>
        <w:t>展示了</w:t>
      </w:r>
      <w:r>
        <w:rPr>
          <w:rFonts w:hint="eastAsia"/>
        </w:rPr>
        <w:t>ESPRIT</w:t>
      </w:r>
      <w:r>
        <w:rPr>
          <w:rFonts w:hint="eastAsia"/>
        </w:rPr>
        <w:t>提取的特征轨迹与</w:t>
      </w:r>
      <w:r>
        <w:rPr>
          <w:rFonts w:hint="eastAsia"/>
        </w:rPr>
        <w:t>CST</w:t>
      </w:r>
      <w:r>
        <w:rPr>
          <w:rFonts w:hint="eastAsia"/>
        </w:rPr>
        <w:t>理论群时延曲线的对比。</w:t>
      </w:r>
    </w:p>
    <w:tbl>
      <w:tblPr>
        <w:tblStyle w:val="Table"/>
        <w:tblW w:w="0" w:type="auto"/>
        <w:jc w:val="center"/>
        <w:tblLook w:val="0600" w:firstRow="0" w:lastRow="0" w:firstColumn="0" w:lastColumn="0" w:noHBand="1" w:noVBand="1"/>
      </w:tblPr>
      <w:tblGrid>
        <w:gridCol w:w="4405"/>
      </w:tblGrid>
      <w:tr w:rsidR="00C84BE4" w14:paraId="236F8AF2" w14:textId="77777777">
        <w:trPr>
          <w:jc w:val="center"/>
        </w:trPr>
        <w:tc>
          <w:tcPr>
            <w:tcW w:w="0" w:type="auto"/>
          </w:tcPr>
          <w:p w14:paraId="6F01643E" w14:textId="77777777" w:rsidR="00C84BE4" w:rsidRDefault="00000000">
            <w:pPr>
              <w:pStyle w:val="Compact"/>
              <w:jc w:val="center"/>
            </w:pPr>
            <w:r>
              <w:rPr>
                <w:rFonts w:hint="eastAsia"/>
              </w:rPr>
              <w:t>图</w:t>
            </w:r>
            <w:r>
              <w:rPr>
                <w:rFonts w:hint="eastAsia"/>
              </w:rPr>
              <w:t>5-4</w:t>
            </w:r>
            <w:r>
              <w:t xml:space="preserve"> </w:t>
            </w:r>
            <w:r>
              <w:rPr>
                <w:rFonts w:hint="eastAsia"/>
              </w:rPr>
              <w:t>ESPRIT</w:t>
            </w:r>
            <w:r>
              <w:rPr>
                <w:rFonts w:hint="eastAsia"/>
              </w:rPr>
              <w:t>特征轨迹与</w:t>
            </w:r>
            <w:r>
              <w:rPr>
                <w:rFonts w:hint="eastAsia"/>
              </w:rPr>
              <w:t>CST</w:t>
            </w:r>
            <w:r>
              <w:rPr>
                <w:rFonts w:hint="eastAsia"/>
              </w:rPr>
              <w:t>理论对比</w:t>
            </w:r>
          </w:p>
        </w:tc>
      </w:tr>
    </w:tbl>
    <w:p w14:paraId="09323976" w14:textId="77777777" w:rsidR="00C84BE4" w:rsidRDefault="00000000">
      <w:pPr>
        <w:pStyle w:val="ImageCaption"/>
      </w:pPr>
      <w:r>
        <w:rPr>
          <w:rFonts w:hint="eastAsia"/>
        </w:rPr>
        <w:t>图</w:t>
      </w:r>
      <w:r>
        <w:rPr>
          <w:rFonts w:hint="eastAsia"/>
        </w:rPr>
        <w:t>5-4</w:t>
      </w:r>
      <w:r>
        <w:t xml:space="preserve"> </w:t>
      </w:r>
      <w:r>
        <w:rPr>
          <w:rFonts w:hint="eastAsia"/>
        </w:rPr>
        <w:t>ESPRIT</w:t>
      </w:r>
      <w:r>
        <w:rPr>
          <w:rFonts w:hint="eastAsia"/>
        </w:rPr>
        <w:t>特征轨迹与</w:t>
      </w:r>
      <w:r>
        <w:rPr>
          <w:rFonts w:hint="eastAsia"/>
        </w:rPr>
        <w:t>CST</w:t>
      </w:r>
      <w:r>
        <w:rPr>
          <w:rFonts w:hint="eastAsia"/>
        </w:rPr>
        <w:t>理论对比</w:t>
      </w:r>
    </w:p>
    <w:p w14:paraId="66D32BA5" w14:textId="77777777" w:rsidR="00C84BE4" w:rsidRDefault="00000000">
      <w:pPr>
        <w:pStyle w:val="a0"/>
      </w:pPr>
      <w:r>
        <w:rPr>
          <w:rFonts w:hint="eastAsia"/>
        </w:rPr>
        <w:t>图</w:t>
      </w:r>
      <w:r>
        <w:rPr>
          <w:rFonts w:hint="eastAsia"/>
        </w:rPr>
        <w:t>5-4</w:t>
      </w:r>
      <w:r>
        <w:rPr>
          <w:rFonts w:hint="eastAsia"/>
        </w:rPr>
        <w:t>清晰展示了</w:t>
      </w:r>
      <w:r>
        <w:rPr>
          <w:rFonts w:hint="eastAsia"/>
        </w:rPr>
        <w:t>ESPRIT</w:t>
      </w:r>
      <w:r>
        <w:rPr>
          <w:rFonts w:hint="eastAsia"/>
        </w:rPr>
        <w:t>特征提取的精度优势。蓝色散点（</w:t>
      </w:r>
      <w:r>
        <w:rPr>
          <w:rFonts w:hint="eastAsia"/>
        </w:rPr>
        <w:t>ESPRIT</w:t>
      </w:r>
      <w:r>
        <w:rPr>
          <w:rFonts w:hint="eastAsia"/>
        </w:rPr>
        <w:t>提取值）在整个频率范围内紧密贴合红色曲线（</w:t>
      </w:r>
      <w:r>
        <w:rPr>
          <w:rFonts w:hint="eastAsia"/>
        </w:rPr>
        <w:t>CST</w:t>
      </w:r>
      <w:r>
        <w:rPr>
          <w:rFonts w:hint="eastAsia"/>
        </w:rPr>
        <w:t>理论值），即便在</w:t>
      </w:r>
      <m:oMath>
        <m:sSub>
          <m:sSubPr>
            <m:ctrlPr>
              <w:rPr>
                <w:rFonts w:ascii="Cambria Math" w:hAnsi="Cambria Math"/>
              </w:rPr>
            </m:ctrlPr>
          </m:sSubPr>
          <m:e>
            <m:r>
              <w:rPr>
                <w:rFonts w:ascii="Cambria Math" w:hAnsi="Cambria Math"/>
              </w:rPr>
              <m:t>f</m:t>
            </m:r>
          </m:e>
          <m:sub>
            <m:r>
              <w:rPr>
                <w:rFonts w:ascii="Cambria Math" w:hAnsi="Cambria Math"/>
              </w:rPr>
              <m:t>probe</m:t>
            </m:r>
          </m:sub>
        </m:sSub>
        <m:r>
          <m:rPr>
            <m:sty m:val="p"/>
          </m:rPr>
          <w:rPr>
            <w:rFonts w:ascii="Cambria Math" w:hAnsi="Cambria Math"/>
          </w:rPr>
          <m:t>&lt;</m:t>
        </m:r>
        <m:r>
          <w:rPr>
            <w:rFonts w:ascii="Cambria Math" w:hAnsi="Cambria Math"/>
          </w:rPr>
          <m:t>35</m:t>
        </m:r>
      </m:oMath>
      <w:r>
        <w:t xml:space="preserve"> </w:t>
      </w:r>
      <w:r>
        <w:rPr>
          <w:rFonts w:hint="eastAsia"/>
        </w:rPr>
        <w:t>GHz</w:t>
      </w:r>
      <w:r>
        <w:rPr>
          <w:rFonts w:hint="eastAsia"/>
        </w:rPr>
        <w:t>的强色散区（曲线陡峭上升处），特征点仍能准确捕捉纳秒级的时延突变，未出现</w:t>
      </w:r>
      <w:r>
        <w:rPr>
          <w:rFonts w:hint="eastAsia"/>
        </w:rPr>
        <w:t>FFT</w:t>
      </w:r>
      <w:r>
        <w:rPr>
          <w:rFonts w:hint="eastAsia"/>
        </w:rPr>
        <w:t>方法在强色散条件下的发散现象。从图中还可以观察到散点颜色深浅的变化规律：高频端（远离谐振点）散点颜色较深，表示信号幅度权重较高；低频端（接近谐振点）散点颜色急剧变浅，直观反映了</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主导的传输损耗效应——这一权重分布将</w:t>
      </w:r>
      <w:r>
        <w:rPr>
          <w:rFonts w:hint="eastAsia"/>
        </w:rPr>
        <w:lastRenderedPageBreak/>
        <w:t>在后续</w:t>
      </w:r>
      <w:r>
        <w:rPr>
          <w:rFonts w:hint="eastAsia"/>
        </w:rPr>
        <w:t>MCMC</w:t>
      </w:r>
      <w:r>
        <w:rPr>
          <w:rFonts w:hint="eastAsia"/>
        </w:rPr>
        <w:t>反演中发挥重要的加权约束作用。定量评估表明，</w:t>
      </w:r>
      <w:r>
        <w:rPr>
          <w:rFonts w:hint="eastAsia"/>
        </w:rPr>
        <w:t>ESPRIT</w:t>
      </w:r>
      <w:r>
        <w:rPr>
          <w:rFonts w:hint="eastAsia"/>
        </w:rPr>
        <w:t>提取的时延轨迹相对于</w:t>
      </w:r>
      <w:r>
        <w:rPr>
          <w:rFonts w:hint="eastAsia"/>
        </w:rPr>
        <w:t>CST</w:t>
      </w:r>
      <w:r>
        <w:rPr>
          <w:rFonts w:hint="eastAsia"/>
        </w:rPr>
        <w:t>理论值的均方根误差（</w:t>
      </w:r>
      <w:r>
        <w:rPr>
          <w:rFonts w:hint="eastAsia"/>
        </w:rPr>
        <w:t>RMSE</w:t>
      </w:r>
      <w:r>
        <w:rPr>
          <w:rFonts w:hint="eastAsia"/>
        </w:rPr>
        <w:t>）约为</w:t>
      </w:r>
      <w:r>
        <w:rPr>
          <w:b/>
          <w:bCs/>
        </w:rPr>
        <w:t>0.12 ns</w:t>
      </w:r>
      <w:r>
        <w:rPr>
          <w:rFonts w:hint="eastAsia"/>
        </w:rPr>
        <w:t>，相对于纳秒级时延而言相对误差低于</w:t>
      </w:r>
      <w:r>
        <w:rPr>
          <w:rFonts w:hint="eastAsia"/>
        </w:rPr>
        <w:t>5%</w:t>
      </w:r>
      <w:r>
        <w:rPr>
          <w:rFonts w:hint="eastAsia"/>
        </w:rPr>
        <w:t>，与第</w:t>
      </w:r>
      <w:r>
        <w:rPr>
          <w:rFonts w:hint="eastAsia"/>
        </w:rPr>
        <w:t>4.4</w:t>
      </w:r>
      <w:r>
        <w:rPr>
          <w:rFonts w:hint="eastAsia"/>
        </w:rPr>
        <w:t>节</w:t>
      </w:r>
      <w:r>
        <w:rPr>
          <w:rFonts w:hint="eastAsia"/>
        </w:rPr>
        <w:t>Drude</w:t>
      </w:r>
      <w:r>
        <w:rPr>
          <w:rFonts w:hint="eastAsia"/>
        </w:rPr>
        <w:t>模型的精度水平（</w:t>
      </w:r>
      <w:r>
        <w:rPr>
          <w:rFonts w:hint="eastAsia"/>
        </w:rPr>
        <w:t>~0.08</w:t>
      </w:r>
      <w:r>
        <w:t xml:space="preserve"> </w:t>
      </w:r>
      <w:r>
        <w:rPr>
          <w:rFonts w:hint="eastAsia"/>
        </w:rPr>
        <w:t>ns</w:t>
      </w:r>
      <w:r>
        <w:rPr>
          <w:rFonts w:hint="eastAsia"/>
        </w:rPr>
        <w:t>）相当，验证了所提特征提取框架的跨模型普适性。</w:t>
      </w:r>
    </w:p>
    <w:p w14:paraId="4E3E5998" w14:textId="77777777" w:rsidR="00C84BE4" w:rsidRDefault="00000000">
      <w:pPr>
        <w:pStyle w:val="3"/>
      </w:pPr>
      <w:bookmarkStart w:id="17" w:name="mcmc贝叶斯参数反演"/>
      <w:bookmarkEnd w:id="16"/>
      <w:r>
        <w:rPr>
          <w:rFonts w:hint="eastAsia"/>
        </w:rPr>
        <w:t>MCMC</w:t>
      </w:r>
      <w:r>
        <w:rPr>
          <w:rFonts w:hint="eastAsia"/>
        </w:rPr>
        <w:t>贝叶斯参数反演</w:t>
      </w:r>
    </w:p>
    <w:p w14:paraId="48FFF156" w14:textId="77777777" w:rsidR="00C84BE4" w:rsidRDefault="00000000">
      <w:pPr>
        <w:pStyle w:val="FirstParagraph"/>
      </w:pPr>
      <w:r>
        <w:rPr>
          <w:rFonts w:hint="eastAsia"/>
        </w:rPr>
        <w:t>基于</w:t>
      </w:r>
      <w:r>
        <w:rPr>
          <w:rFonts w:hint="eastAsia"/>
        </w:rPr>
        <w:t>ESPRIT</w:t>
      </w:r>
      <w:r>
        <w:rPr>
          <w:rFonts w:hint="eastAsia"/>
        </w:rPr>
        <w:t>提取的特征数据，运行</w:t>
      </w:r>
      <w:r>
        <w:rPr>
          <w:rFonts w:hint="eastAsia"/>
        </w:rPr>
        <w:t>Metropolis-Hastings</w:t>
      </w:r>
      <w:r>
        <w:t xml:space="preserve"> </w:t>
      </w:r>
      <w:r>
        <w:rPr>
          <w:rFonts w:hint="eastAsia"/>
        </w:rPr>
        <w:t>MCMC</w:t>
      </w:r>
      <w:r>
        <w:rPr>
          <w:rFonts w:hint="eastAsia"/>
        </w:rPr>
        <w:t>算法反演</w:t>
      </w:r>
      <w:r>
        <w:rPr>
          <w:rFonts w:hint="eastAsia"/>
        </w:rPr>
        <w:t>Lorentz</w:t>
      </w:r>
      <w:r>
        <w:rPr>
          <w:rFonts w:hint="eastAsia"/>
        </w:rPr>
        <w:t>模型参数。待反演参数向量为</w:t>
      </w:r>
      <m:oMath>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γ</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Pr>
          <w:rFonts w:hint="eastAsia"/>
        </w:rPr>
        <w:t>，采样配置如表</w:t>
      </w:r>
      <w:r>
        <w:rPr>
          <w:rFonts w:hint="eastAsia"/>
        </w:rPr>
        <w:t>5-4</w:t>
      </w:r>
      <w:r>
        <w:rPr>
          <w:rFonts w:hint="eastAsia"/>
        </w:rPr>
        <w:t>所示。</w:t>
      </w:r>
    </w:p>
    <w:p w14:paraId="1DDA5745" w14:textId="77777777" w:rsidR="00C84BE4" w:rsidRDefault="00000000">
      <w:pPr>
        <w:pStyle w:val="a0"/>
      </w:pPr>
      <w:r>
        <w:rPr>
          <w:rFonts w:hint="eastAsia"/>
          <w:b/>
          <w:bCs/>
        </w:rPr>
        <w:t>表</w:t>
      </w:r>
      <w:r>
        <w:rPr>
          <w:rFonts w:hint="eastAsia"/>
          <w:b/>
          <w:bCs/>
        </w:rPr>
        <w:t>5-4</w:t>
      </w:r>
      <w:r>
        <w:rPr>
          <w:b/>
          <w:bCs/>
        </w:rPr>
        <w:t xml:space="preserve"> </w:t>
      </w:r>
      <w:r>
        <w:rPr>
          <w:rFonts w:hint="eastAsia"/>
          <w:b/>
          <w:bCs/>
        </w:rPr>
        <w:t>Lorentz</w:t>
      </w:r>
      <w:r>
        <w:rPr>
          <w:rFonts w:hint="eastAsia"/>
          <w:b/>
          <w:bCs/>
        </w:rPr>
        <w:t>模型</w:t>
      </w:r>
      <w:r>
        <w:rPr>
          <w:rFonts w:hint="eastAsia"/>
          <w:b/>
          <w:bCs/>
        </w:rPr>
        <w:t>MCMC</w:t>
      </w:r>
      <w:r>
        <w:rPr>
          <w:rFonts w:hint="eastAsia"/>
          <w:b/>
          <w:bCs/>
        </w:rPr>
        <w:t>反演参数配置</w:t>
      </w:r>
    </w:p>
    <w:tbl>
      <w:tblPr>
        <w:tblStyle w:val="Table"/>
        <w:tblW w:w="0" w:type="auto"/>
        <w:tblLook w:val="0020" w:firstRow="1" w:lastRow="0" w:firstColumn="0" w:lastColumn="0" w:noHBand="0" w:noVBand="0"/>
      </w:tblPr>
      <w:tblGrid>
        <w:gridCol w:w="1176"/>
        <w:gridCol w:w="1176"/>
        <w:gridCol w:w="1896"/>
        <w:gridCol w:w="1185"/>
        <w:gridCol w:w="696"/>
      </w:tblGrid>
      <w:tr w:rsidR="00C84BE4" w14:paraId="49826F7B" w14:textId="77777777" w:rsidTr="00C84BE4">
        <w:trPr>
          <w:cnfStyle w:val="100000000000" w:firstRow="1" w:lastRow="0" w:firstColumn="0" w:lastColumn="0" w:oddVBand="0" w:evenVBand="0" w:oddHBand="0" w:evenHBand="0" w:firstRowFirstColumn="0" w:firstRowLastColumn="0" w:lastRowFirstColumn="0" w:lastRowLastColumn="0"/>
          <w:tblHeader/>
        </w:trPr>
        <w:tc>
          <w:tcPr>
            <w:tcW w:w="0" w:type="auto"/>
          </w:tcPr>
          <w:p w14:paraId="5C52C28A" w14:textId="77777777" w:rsidR="00C84BE4" w:rsidRDefault="00000000">
            <w:pPr>
              <w:pStyle w:val="Compact"/>
            </w:pPr>
            <w:r>
              <w:rPr>
                <w:rFonts w:hint="eastAsia"/>
              </w:rPr>
              <w:t>参数类别</w:t>
            </w:r>
          </w:p>
        </w:tc>
        <w:tc>
          <w:tcPr>
            <w:tcW w:w="0" w:type="auto"/>
          </w:tcPr>
          <w:p w14:paraId="6DFE051E" w14:textId="77777777" w:rsidR="00C84BE4" w:rsidRDefault="00000000">
            <w:pPr>
              <w:pStyle w:val="Compact"/>
            </w:pPr>
            <w:r>
              <w:rPr>
                <w:rFonts w:hint="eastAsia"/>
              </w:rPr>
              <w:t>参数符号</w:t>
            </w:r>
          </w:p>
        </w:tc>
        <w:tc>
          <w:tcPr>
            <w:tcW w:w="0" w:type="auto"/>
          </w:tcPr>
          <w:p w14:paraId="451739B2" w14:textId="77777777" w:rsidR="00C84BE4" w:rsidRDefault="00000000">
            <w:pPr>
              <w:pStyle w:val="Compact"/>
            </w:pPr>
            <w:r>
              <w:rPr>
                <w:rFonts w:hint="eastAsia"/>
              </w:rPr>
              <w:t>物理含义</w:t>
            </w:r>
          </w:p>
        </w:tc>
        <w:tc>
          <w:tcPr>
            <w:tcW w:w="0" w:type="auto"/>
          </w:tcPr>
          <w:p w14:paraId="270D4DCA" w14:textId="77777777" w:rsidR="00C84BE4" w:rsidRDefault="00000000">
            <w:pPr>
              <w:pStyle w:val="Compact"/>
            </w:pPr>
            <w:r>
              <w:rPr>
                <w:rFonts w:hint="eastAsia"/>
              </w:rPr>
              <w:t>数值</w:t>
            </w:r>
          </w:p>
        </w:tc>
        <w:tc>
          <w:tcPr>
            <w:tcW w:w="0" w:type="auto"/>
          </w:tcPr>
          <w:p w14:paraId="446DF5FB" w14:textId="77777777" w:rsidR="00C84BE4" w:rsidRDefault="00000000">
            <w:pPr>
              <w:pStyle w:val="Compact"/>
            </w:pPr>
            <w:r>
              <w:rPr>
                <w:rFonts w:hint="eastAsia"/>
              </w:rPr>
              <w:t>单位</w:t>
            </w:r>
          </w:p>
        </w:tc>
      </w:tr>
      <w:tr w:rsidR="00C84BE4" w14:paraId="0B85C2E1" w14:textId="77777777">
        <w:tc>
          <w:tcPr>
            <w:tcW w:w="0" w:type="auto"/>
          </w:tcPr>
          <w:p w14:paraId="2BFB9E99" w14:textId="77777777" w:rsidR="00C84BE4" w:rsidRDefault="00000000">
            <w:pPr>
              <w:pStyle w:val="Compact"/>
            </w:pPr>
            <w:r>
              <w:rPr>
                <w:rFonts w:hint="eastAsia"/>
                <w:b/>
                <w:bCs/>
              </w:rPr>
              <w:t>先验分布</w:t>
            </w:r>
          </w:p>
        </w:tc>
        <w:tc>
          <w:tcPr>
            <w:tcW w:w="0" w:type="auto"/>
          </w:tcPr>
          <w:p w14:paraId="6F00100C" w14:textId="77777777" w:rsidR="00C84BE4"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res</m:t>
                    </m:r>
                  </m:sub>
                </m:sSub>
              </m:oMath>
            </m:oMathPara>
          </w:p>
        </w:tc>
        <w:tc>
          <w:tcPr>
            <w:tcW w:w="0" w:type="auto"/>
          </w:tcPr>
          <w:p w14:paraId="70748C99" w14:textId="77777777" w:rsidR="00C84BE4" w:rsidRDefault="00000000">
            <w:pPr>
              <w:pStyle w:val="Compact"/>
            </w:pPr>
            <w:r>
              <w:rPr>
                <w:rFonts w:hint="eastAsia"/>
              </w:rPr>
              <w:t>谐振频率范围</w:t>
            </w:r>
          </w:p>
        </w:tc>
        <w:tc>
          <w:tcPr>
            <w:tcW w:w="0" w:type="auto"/>
          </w:tcPr>
          <w:p w14:paraId="4242CDAE" w14:textId="77777777" w:rsidR="00C84BE4" w:rsidRDefault="00000000">
            <w:pPr>
              <w:pStyle w:val="Compact"/>
            </w:pPr>
            <w:r>
              <w:t>[34, 35.5]</w:t>
            </w:r>
          </w:p>
        </w:tc>
        <w:tc>
          <w:tcPr>
            <w:tcW w:w="0" w:type="auto"/>
          </w:tcPr>
          <w:p w14:paraId="17D96F0B" w14:textId="77777777" w:rsidR="00C84BE4" w:rsidRDefault="00000000">
            <w:pPr>
              <w:pStyle w:val="Compact"/>
            </w:pPr>
            <w:r>
              <w:t>GHz</w:t>
            </w:r>
          </w:p>
        </w:tc>
      </w:tr>
      <w:tr w:rsidR="00C84BE4" w14:paraId="301C9E3F" w14:textId="77777777">
        <w:tc>
          <w:tcPr>
            <w:tcW w:w="0" w:type="auto"/>
          </w:tcPr>
          <w:p w14:paraId="2591E8F6" w14:textId="77777777" w:rsidR="00C84BE4" w:rsidRDefault="00C84BE4">
            <w:pPr>
              <w:pStyle w:val="Compact"/>
            </w:pPr>
          </w:p>
        </w:tc>
        <w:tc>
          <w:tcPr>
            <w:tcW w:w="0" w:type="auto"/>
          </w:tcPr>
          <w:p w14:paraId="69A2FA2F" w14:textId="77777777" w:rsidR="00C84BE4" w:rsidRDefault="00000000">
            <w:pPr>
              <w:pStyle w:val="Compact"/>
            </w:pPr>
            <m:oMathPara>
              <m:oMath>
                <m:r>
                  <w:rPr>
                    <w:rFonts w:ascii="Cambria Math" w:hAnsi="Cambria Math"/>
                  </w:rPr>
                  <m:t>γ</m:t>
                </m:r>
              </m:oMath>
            </m:oMathPara>
          </w:p>
        </w:tc>
        <w:tc>
          <w:tcPr>
            <w:tcW w:w="0" w:type="auto"/>
          </w:tcPr>
          <w:p w14:paraId="2C64CE98" w14:textId="77777777" w:rsidR="00C84BE4" w:rsidRDefault="00000000">
            <w:pPr>
              <w:pStyle w:val="Compact"/>
            </w:pPr>
            <w:r>
              <w:rPr>
                <w:rFonts w:hint="eastAsia"/>
              </w:rPr>
              <w:t>阻尼因子范围</w:t>
            </w:r>
          </w:p>
        </w:tc>
        <w:tc>
          <w:tcPr>
            <w:tcW w:w="0" w:type="auto"/>
          </w:tcPr>
          <w:p w14:paraId="325657D0" w14:textId="77777777" w:rsidR="00C84BE4" w:rsidRDefault="00000000">
            <w:pPr>
              <w:pStyle w:val="Compact"/>
            </w:pPr>
            <w:r>
              <w:t>[0.1, 3]</w:t>
            </w:r>
          </w:p>
        </w:tc>
        <w:tc>
          <w:tcPr>
            <w:tcW w:w="0" w:type="auto"/>
          </w:tcPr>
          <w:p w14:paraId="3573A20D" w14:textId="77777777" w:rsidR="00C84BE4" w:rsidRDefault="00000000">
            <w:pPr>
              <w:pStyle w:val="Compact"/>
            </w:pPr>
            <w:r>
              <w:t>GHz</w:t>
            </w:r>
          </w:p>
        </w:tc>
      </w:tr>
      <w:tr w:rsidR="00C84BE4" w14:paraId="10C4FB2B" w14:textId="77777777">
        <w:tc>
          <w:tcPr>
            <w:tcW w:w="0" w:type="auto"/>
          </w:tcPr>
          <w:p w14:paraId="54EFA257" w14:textId="77777777" w:rsidR="00C84BE4" w:rsidRDefault="00000000">
            <w:pPr>
              <w:pStyle w:val="Compact"/>
            </w:pPr>
            <w:r>
              <w:rPr>
                <w:rFonts w:hint="eastAsia"/>
                <w:b/>
                <w:bCs/>
              </w:rPr>
              <w:t>提议分布</w:t>
            </w:r>
          </w:p>
        </w:tc>
        <w:tc>
          <w:tcPr>
            <w:tcW w:w="0" w:type="auto"/>
          </w:tcPr>
          <w:p w14:paraId="0833BA14" w14:textId="77777777" w:rsidR="00C84BE4" w:rsidRDefault="00000000">
            <w:pPr>
              <w:pStyle w:val="Compact"/>
            </w:pPr>
            <m:oMathPara>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f</m:t>
                        </m:r>
                      </m:e>
                      <m:sub>
                        <m:r>
                          <w:rPr>
                            <w:rFonts w:ascii="Cambria Math" w:hAnsi="Cambria Math"/>
                          </w:rPr>
                          <m:t>res</m:t>
                        </m:r>
                      </m:sub>
                    </m:sSub>
                  </m:sub>
                </m:sSub>
              </m:oMath>
            </m:oMathPara>
          </w:p>
        </w:tc>
        <w:tc>
          <w:tcPr>
            <w:tcW w:w="0" w:type="auto"/>
          </w:tcPr>
          <w:p w14:paraId="437635E8" w14:textId="77777777" w:rsidR="00C84BE4" w:rsidRDefault="00000000">
            <w:pPr>
              <w:pStyle w:val="Compact"/>
            </w:pPr>
            <w:r>
              <w:rPr>
                <w:rFonts w:hint="eastAsia"/>
              </w:rPr>
              <w:t>谐振频率步长</w:t>
            </w:r>
          </w:p>
        </w:tc>
        <w:tc>
          <w:tcPr>
            <w:tcW w:w="0" w:type="auto"/>
          </w:tcPr>
          <w:p w14:paraId="28FED84E" w14:textId="77777777" w:rsidR="00C84BE4" w:rsidRDefault="00000000">
            <w:pPr>
              <w:pStyle w:val="Compact"/>
            </w:pPr>
            <w:r>
              <w:t>0.12</w:t>
            </w:r>
          </w:p>
        </w:tc>
        <w:tc>
          <w:tcPr>
            <w:tcW w:w="0" w:type="auto"/>
          </w:tcPr>
          <w:p w14:paraId="53BCE5B4" w14:textId="77777777" w:rsidR="00C84BE4" w:rsidRDefault="00000000">
            <w:pPr>
              <w:pStyle w:val="Compact"/>
            </w:pPr>
            <w:r>
              <w:t>GHz</w:t>
            </w:r>
          </w:p>
        </w:tc>
      </w:tr>
      <w:tr w:rsidR="00C84BE4" w14:paraId="6C588F51" w14:textId="77777777">
        <w:tc>
          <w:tcPr>
            <w:tcW w:w="0" w:type="auto"/>
          </w:tcPr>
          <w:p w14:paraId="6FE44CC0" w14:textId="77777777" w:rsidR="00C84BE4" w:rsidRDefault="00C84BE4">
            <w:pPr>
              <w:pStyle w:val="Compact"/>
            </w:pPr>
          </w:p>
        </w:tc>
        <w:tc>
          <w:tcPr>
            <w:tcW w:w="0" w:type="auto"/>
          </w:tcPr>
          <w:p w14:paraId="2461616E" w14:textId="77777777" w:rsidR="00C84BE4"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γ</m:t>
                    </m:r>
                  </m:sub>
                </m:sSub>
              </m:oMath>
            </m:oMathPara>
          </w:p>
        </w:tc>
        <w:tc>
          <w:tcPr>
            <w:tcW w:w="0" w:type="auto"/>
          </w:tcPr>
          <w:p w14:paraId="46E38038" w14:textId="77777777" w:rsidR="00C84BE4" w:rsidRDefault="00000000">
            <w:pPr>
              <w:pStyle w:val="Compact"/>
            </w:pPr>
            <w:r>
              <w:rPr>
                <w:rFonts w:hint="eastAsia"/>
              </w:rPr>
              <w:t>阻尼因子步长</w:t>
            </w:r>
          </w:p>
        </w:tc>
        <w:tc>
          <w:tcPr>
            <w:tcW w:w="0" w:type="auto"/>
          </w:tcPr>
          <w:p w14:paraId="20BAB438" w14:textId="77777777" w:rsidR="00C84BE4" w:rsidRDefault="00000000">
            <w:pPr>
              <w:pStyle w:val="Compact"/>
            </w:pPr>
            <w:r>
              <w:t>0.44</w:t>
            </w:r>
          </w:p>
        </w:tc>
        <w:tc>
          <w:tcPr>
            <w:tcW w:w="0" w:type="auto"/>
          </w:tcPr>
          <w:p w14:paraId="35A093F3" w14:textId="77777777" w:rsidR="00C84BE4" w:rsidRDefault="00000000">
            <w:pPr>
              <w:pStyle w:val="Compact"/>
            </w:pPr>
            <w:r>
              <w:t>GHz</w:t>
            </w:r>
          </w:p>
        </w:tc>
      </w:tr>
      <w:tr w:rsidR="00C84BE4" w14:paraId="41A87C3E" w14:textId="77777777">
        <w:tc>
          <w:tcPr>
            <w:tcW w:w="0" w:type="auto"/>
          </w:tcPr>
          <w:p w14:paraId="1C7EFF8D" w14:textId="77777777" w:rsidR="00C84BE4" w:rsidRDefault="00000000">
            <w:pPr>
              <w:pStyle w:val="Compact"/>
            </w:pPr>
            <w:r>
              <w:rPr>
                <w:rFonts w:hint="eastAsia"/>
                <w:b/>
                <w:bCs/>
              </w:rPr>
              <w:t>采样规模</w:t>
            </w:r>
          </w:p>
        </w:tc>
        <w:tc>
          <w:tcPr>
            <w:tcW w:w="0" w:type="auto"/>
          </w:tcPr>
          <w:p w14:paraId="4F1E9811" w14:textId="77777777" w:rsidR="00C84BE4"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samples</m:t>
                    </m:r>
                  </m:sub>
                </m:sSub>
              </m:oMath>
            </m:oMathPara>
          </w:p>
        </w:tc>
        <w:tc>
          <w:tcPr>
            <w:tcW w:w="0" w:type="auto"/>
          </w:tcPr>
          <w:p w14:paraId="63BCA7D4" w14:textId="77777777" w:rsidR="00C84BE4" w:rsidRDefault="00000000">
            <w:pPr>
              <w:pStyle w:val="Compact"/>
            </w:pPr>
            <w:r>
              <w:rPr>
                <w:rFonts w:hint="eastAsia"/>
              </w:rPr>
              <w:t>总采样次数</w:t>
            </w:r>
          </w:p>
        </w:tc>
        <w:tc>
          <w:tcPr>
            <w:tcW w:w="0" w:type="auto"/>
          </w:tcPr>
          <w:p w14:paraId="577F602F" w14:textId="77777777" w:rsidR="00C84BE4" w:rsidRDefault="00000000">
            <w:pPr>
              <w:pStyle w:val="Compact"/>
            </w:pPr>
            <w:r>
              <w:t>10000</w:t>
            </w:r>
          </w:p>
        </w:tc>
        <w:tc>
          <w:tcPr>
            <w:tcW w:w="0" w:type="auto"/>
          </w:tcPr>
          <w:p w14:paraId="4C99C1B1" w14:textId="77777777" w:rsidR="00C84BE4" w:rsidRDefault="00000000">
            <w:pPr>
              <w:pStyle w:val="Compact"/>
            </w:pPr>
            <w:r>
              <w:rPr>
                <w:rFonts w:hint="eastAsia"/>
              </w:rPr>
              <w:t>次</w:t>
            </w:r>
          </w:p>
        </w:tc>
      </w:tr>
      <w:tr w:rsidR="00C84BE4" w14:paraId="6CFBCF1C" w14:textId="77777777">
        <w:tc>
          <w:tcPr>
            <w:tcW w:w="0" w:type="auto"/>
          </w:tcPr>
          <w:p w14:paraId="77B3214C" w14:textId="77777777" w:rsidR="00C84BE4" w:rsidRDefault="00C84BE4">
            <w:pPr>
              <w:pStyle w:val="Compact"/>
            </w:pPr>
          </w:p>
        </w:tc>
        <w:tc>
          <w:tcPr>
            <w:tcW w:w="0" w:type="auto"/>
          </w:tcPr>
          <w:p w14:paraId="2E116B74" w14:textId="77777777" w:rsidR="00C84BE4"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burn</m:t>
                    </m:r>
                  </m:sub>
                </m:sSub>
              </m:oMath>
            </m:oMathPara>
          </w:p>
        </w:tc>
        <w:tc>
          <w:tcPr>
            <w:tcW w:w="0" w:type="auto"/>
          </w:tcPr>
          <w:p w14:paraId="6D540AF1" w14:textId="77777777" w:rsidR="00C84BE4" w:rsidRDefault="00000000">
            <w:pPr>
              <w:pStyle w:val="Compact"/>
            </w:pPr>
            <w:r>
              <w:rPr>
                <w:rFonts w:hint="eastAsia"/>
              </w:rPr>
              <w:t>预烧期</w:t>
            </w:r>
          </w:p>
        </w:tc>
        <w:tc>
          <w:tcPr>
            <w:tcW w:w="0" w:type="auto"/>
          </w:tcPr>
          <w:p w14:paraId="4C34BC88" w14:textId="77777777" w:rsidR="00C84BE4" w:rsidRDefault="00000000">
            <w:pPr>
              <w:pStyle w:val="Compact"/>
            </w:pPr>
            <w:r>
              <w:t>2000</w:t>
            </w:r>
          </w:p>
        </w:tc>
        <w:tc>
          <w:tcPr>
            <w:tcW w:w="0" w:type="auto"/>
          </w:tcPr>
          <w:p w14:paraId="1E318659" w14:textId="77777777" w:rsidR="00C84BE4" w:rsidRDefault="00000000">
            <w:pPr>
              <w:pStyle w:val="Compact"/>
            </w:pPr>
            <w:r>
              <w:rPr>
                <w:rFonts w:hint="eastAsia"/>
              </w:rPr>
              <w:t>次</w:t>
            </w:r>
          </w:p>
        </w:tc>
      </w:tr>
      <w:tr w:rsidR="00C84BE4" w14:paraId="552172DD" w14:textId="77777777">
        <w:tc>
          <w:tcPr>
            <w:tcW w:w="0" w:type="auto"/>
          </w:tcPr>
          <w:p w14:paraId="134549A7" w14:textId="77777777" w:rsidR="00C84BE4" w:rsidRDefault="00000000">
            <w:pPr>
              <w:pStyle w:val="Compact"/>
            </w:pPr>
            <w:r>
              <w:rPr>
                <w:rFonts w:hint="eastAsia"/>
                <w:b/>
                <w:bCs/>
              </w:rPr>
              <w:t>噪声模型</w:t>
            </w:r>
          </w:p>
        </w:tc>
        <w:tc>
          <w:tcPr>
            <w:tcW w:w="0" w:type="auto"/>
          </w:tcPr>
          <w:p w14:paraId="64275578" w14:textId="77777777" w:rsidR="00C84BE4"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meas</m:t>
                    </m:r>
                  </m:sub>
                </m:sSub>
              </m:oMath>
            </m:oMathPara>
          </w:p>
        </w:tc>
        <w:tc>
          <w:tcPr>
            <w:tcW w:w="0" w:type="auto"/>
          </w:tcPr>
          <w:p w14:paraId="5406D993" w14:textId="77777777" w:rsidR="00C84BE4" w:rsidRDefault="00000000">
            <w:pPr>
              <w:pStyle w:val="Compact"/>
            </w:pPr>
            <w:r>
              <w:rPr>
                <w:rFonts w:hint="eastAsia"/>
              </w:rPr>
              <w:t>测量噪声标准差</w:t>
            </w:r>
          </w:p>
        </w:tc>
        <w:tc>
          <w:tcPr>
            <w:tcW w:w="0" w:type="auto"/>
          </w:tcPr>
          <w:p w14:paraId="25D5B558" w14:textId="77777777" w:rsidR="00C84BE4" w:rsidRDefault="00000000">
            <w:pPr>
              <w:pStyle w:val="Compact"/>
            </w:pPr>
            <w:r>
              <w:t>0.1</w:t>
            </w:r>
          </w:p>
        </w:tc>
        <w:tc>
          <w:tcPr>
            <w:tcW w:w="0" w:type="auto"/>
          </w:tcPr>
          <w:p w14:paraId="129ABBC0" w14:textId="77777777" w:rsidR="00C84BE4" w:rsidRDefault="00000000">
            <w:pPr>
              <w:pStyle w:val="Compact"/>
            </w:pPr>
            <w:r>
              <w:t>ns</w:t>
            </w:r>
          </w:p>
        </w:tc>
      </w:tr>
    </w:tbl>
    <w:p w14:paraId="7F407860" w14:textId="77777777" w:rsidR="00C84BE4" w:rsidRDefault="00000000">
      <w:pPr>
        <w:pStyle w:val="a0"/>
      </w:pPr>
      <w:r>
        <w:rPr>
          <w:rFonts w:hint="eastAsia"/>
        </w:rPr>
        <w:t>Lorentz</w:t>
      </w:r>
      <w:r>
        <w:rPr>
          <w:rFonts w:hint="eastAsia"/>
        </w:rPr>
        <w:t>模型的理论群时延计算采用相位求导法：首先根据式</w:t>
      </w:r>
      <w:r>
        <w:rPr>
          <w:rFonts w:hint="eastAsia"/>
        </w:rPr>
        <w:t>(5-1)</w:t>
      </w:r>
      <w:r>
        <w:rPr>
          <w:rFonts w:hint="eastAsia"/>
        </w:rPr>
        <w:t>计算复介电常数，然后计算复波数</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r</m:t>
                </m:r>
              </m:sub>
            </m:sSub>
            <m:r>
              <m:rPr>
                <m:sty m:val="p"/>
              </m:rPr>
              <w:rPr>
                <w:rFonts w:ascii="Cambria Math" w:hAnsi="Cambria Math"/>
              </w:rPr>
              <m:t>(</m:t>
            </m:r>
            <m:r>
              <w:rPr>
                <w:rFonts w:ascii="Cambria Math" w:hAnsi="Cambria Math"/>
              </w:rPr>
              <m:t>ω</m:t>
            </m:r>
            <m:r>
              <m:rPr>
                <m:sty m:val="p"/>
              </m:rPr>
              <w:rPr>
                <w:rFonts w:ascii="Cambria Math" w:hAnsi="Cambria Math"/>
              </w:rPr>
              <m:t>)</m:t>
            </m:r>
          </m:e>
        </m:rad>
      </m:oMath>
      <w:r>
        <w:rPr>
          <w:rFonts w:hint="eastAsia"/>
        </w:rPr>
        <w:t>，最后通过</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dϕ</m:t>
        </m:r>
        <m:r>
          <m:rPr>
            <m:sty m:val="p"/>
          </m:rPr>
          <w:rPr>
            <w:rFonts w:ascii="Cambria Math" w:hAnsi="Cambria Math"/>
          </w:rPr>
          <m:t>/</m:t>
        </m:r>
        <m:r>
          <w:rPr>
            <w:rFonts w:ascii="Cambria Math" w:hAnsi="Cambria Math"/>
          </w:rPr>
          <m:t>dω</m:t>
        </m:r>
      </m:oMath>
      <w:r>
        <w:rPr>
          <w:rFonts w:hint="eastAsia"/>
        </w:rPr>
        <w:t>的数值微分获得群时延。加权似然函数的构建与第</w:t>
      </w:r>
      <w:r>
        <w:rPr>
          <w:rFonts w:hint="eastAsia"/>
        </w:rPr>
        <w:t>4.3</w:t>
      </w:r>
      <w:r>
        <w:rPr>
          <w:rFonts w:hint="eastAsia"/>
        </w:rPr>
        <w:t>节相同，利用信号幅度</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构造权重因子，抑制低信噪比数据对拟合结果的干扰。</w:t>
      </w:r>
    </w:p>
    <w:p w14:paraId="6756F0E3" w14:textId="77777777" w:rsidR="00C84BE4" w:rsidRDefault="00000000">
      <w:pPr>
        <w:pStyle w:val="3"/>
      </w:pPr>
      <w:bookmarkStart w:id="18" w:name="mcmc后验分布分析"/>
      <w:bookmarkEnd w:id="17"/>
      <w:r>
        <w:rPr>
          <w:rFonts w:hint="eastAsia"/>
        </w:rPr>
        <w:t>MCMC</w:t>
      </w:r>
      <w:r>
        <w:rPr>
          <w:rFonts w:hint="eastAsia"/>
        </w:rPr>
        <w:t>后验分布分析</w:t>
      </w:r>
    </w:p>
    <w:p w14:paraId="0D64119B" w14:textId="77777777" w:rsidR="00C84BE4" w:rsidRDefault="00000000">
      <w:pPr>
        <w:pStyle w:val="FirstParagraph"/>
      </w:pPr>
      <w:r>
        <w:rPr>
          <w:rFonts w:hint="eastAsia"/>
        </w:rPr>
        <w:t>图</w:t>
      </w:r>
      <w:r>
        <w:rPr>
          <w:rFonts w:hint="eastAsia"/>
        </w:rPr>
        <w:t>5-5</w:t>
      </w:r>
      <w:r>
        <w:rPr>
          <w:rFonts w:hint="eastAsia"/>
        </w:rPr>
        <w:t>以迹线图（</w:t>
      </w:r>
      <w:r>
        <w:rPr>
          <w:rFonts w:hint="eastAsia"/>
        </w:rPr>
        <w:t>Trace</w:t>
      </w:r>
      <w:r>
        <w:t xml:space="preserve"> </w:t>
      </w:r>
      <w:r>
        <w:rPr>
          <w:rFonts w:hint="eastAsia"/>
        </w:rPr>
        <w:t>Plot</w:t>
      </w:r>
      <w:r>
        <w:rPr>
          <w:rFonts w:hint="eastAsia"/>
        </w:rPr>
        <w:t>）与后验直方图的形式展示了</w:t>
      </w:r>
      <w:r>
        <w:rPr>
          <w:rFonts w:hint="eastAsia"/>
        </w:rPr>
        <w:t>MCMC</w:t>
      </w:r>
      <w:r>
        <w:rPr>
          <w:rFonts w:hint="eastAsia"/>
        </w:rPr>
        <w:t>采样结果。</w:t>
      </w:r>
    </w:p>
    <w:tbl>
      <w:tblPr>
        <w:tblStyle w:val="Table"/>
        <w:tblW w:w="0" w:type="auto"/>
        <w:jc w:val="center"/>
        <w:tblLook w:val="0600" w:firstRow="0" w:lastRow="0" w:firstColumn="0" w:lastColumn="0" w:noHBand="1" w:noVBand="1"/>
      </w:tblPr>
      <w:tblGrid>
        <w:gridCol w:w="4023"/>
      </w:tblGrid>
      <w:tr w:rsidR="00C84BE4" w14:paraId="5E3F914E" w14:textId="77777777">
        <w:trPr>
          <w:jc w:val="center"/>
        </w:trPr>
        <w:tc>
          <w:tcPr>
            <w:tcW w:w="0" w:type="auto"/>
          </w:tcPr>
          <w:p w14:paraId="53041251" w14:textId="77777777" w:rsidR="00C84BE4" w:rsidRDefault="00000000">
            <w:pPr>
              <w:pStyle w:val="Compact"/>
              <w:jc w:val="center"/>
            </w:pPr>
            <w:r>
              <w:rPr>
                <w:rFonts w:hint="eastAsia"/>
              </w:rPr>
              <w:t>图</w:t>
            </w:r>
            <w:r>
              <w:rPr>
                <w:rFonts w:hint="eastAsia"/>
              </w:rPr>
              <w:t>5-5</w:t>
            </w:r>
            <w:r>
              <w:t xml:space="preserve"> </w:t>
            </w:r>
            <w:r>
              <w:rPr>
                <w:rFonts w:hint="eastAsia"/>
              </w:rPr>
              <w:t>Lorentz</w:t>
            </w:r>
            <w:r>
              <w:rPr>
                <w:rFonts w:hint="eastAsia"/>
              </w:rPr>
              <w:t>模型</w:t>
            </w:r>
            <w:r>
              <w:rPr>
                <w:rFonts w:hint="eastAsia"/>
              </w:rPr>
              <w:t>MCMC</w:t>
            </w:r>
            <w:r>
              <w:rPr>
                <w:rFonts w:hint="eastAsia"/>
              </w:rPr>
              <w:t>反演结果</w:t>
            </w:r>
          </w:p>
        </w:tc>
      </w:tr>
    </w:tbl>
    <w:p w14:paraId="47B63C0C" w14:textId="77777777" w:rsidR="00C84BE4" w:rsidRDefault="00000000">
      <w:pPr>
        <w:pStyle w:val="ImageCaption"/>
      </w:pPr>
      <w:r>
        <w:rPr>
          <w:rFonts w:hint="eastAsia"/>
        </w:rPr>
        <w:t>图</w:t>
      </w:r>
      <w:r>
        <w:rPr>
          <w:rFonts w:hint="eastAsia"/>
        </w:rPr>
        <w:t>5-5</w:t>
      </w:r>
      <w:r>
        <w:t xml:space="preserve"> </w:t>
      </w:r>
      <w:r>
        <w:rPr>
          <w:rFonts w:hint="eastAsia"/>
        </w:rPr>
        <w:t>Lorentz</w:t>
      </w:r>
      <w:r>
        <w:rPr>
          <w:rFonts w:hint="eastAsia"/>
        </w:rPr>
        <w:t>模型</w:t>
      </w:r>
      <w:r>
        <w:rPr>
          <w:rFonts w:hint="eastAsia"/>
        </w:rPr>
        <w:t>MCMC</w:t>
      </w:r>
      <w:r>
        <w:rPr>
          <w:rFonts w:hint="eastAsia"/>
        </w:rPr>
        <w:t>反演结果</w:t>
      </w:r>
    </w:p>
    <w:p w14:paraId="352A629D" w14:textId="77777777" w:rsidR="00C84BE4" w:rsidRDefault="00000000">
      <w:pPr>
        <w:pStyle w:val="a0"/>
      </w:pPr>
      <w:r>
        <w:rPr>
          <w:rFonts w:hint="eastAsia"/>
          <w:b/>
          <w:bCs/>
        </w:rPr>
        <w:t>迹线图分析</w:t>
      </w:r>
      <w:r>
        <w:rPr>
          <w:rFonts w:hint="eastAsia"/>
        </w:rPr>
        <w:t>（图</w:t>
      </w:r>
      <w:r>
        <w:rPr>
          <w:rFonts w:hint="eastAsia"/>
        </w:rPr>
        <w:t>5-5a,</w:t>
      </w:r>
      <w:r>
        <w:t xml:space="preserve"> </w:t>
      </w:r>
      <w:r>
        <w:rPr>
          <w:rFonts w:hint="eastAsia"/>
        </w:rPr>
        <w:t>b</w:t>
      </w:r>
      <w:r>
        <w:rPr>
          <w:rFonts w:hint="eastAsia"/>
        </w:rPr>
        <w:t>）：</w:t>
      </w:r>
    </w:p>
    <w:p w14:paraId="3615FB1A" w14:textId="77777777" w:rsidR="00C84BE4" w:rsidRDefault="00000000">
      <w:pPr>
        <w:pStyle w:val="Compact"/>
        <w:numPr>
          <w:ilvl w:val="0"/>
          <w:numId w:val="6"/>
        </w:numPr>
      </w:pPr>
      <w:r>
        <w:rPr>
          <w:rFonts w:hint="eastAsia"/>
          <w:b/>
          <w:bCs/>
        </w:rPr>
        <w:t>谐振频率</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：采样链在预烧期（前</w:t>
      </w:r>
      <w:r>
        <w:rPr>
          <w:rFonts w:hint="eastAsia"/>
        </w:rPr>
        <w:t>2000</w:t>
      </w:r>
      <w:r>
        <w:rPr>
          <w:rFonts w:hint="eastAsia"/>
        </w:rPr>
        <w:t>次迭代）后迅速收敛，此后围绕真值（红色虚线，约</w:t>
      </w:r>
      <w:r>
        <w:rPr>
          <w:rFonts w:hint="eastAsia"/>
        </w:rPr>
        <w:t>34.60</w:t>
      </w:r>
      <w:r>
        <w:t xml:space="preserve"> </w:t>
      </w:r>
      <w:r>
        <w:rPr>
          <w:rFonts w:hint="eastAsia"/>
        </w:rPr>
        <w:t>GHz</w:t>
      </w:r>
      <w:r>
        <w:rPr>
          <w:rFonts w:hint="eastAsia"/>
        </w:rPr>
        <w:t>）稳定振荡，振幅极小，呈现典型的”混合良好”特征</w:t>
      </w:r>
    </w:p>
    <w:p w14:paraId="044ED4AA" w14:textId="77777777" w:rsidR="00C84BE4" w:rsidRDefault="00000000">
      <w:pPr>
        <w:pStyle w:val="Compact"/>
        <w:numPr>
          <w:ilvl w:val="0"/>
          <w:numId w:val="6"/>
        </w:numPr>
      </w:pPr>
      <w:r>
        <w:rPr>
          <w:rFonts w:hint="eastAsia"/>
          <w:b/>
          <w:bCs/>
        </w:rPr>
        <w:t>阻尼因子</w:t>
      </w:r>
      <m:oMath>
        <m:r>
          <w:rPr>
            <w:rFonts w:ascii="Cambria Math" w:hAnsi="Cambria Math"/>
          </w:rPr>
          <m:t>γ</m:t>
        </m:r>
      </m:oMath>
      <w:r>
        <w:rPr>
          <w:rFonts w:hint="eastAsia"/>
        </w:rPr>
        <w:t>：采样链的行为模式与</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形成对比——虽然也在预烧期后进入相对稳定状态，但振荡幅度明显更大，表明数据对</w:t>
      </w:r>
      <m:oMath>
        <m:r>
          <w:rPr>
            <w:rFonts w:ascii="Cambria Math" w:hAnsi="Cambria Math"/>
          </w:rPr>
          <m:t>γ</m:t>
        </m:r>
      </m:oMath>
      <w:r>
        <w:rPr>
          <w:rFonts w:hint="eastAsia"/>
        </w:rPr>
        <w:t>的约束弱于</w:t>
      </w:r>
      <m:oMath>
        <m:sSub>
          <m:sSubPr>
            <m:ctrlPr>
              <w:rPr>
                <w:rFonts w:ascii="Cambria Math" w:hAnsi="Cambria Math"/>
              </w:rPr>
            </m:ctrlPr>
          </m:sSubPr>
          <m:e>
            <m:r>
              <w:rPr>
                <w:rFonts w:ascii="Cambria Math" w:hAnsi="Cambria Math"/>
              </w:rPr>
              <m:t>f</m:t>
            </m:r>
          </m:e>
          <m:sub>
            <m:r>
              <w:rPr>
                <w:rFonts w:ascii="Cambria Math" w:hAnsi="Cambria Math"/>
              </w:rPr>
              <m:t>res</m:t>
            </m:r>
          </m:sub>
        </m:sSub>
      </m:oMath>
    </w:p>
    <w:p w14:paraId="5F41246B" w14:textId="77777777" w:rsidR="00C84BE4" w:rsidRDefault="00000000">
      <w:pPr>
        <w:pStyle w:val="FirstParagraph"/>
      </w:pPr>
      <w:r>
        <w:rPr>
          <w:rFonts w:hint="eastAsia"/>
          <w:b/>
          <w:bCs/>
        </w:rPr>
        <w:t>后验分布分析</w:t>
      </w:r>
      <w:r>
        <w:rPr>
          <w:rFonts w:hint="eastAsia"/>
        </w:rPr>
        <w:t>（图</w:t>
      </w:r>
      <w:r>
        <w:rPr>
          <w:rFonts w:hint="eastAsia"/>
        </w:rPr>
        <w:t>5-5c,</w:t>
      </w:r>
      <w:r>
        <w:t xml:space="preserve"> </w:t>
      </w:r>
      <w:r>
        <w:rPr>
          <w:rFonts w:hint="eastAsia"/>
        </w:rPr>
        <w:t>d</w:t>
      </w:r>
      <w:r>
        <w:rPr>
          <w:rFonts w:hint="eastAsia"/>
        </w:rPr>
        <w:t>）：</w:t>
      </w:r>
    </w:p>
    <w:p w14:paraId="611F1295" w14:textId="77777777" w:rsidR="00C84BE4" w:rsidRDefault="00000000">
      <w:pPr>
        <w:pStyle w:val="a0"/>
      </w:pPr>
      <w:r>
        <w:rPr>
          <w:rFonts w:hint="eastAsia"/>
        </w:rPr>
        <w:lastRenderedPageBreak/>
        <w:t>丢弃预烧期后，对</w:t>
      </w:r>
      <w:r>
        <w:rPr>
          <w:rFonts w:hint="eastAsia"/>
        </w:rPr>
        <w:t>8000</w:t>
      </w:r>
      <w:r>
        <w:rPr>
          <w:rFonts w:hint="eastAsia"/>
        </w:rPr>
        <w:t>个有效样本进行直方图统计，得到各参数的边缘后验分布。后验变异系数（</w:t>
      </w:r>
      <w:r>
        <w:rPr>
          <w:rFonts w:hint="eastAsia"/>
        </w:rPr>
        <w:t>Coefficient</w:t>
      </w:r>
      <w:r>
        <w:t xml:space="preserve"> of Variation, </w:t>
      </w:r>
      <w:r>
        <w:rPr>
          <w:rFonts w:hint="eastAsia"/>
        </w:rPr>
        <w:t>CV</w:t>
      </w:r>
      <w:r>
        <w:rPr>
          <w:rFonts w:hint="eastAsia"/>
        </w:rPr>
        <w:t>）定义为</w:t>
      </w:r>
      <m:oMath>
        <m:r>
          <m:rPr>
            <m:nor/>
          </m:rPr>
          <m:t>CV</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μ</m:t>
        </m:r>
      </m:oMath>
      <w:r>
        <w:rPr>
          <w:rFonts w:hint="eastAsia"/>
        </w:rPr>
        <w:t>，即标准差与均值之比，用于量化参数的相对不确定度。表</w:t>
      </w:r>
      <w:r>
        <w:rPr>
          <w:rFonts w:hint="eastAsia"/>
        </w:rPr>
        <w:t>5-5</w:t>
      </w:r>
      <w:r>
        <w:rPr>
          <w:rFonts w:hint="eastAsia"/>
        </w:rPr>
        <w:t>汇总了后验统计量与真值对比。</w:t>
      </w:r>
    </w:p>
    <w:p w14:paraId="0018C5AF" w14:textId="77777777" w:rsidR="00C84BE4" w:rsidRDefault="00000000">
      <w:pPr>
        <w:pStyle w:val="a0"/>
      </w:pPr>
      <w:r>
        <w:rPr>
          <w:rFonts w:hint="eastAsia"/>
          <w:b/>
          <w:bCs/>
        </w:rPr>
        <w:t>表</w:t>
      </w:r>
      <w:r>
        <w:rPr>
          <w:rFonts w:hint="eastAsia"/>
          <w:b/>
          <w:bCs/>
        </w:rPr>
        <w:t>5-5</w:t>
      </w:r>
      <w:r>
        <w:rPr>
          <w:b/>
          <w:bCs/>
        </w:rPr>
        <w:t xml:space="preserve"> </w:t>
      </w:r>
      <w:r>
        <w:rPr>
          <w:rFonts w:hint="eastAsia"/>
          <w:b/>
          <w:bCs/>
        </w:rPr>
        <w:t>Lorentz</w:t>
      </w:r>
      <w:r>
        <w:rPr>
          <w:rFonts w:hint="eastAsia"/>
          <w:b/>
          <w:bCs/>
        </w:rPr>
        <w:t>模型</w:t>
      </w:r>
      <w:r>
        <w:rPr>
          <w:rFonts w:hint="eastAsia"/>
          <w:b/>
          <w:bCs/>
        </w:rPr>
        <w:t>MCMC</w:t>
      </w:r>
      <w:r>
        <w:rPr>
          <w:rFonts w:hint="eastAsia"/>
          <w:b/>
          <w:bCs/>
        </w:rPr>
        <w:t>反演结果汇总</w:t>
      </w:r>
    </w:p>
    <w:tbl>
      <w:tblPr>
        <w:tblStyle w:val="Table"/>
        <w:tblW w:w="0" w:type="auto"/>
        <w:tblLook w:val="0020" w:firstRow="1" w:lastRow="0" w:firstColumn="0" w:lastColumn="0" w:noHBand="0" w:noVBand="0"/>
      </w:tblPr>
      <w:tblGrid>
        <w:gridCol w:w="1214"/>
        <w:gridCol w:w="1661"/>
        <w:gridCol w:w="1176"/>
        <w:gridCol w:w="1416"/>
        <w:gridCol w:w="1638"/>
        <w:gridCol w:w="1176"/>
      </w:tblGrid>
      <w:tr w:rsidR="00C84BE4" w14:paraId="0F4A86D7" w14:textId="77777777" w:rsidTr="00C84BE4">
        <w:trPr>
          <w:cnfStyle w:val="100000000000" w:firstRow="1" w:lastRow="0" w:firstColumn="0" w:lastColumn="0" w:oddVBand="0" w:evenVBand="0" w:oddHBand="0" w:evenHBand="0" w:firstRowFirstColumn="0" w:firstRowLastColumn="0" w:lastRowFirstColumn="0" w:lastRowLastColumn="0"/>
          <w:tblHeader/>
        </w:trPr>
        <w:tc>
          <w:tcPr>
            <w:tcW w:w="0" w:type="auto"/>
          </w:tcPr>
          <w:p w14:paraId="51647F19" w14:textId="77777777" w:rsidR="00C84BE4" w:rsidRDefault="00000000">
            <w:pPr>
              <w:pStyle w:val="Compact"/>
            </w:pPr>
            <w:r>
              <w:rPr>
                <w:rFonts w:hint="eastAsia"/>
              </w:rPr>
              <w:t>参数</w:t>
            </w:r>
          </w:p>
        </w:tc>
        <w:tc>
          <w:tcPr>
            <w:tcW w:w="0" w:type="auto"/>
          </w:tcPr>
          <w:p w14:paraId="176CC897" w14:textId="77777777" w:rsidR="00C84BE4" w:rsidRDefault="00000000">
            <w:pPr>
              <w:pStyle w:val="Compact"/>
            </w:pPr>
            <w:r>
              <w:rPr>
                <w:rFonts w:hint="eastAsia"/>
              </w:rPr>
              <w:t>CST</w:t>
            </w:r>
            <w:r>
              <w:rPr>
                <w:rFonts w:hint="eastAsia"/>
              </w:rPr>
              <w:t>提取真值</w:t>
            </w:r>
          </w:p>
        </w:tc>
        <w:tc>
          <w:tcPr>
            <w:tcW w:w="0" w:type="auto"/>
          </w:tcPr>
          <w:p w14:paraId="4357F630" w14:textId="77777777" w:rsidR="00C84BE4" w:rsidRDefault="00000000">
            <w:pPr>
              <w:pStyle w:val="Compact"/>
            </w:pPr>
            <w:r>
              <w:rPr>
                <w:rFonts w:hint="eastAsia"/>
              </w:rPr>
              <w:t>后验均值</w:t>
            </w:r>
          </w:p>
        </w:tc>
        <w:tc>
          <w:tcPr>
            <w:tcW w:w="0" w:type="auto"/>
          </w:tcPr>
          <w:p w14:paraId="208C6528" w14:textId="77777777" w:rsidR="00C84BE4" w:rsidRDefault="00000000">
            <w:pPr>
              <w:pStyle w:val="Compact"/>
            </w:pPr>
            <w:r>
              <w:rPr>
                <w:rFonts w:hint="eastAsia"/>
              </w:rPr>
              <w:t>后验标准差</w:t>
            </w:r>
          </w:p>
        </w:tc>
        <w:tc>
          <w:tcPr>
            <w:tcW w:w="0" w:type="auto"/>
          </w:tcPr>
          <w:p w14:paraId="45118194" w14:textId="77777777" w:rsidR="00C84BE4" w:rsidRDefault="00000000">
            <w:pPr>
              <w:pStyle w:val="Compact"/>
            </w:pPr>
            <w:r>
              <w:t>95% CI</w:t>
            </w:r>
          </w:p>
        </w:tc>
        <w:tc>
          <w:tcPr>
            <w:tcW w:w="0" w:type="auto"/>
          </w:tcPr>
          <w:p w14:paraId="4BA4E0A2" w14:textId="77777777" w:rsidR="00C84BE4" w:rsidRDefault="00000000">
            <w:pPr>
              <w:pStyle w:val="Compact"/>
            </w:pPr>
            <w:r>
              <w:rPr>
                <w:rFonts w:hint="eastAsia"/>
              </w:rPr>
              <w:t>相对误差</w:t>
            </w:r>
          </w:p>
        </w:tc>
      </w:tr>
      <w:tr w:rsidR="00C84BE4" w14:paraId="5548BE9E" w14:textId="77777777">
        <w:tc>
          <w:tcPr>
            <w:tcW w:w="0" w:type="auto"/>
          </w:tcPr>
          <w:p w14:paraId="39238D5E" w14:textId="77777777" w:rsidR="00C84BE4" w:rsidRDefault="00000000">
            <w:pPr>
              <w:pStyle w:val="Compact"/>
            </w:pPr>
            <m:oMath>
              <m:sSub>
                <m:sSubPr>
                  <m:ctrlPr>
                    <w:rPr>
                      <w:rFonts w:ascii="Cambria Math" w:hAnsi="Cambria Math"/>
                    </w:rPr>
                  </m:ctrlPr>
                </m:sSubPr>
                <m:e>
                  <m:r>
                    <w:rPr>
                      <w:rFonts w:ascii="Cambria Math" w:hAnsi="Cambria Math"/>
                    </w:rPr>
                    <m:t>f</m:t>
                  </m:r>
                </m:e>
                <m:sub>
                  <m:r>
                    <w:rPr>
                      <w:rFonts w:ascii="Cambria Math" w:hAnsi="Cambria Math"/>
                    </w:rPr>
                    <m:t>res</m:t>
                  </m:r>
                </m:sub>
              </m:sSub>
            </m:oMath>
            <w:r>
              <w:t xml:space="preserve"> (GHz)</w:t>
            </w:r>
          </w:p>
        </w:tc>
        <w:tc>
          <w:tcPr>
            <w:tcW w:w="0" w:type="auto"/>
          </w:tcPr>
          <w:p w14:paraId="23F32FE2" w14:textId="77777777" w:rsidR="00C84BE4" w:rsidRDefault="00000000">
            <w:pPr>
              <w:pStyle w:val="Compact"/>
            </w:pPr>
            <w:r>
              <w:t>34.60</w:t>
            </w:r>
          </w:p>
        </w:tc>
        <w:tc>
          <w:tcPr>
            <w:tcW w:w="0" w:type="auto"/>
          </w:tcPr>
          <w:p w14:paraId="4380B7AF" w14:textId="77777777" w:rsidR="00C84BE4" w:rsidRDefault="00000000">
            <w:pPr>
              <w:pStyle w:val="Compact"/>
            </w:pPr>
            <w:r>
              <w:t>34.58</w:t>
            </w:r>
          </w:p>
        </w:tc>
        <w:tc>
          <w:tcPr>
            <w:tcW w:w="0" w:type="auto"/>
          </w:tcPr>
          <w:p w14:paraId="3C139276" w14:textId="77777777" w:rsidR="00C84BE4" w:rsidRDefault="00000000">
            <w:pPr>
              <w:pStyle w:val="Compact"/>
            </w:pPr>
            <w:r>
              <w:t>0.05</w:t>
            </w:r>
          </w:p>
        </w:tc>
        <w:tc>
          <w:tcPr>
            <w:tcW w:w="0" w:type="auto"/>
          </w:tcPr>
          <w:p w14:paraId="55E68332" w14:textId="77777777" w:rsidR="00C84BE4" w:rsidRDefault="00000000">
            <w:pPr>
              <w:pStyle w:val="Compact"/>
            </w:pPr>
            <w:r>
              <w:t>[34.48, 34.68]</w:t>
            </w:r>
          </w:p>
        </w:tc>
        <w:tc>
          <w:tcPr>
            <w:tcW w:w="0" w:type="auto"/>
          </w:tcPr>
          <w:p w14:paraId="0743F633" w14:textId="77777777" w:rsidR="00C84BE4" w:rsidRDefault="00000000">
            <w:pPr>
              <w:pStyle w:val="Compact"/>
            </w:pPr>
            <w:r>
              <w:rPr>
                <w:b/>
                <w:bCs/>
              </w:rPr>
              <w:t>0.06%</w:t>
            </w:r>
          </w:p>
        </w:tc>
      </w:tr>
      <w:tr w:rsidR="00C84BE4" w14:paraId="2A9C18A5" w14:textId="77777777">
        <w:tc>
          <w:tcPr>
            <w:tcW w:w="0" w:type="auto"/>
          </w:tcPr>
          <w:p w14:paraId="62C5A729" w14:textId="77777777" w:rsidR="00C84BE4" w:rsidRDefault="00000000">
            <w:pPr>
              <w:pStyle w:val="Compact"/>
            </w:pPr>
            <m:oMath>
              <m:r>
                <w:rPr>
                  <w:rFonts w:ascii="Cambria Math" w:hAnsi="Cambria Math"/>
                </w:rPr>
                <m:t>γ</m:t>
              </m:r>
            </m:oMath>
            <w:r>
              <w:t xml:space="preserve"> (GHz)</w:t>
            </w:r>
          </w:p>
        </w:tc>
        <w:tc>
          <w:tcPr>
            <w:tcW w:w="0" w:type="auto"/>
          </w:tcPr>
          <w:p w14:paraId="53AAC216" w14:textId="77777777" w:rsidR="00C84BE4" w:rsidRDefault="00000000">
            <w:pPr>
              <w:pStyle w:val="Compact"/>
            </w:pPr>
            <w:r>
              <w:t>0.58</w:t>
            </w:r>
          </w:p>
        </w:tc>
        <w:tc>
          <w:tcPr>
            <w:tcW w:w="0" w:type="auto"/>
          </w:tcPr>
          <w:p w14:paraId="58E498F0" w14:textId="77777777" w:rsidR="00C84BE4" w:rsidRDefault="00000000">
            <w:pPr>
              <w:pStyle w:val="Compact"/>
            </w:pPr>
            <w:r>
              <w:t>0.72</w:t>
            </w:r>
          </w:p>
        </w:tc>
        <w:tc>
          <w:tcPr>
            <w:tcW w:w="0" w:type="auto"/>
          </w:tcPr>
          <w:p w14:paraId="54CC0BF3" w14:textId="77777777" w:rsidR="00C84BE4" w:rsidRDefault="00000000">
            <w:pPr>
              <w:pStyle w:val="Compact"/>
            </w:pPr>
            <w:r>
              <w:t>0.35</w:t>
            </w:r>
          </w:p>
        </w:tc>
        <w:tc>
          <w:tcPr>
            <w:tcW w:w="0" w:type="auto"/>
          </w:tcPr>
          <w:p w14:paraId="32F33E2C" w14:textId="77777777" w:rsidR="00C84BE4" w:rsidRDefault="00000000">
            <w:pPr>
              <w:pStyle w:val="Compact"/>
            </w:pPr>
            <w:r>
              <w:t>[0.18, 1.45]</w:t>
            </w:r>
          </w:p>
        </w:tc>
        <w:tc>
          <w:tcPr>
            <w:tcW w:w="0" w:type="auto"/>
          </w:tcPr>
          <w:p w14:paraId="38A4F01B" w14:textId="77777777" w:rsidR="00C84BE4" w:rsidRDefault="00000000">
            <w:pPr>
              <w:pStyle w:val="Compact"/>
            </w:pPr>
            <w:r>
              <w:t>24.1%</w:t>
            </w:r>
          </w:p>
        </w:tc>
      </w:tr>
    </w:tbl>
    <w:p w14:paraId="416A4DCE" w14:textId="77777777" w:rsidR="00C84BE4" w:rsidRDefault="00000000">
      <w:pPr>
        <w:pStyle w:val="a0"/>
      </w:pPr>
      <w:r>
        <w:rPr>
          <w:rFonts w:hint="eastAsia"/>
          <w:b/>
          <w:bCs/>
        </w:rPr>
        <w:t>核心发现</w:t>
      </w:r>
      <w:r>
        <w:rPr>
          <w:rFonts w:hint="eastAsia"/>
        </w:rPr>
        <w:t>：</w:t>
      </w:r>
    </w:p>
    <w:p w14:paraId="2637A5D7" w14:textId="77777777" w:rsidR="00C84BE4" w:rsidRDefault="00000000">
      <w:pPr>
        <w:numPr>
          <w:ilvl w:val="0"/>
          <w:numId w:val="7"/>
        </w:numPr>
      </w:pP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b/>
          <w:bCs/>
        </w:rPr>
        <w:t>的高精度反演</w:t>
      </w:r>
      <w:r>
        <w:rPr>
          <w:rFonts w:hint="eastAsia"/>
        </w:rPr>
        <w:t>：后验均值</w:t>
      </w:r>
      <w:r>
        <w:rPr>
          <w:rFonts w:hint="eastAsia"/>
        </w:rPr>
        <w:t>34.58</w:t>
      </w:r>
      <w:r>
        <w:t xml:space="preserve"> </w:t>
      </w:r>
      <w:r>
        <w:rPr>
          <w:rFonts w:hint="eastAsia"/>
        </w:rPr>
        <w:t>GHz</w:t>
      </w:r>
      <w:r>
        <w:rPr>
          <w:rFonts w:hint="eastAsia"/>
        </w:rPr>
        <w:t>与</w:t>
      </w:r>
      <w:r>
        <w:rPr>
          <w:rFonts w:hint="eastAsia"/>
        </w:rPr>
        <w:t>CST</w:t>
      </w:r>
      <w:r>
        <w:rPr>
          <w:rFonts w:hint="eastAsia"/>
        </w:rPr>
        <w:t>提取真值</w:t>
      </w:r>
      <w:r>
        <w:rPr>
          <w:rFonts w:hint="eastAsia"/>
        </w:rPr>
        <w:t>34.60</w:t>
      </w:r>
      <w:r>
        <w:t xml:space="preserve"> </w:t>
      </w:r>
      <w:r>
        <w:rPr>
          <w:rFonts w:hint="eastAsia"/>
        </w:rPr>
        <w:t>GHz</w:t>
      </w:r>
      <w:r>
        <w:rPr>
          <w:rFonts w:hint="eastAsia"/>
        </w:rPr>
        <w:t>仅差</w:t>
      </w:r>
      <w:r>
        <w:rPr>
          <w:rFonts w:hint="eastAsia"/>
        </w:rPr>
        <w:t>0.02</w:t>
      </w:r>
      <w:r>
        <w:t xml:space="preserve"> </w:t>
      </w:r>
      <w:r>
        <w:rPr>
          <w:rFonts w:hint="eastAsia"/>
        </w:rPr>
        <w:t>GHz</w:t>
      </w:r>
      <w:r>
        <w:rPr>
          <w:rFonts w:hint="eastAsia"/>
        </w:rPr>
        <w:t>，相对误差低于</w:t>
      </w:r>
      <w:r>
        <w:rPr>
          <w:b/>
          <w:bCs/>
        </w:rPr>
        <w:t>0.1%</w:t>
      </w:r>
      <w:r>
        <w:rPr>
          <w:rFonts w:hint="eastAsia"/>
        </w:rPr>
        <w:t>。后验分布呈现窄峰形态，变异系数</w:t>
      </w:r>
      <w:r>
        <w:rPr>
          <w:rFonts w:hint="eastAsia"/>
        </w:rPr>
        <w:t>CV</w:t>
      </w:r>
      <m:oMath>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f</m:t>
                </m:r>
              </m:e>
              <m:sub>
                <m:r>
                  <w:rPr>
                    <w:rFonts w:ascii="Cambria Math" w:hAnsi="Cambria Math"/>
                  </w:rPr>
                  <m:t>res</m:t>
                </m:r>
              </m:sub>
            </m:sSub>
          </m:sub>
        </m:sSub>
        <m:r>
          <m:rPr>
            <m:sty m:val="p"/>
          </m:rPr>
          <w:rPr>
            <w:rFonts w:ascii="Cambria Math" w:hAnsi="Cambria Math"/>
          </w:rPr>
          <m:t>=</m:t>
        </m:r>
        <m:r>
          <w:rPr>
            <w:rFonts w:ascii="Cambria Math" w:hAnsi="Cambria Math"/>
          </w:rPr>
          <m:t>0.14</m:t>
        </m:r>
        <m:r>
          <m:rPr>
            <m:sty m:val="p"/>
          </m:rPr>
          <w:rPr>
            <w:rFonts w:ascii="Cambria Math" w:hAnsi="Cambria Math"/>
          </w:rPr>
          <m:t>%</m:t>
        </m:r>
      </m:oMath>
      <w:r>
        <w:rPr>
          <w:rFonts w:hint="eastAsia"/>
        </w:rPr>
        <w:t>，远低于</w:t>
      </w:r>
      <w:r>
        <w:rPr>
          <w:rFonts w:hint="eastAsia"/>
        </w:rPr>
        <w:t>5%</w:t>
      </w:r>
      <w:r>
        <w:rPr>
          <w:rFonts w:hint="eastAsia"/>
        </w:rPr>
        <w:t>的可观测性阈值。</w:t>
      </w:r>
      <w:r>
        <w:rPr>
          <w:rFonts w:hint="eastAsia"/>
        </w:rPr>
        <w:t>95%</w:t>
      </w:r>
      <w:r>
        <w:rPr>
          <w:rFonts w:hint="eastAsia"/>
        </w:rPr>
        <w:t>置信区间</w:t>
      </w:r>
      <m:oMath>
        <m:r>
          <m:rPr>
            <m:sty m:val="p"/>
          </m:rPr>
          <w:rPr>
            <w:rFonts w:ascii="Cambria Math" w:hAnsi="Cambria Math"/>
          </w:rPr>
          <m:t>[</m:t>
        </m:r>
        <m:r>
          <w:rPr>
            <w:rFonts w:ascii="Cambria Math" w:hAnsi="Cambria Math"/>
          </w:rPr>
          <m:t>34.48</m:t>
        </m:r>
        <m:r>
          <m:rPr>
            <m:sty m:val="p"/>
          </m:rPr>
          <w:rPr>
            <w:rFonts w:ascii="Cambria Math" w:hAnsi="Cambria Math"/>
          </w:rPr>
          <m:t>,</m:t>
        </m:r>
        <m:r>
          <w:rPr>
            <w:rFonts w:ascii="Cambria Math" w:hAnsi="Cambria Math"/>
          </w:rPr>
          <m:t>34.68</m:t>
        </m:r>
        <m:r>
          <m:rPr>
            <m:sty m:val="p"/>
          </m:rPr>
          <w:rPr>
            <w:rFonts w:ascii="Cambria Math" w:hAnsi="Cambria Math"/>
          </w:rPr>
          <m:t>]</m:t>
        </m:r>
      </m:oMath>
      <w:r>
        <w:t xml:space="preserve"> </w:t>
      </w:r>
      <w:r>
        <w:rPr>
          <w:rFonts w:hint="eastAsia"/>
        </w:rPr>
        <w:t>GHz</w:t>
      </w:r>
      <w:r>
        <w:rPr>
          <w:rFonts w:hint="eastAsia"/>
        </w:rPr>
        <w:t>完全覆盖了真值。</w:t>
      </w:r>
    </w:p>
    <w:p w14:paraId="3FE1DFF4" w14:textId="77777777" w:rsidR="00C84BE4" w:rsidRDefault="00000000">
      <w:pPr>
        <w:numPr>
          <w:ilvl w:val="0"/>
          <w:numId w:val="7"/>
        </w:numPr>
      </w:pPr>
      <m:oMath>
        <m:r>
          <w:rPr>
            <w:rFonts w:ascii="Cambria Math" w:hAnsi="Cambria Math"/>
          </w:rPr>
          <m:t>γ</m:t>
        </m:r>
      </m:oMath>
      <w:r>
        <w:rPr>
          <w:rFonts w:hint="eastAsia"/>
          <w:b/>
          <w:bCs/>
        </w:rPr>
        <w:t>的弱可观测性</w:t>
      </w:r>
      <w:r>
        <w:rPr>
          <w:rFonts w:hint="eastAsia"/>
        </w:rPr>
        <w:t>：后验均值</w:t>
      </w:r>
      <w:r>
        <w:rPr>
          <w:rFonts w:hint="eastAsia"/>
        </w:rPr>
        <w:t>0.72</w:t>
      </w:r>
      <w:r>
        <w:t xml:space="preserve"> </w:t>
      </w:r>
      <w:r>
        <w:rPr>
          <w:rFonts w:hint="eastAsia"/>
        </w:rPr>
        <w:t>GHz</w:t>
      </w:r>
      <w:r>
        <w:rPr>
          <w:rFonts w:hint="eastAsia"/>
        </w:rPr>
        <w:t>偏离真值</w:t>
      </w:r>
      <w:r>
        <w:rPr>
          <w:rFonts w:hint="eastAsia"/>
        </w:rPr>
        <w:t>0.58</w:t>
      </w:r>
      <w:r>
        <w:t xml:space="preserve"> </w:t>
      </w:r>
      <w:r>
        <w:rPr>
          <w:rFonts w:hint="eastAsia"/>
        </w:rPr>
        <w:t>GHz</w:t>
      </w:r>
      <w:r>
        <w:rPr>
          <w:rFonts w:hint="eastAsia"/>
        </w:rPr>
        <w:t>约</w:t>
      </w:r>
      <w:r>
        <w:rPr>
          <w:rFonts w:hint="eastAsia"/>
        </w:rPr>
        <w:t>24%</w:t>
      </w:r>
      <w:r>
        <w:rPr>
          <w:rFonts w:hint="eastAsia"/>
        </w:rPr>
        <w:t>，后验标准差高达</w:t>
      </w:r>
      <w:r>
        <w:rPr>
          <w:rFonts w:hint="eastAsia"/>
        </w:rPr>
        <w:t>0.35</w:t>
      </w:r>
      <w:r>
        <w:t xml:space="preserve"> </w:t>
      </w:r>
      <w:r>
        <w:rPr>
          <w:rFonts w:hint="eastAsia"/>
        </w:rPr>
        <w:t>GHz</w:t>
      </w:r>
      <w:r>
        <w:rPr>
          <w:rFonts w:hint="eastAsia"/>
        </w:rPr>
        <w:t>，变异系数</w:t>
      </w:r>
      <w:r>
        <w:rPr>
          <w:rFonts w:hint="eastAsia"/>
        </w:rPr>
        <w:t>CV</w:t>
      </w:r>
      <m:oMath>
        <m:sSub>
          <m:sSubPr>
            <m:ctrlPr>
              <w:rPr>
                <w:rFonts w:ascii="Cambria Math" w:hAnsi="Cambria Math"/>
              </w:rPr>
            </m:ctrlPr>
          </m:sSubPr>
          <m:e>
            <m:r>
              <w:rPr>
                <w:rFonts w:ascii="Cambria Math" w:hAnsi="Cambria Math"/>
              </w:rPr>
              <m:t>​</m:t>
            </m:r>
          </m:e>
          <m:sub>
            <m:r>
              <w:rPr>
                <w:rFonts w:ascii="Cambria Math" w:hAnsi="Cambria Math"/>
              </w:rPr>
              <m:t>γ</m:t>
            </m:r>
          </m:sub>
        </m:sSub>
        <m:r>
          <m:rPr>
            <m:sty m:val="p"/>
          </m:rPr>
          <w:rPr>
            <w:rFonts w:ascii="Cambria Math" w:hAnsi="Cambria Math"/>
          </w:rPr>
          <m:t>=</m:t>
        </m:r>
        <m:r>
          <w:rPr>
            <w:rFonts w:ascii="Cambria Math" w:hAnsi="Cambria Math"/>
          </w:rPr>
          <m:t>48.6</m:t>
        </m:r>
        <m:r>
          <m:rPr>
            <m:sty m:val="p"/>
          </m:rPr>
          <w:rPr>
            <w:rFonts w:ascii="Cambria Math" w:hAnsi="Cambria Math"/>
          </w:rPr>
          <m:t>%</m:t>
        </m:r>
      </m:oMath>
      <w:r>
        <w:rPr>
          <w:rFonts w:hint="eastAsia"/>
        </w:rPr>
        <w:t>，接近第</w:t>
      </w:r>
      <w:r>
        <w:rPr>
          <w:rFonts w:hint="eastAsia"/>
        </w:rPr>
        <w:t>4.3</w:t>
      </w:r>
      <w:r>
        <w:rPr>
          <w:rFonts w:hint="eastAsia"/>
        </w:rPr>
        <w:t>节定义的</w:t>
      </w:r>
      <w:r>
        <w:rPr>
          <w:rFonts w:hint="eastAsia"/>
        </w:rPr>
        <w:t>50%</w:t>
      </w:r>
      <w:r>
        <w:rPr>
          <w:rFonts w:hint="eastAsia"/>
        </w:rPr>
        <w:t>不可观测阈值。后验分布相对宽广，表明数据对</w:t>
      </w:r>
      <m:oMath>
        <m:r>
          <w:rPr>
            <w:rFonts w:ascii="Cambria Math" w:hAnsi="Cambria Math"/>
          </w:rPr>
          <m:t>γ</m:t>
        </m:r>
      </m:oMath>
      <w:r>
        <w:rPr>
          <w:rFonts w:hint="eastAsia"/>
        </w:rPr>
        <w:t>的约束能力有限。</w:t>
      </w:r>
      <m:oMath>
        <m:r>
          <w:rPr>
            <w:rFonts w:ascii="Cambria Math" w:hAnsi="Cambria Math"/>
          </w:rPr>
          <m:t>γ</m:t>
        </m:r>
      </m:oMath>
      <w:r>
        <w:rPr>
          <w:rFonts w:hint="eastAsia"/>
        </w:rPr>
        <w:t>后验偏离真值的物理根源可能在于：</w:t>
      </w:r>
      <w:r>
        <w:rPr>
          <w:rFonts w:hint="eastAsia"/>
        </w:rPr>
        <w:t>Lorentz</w:t>
      </w:r>
      <w:r>
        <w:rPr>
          <w:rFonts w:hint="eastAsia"/>
        </w:rPr>
        <w:t>振子模型对实际</w:t>
      </w:r>
      <w:r>
        <w:rPr>
          <w:rFonts w:hint="eastAsia"/>
        </w:rPr>
        <w:t>SRR</w:t>
      </w:r>
      <w:r>
        <w:rPr>
          <w:rFonts w:hint="eastAsia"/>
        </w:rPr>
        <w:t>结构的近似误差——真实</w:t>
      </w:r>
      <w:r>
        <w:rPr>
          <w:rFonts w:hint="eastAsia"/>
        </w:rPr>
        <w:t>SRR</w:t>
      </w:r>
      <w:r>
        <w:rPr>
          <w:rFonts w:hint="eastAsia"/>
        </w:rPr>
        <w:t>的损耗机制（包括金属欧姆损耗、辐射损耗、介质损耗）并非严格符合单一阻尼因子的理想</w:t>
      </w:r>
      <w:r>
        <w:rPr>
          <w:rFonts w:hint="eastAsia"/>
        </w:rPr>
        <w:t>Lorentz</w:t>
      </w:r>
      <w:r>
        <w:rPr>
          <w:rFonts w:hint="eastAsia"/>
        </w:rPr>
        <w:t>形式，这种模型失配在弱敏感参数上表现得尤为明显。</w:t>
      </w:r>
    </w:p>
    <w:p w14:paraId="57596BFB" w14:textId="77777777" w:rsidR="00C84BE4" w:rsidRDefault="00000000">
      <w:pPr>
        <w:pStyle w:val="FirstParagraph"/>
      </w:pPr>
      <w:r>
        <w:rPr>
          <w:rFonts w:hint="eastAsia"/>
        </w:rPr>
        <w:t>这一结果与第</w:t>
      </w:r>
      <w:r>
        <w:rPr>
          <w:rFonts w:hint="eastAsia"/>
        </w:rPr>
        <w:t>4.4</w:t>
      </w:r>
      <w:r>
        <w:rPr>
          <w:rFonts w:hint="eastAsia"/>
        </w:rPr>
        <w:t>节中</w:t>
      </w:r>
      <w:r>
        <w:rPr>
          <w:rFonts w:hint="eastAsia"/>
        </w:rPr>
        <w:t>Drude</w:t>
      </w:r>
      <w:r>
        <w:rPr>
          <w:rFonts w:hint="eastAsia"/>
        </w:rPr>
        <w:t>模型的后验特征形成清晰的对照：</w:t>
      </w:r>
      <w:r>
        <w:rPr>
          <w:rFonts w:hint="eastAsia"/>
          <w:b/>
          <w:bCs/>
        </w:rPr>
        <w:t>在</w:t>
      </w:r>
      <w:r>
        <w:rPr>
          <w:rFonts w:hint="eastAsia"/>
          <w:b/>
          <w:bCs/>
        </w:rPr>
        <w:t>Lorentz</w:t>
      </w:r>
      <w:r>
        <w:rPr>
          <w:rFonts w:hint="eastAsia"/>
          <w:b/>
          <w:bCs/>
        </w:rPr>
        <w:t>模型中，谐振频率</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b/>
          <w:bCs/>
        </w:rPr>
        <w:t>扮演着与电子密度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b/>
          <w:bCs/>
        </w:rPr>
        <w:t>相同的”主参数”角色（强可观测），而阻尼因子</w:t>
      </w:r>
      <m:oMath>
        <m:r>
          <w:rPr>
            <w:rFonts w:ascii="Cambria Math" w:hAnsi="Cambria Math"/>
          </w:rPr>
          <m:t>γ</m:t>
        </m:r>
      </m:oMath>
      <w:r>
        <w:rPr>
          <w:rFonts w:hint="eastAsia"/>
          <w:b/>
          <w:bCs/>
        </w:rPr>
        <w:t>则与碰撞频率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b/>
          <w:bCs/>
        </w:rPr>
        <w:t>类似，呈现”次级参数”的弱可观测特征</w:t>
      </w:r>
      <w:r>
        <w:t>。</w:t>
      </w:r>
    </w:p>
    <w:p w14:paraId="1C905BF2" w14:textId="77777777" w:rsidR="00C84BE4" w:rsidRDefault="00000000">
      <w:pPr>
        <w:pStyle w:val="3"/>
      </w:pPr>
      <w:bookmarkStart w:id="19" w:name="corner-plot联合后验分布的几何结构"/>
      <w:bookmarkEnd w:id="18"/>
      <w:r>
        <w:t xml:space="preserve">Corner </w:t>
      </w:r>
      <w:r>
        <w:rPr>
          <w:rFonts w:hint="eastAsia"/>
        </w:rPr>
        <w:t>Plot</w:t>
      </w:r>
      <w:r>
        <w:rPr>
          <w:rFonts w:hint="eastAsia"/>
        </w:rPr>
        <w:t>：联合后验分布的几何结构</w:t>
      </w:r>
    </w:p>
    <w:p w14:paraId="69240BA2" w14:textId="77777777" w:rsidR="00C84BE4" w:rsidRDefault="00000000">
      <w:pPr>
        <w:pStyle w:val="FirstParagraph"/>
      </w:pPr>
      <w:r>
        <w:rPr>
          <w:rFonts w:hint="eastAsia"/>
        </w:rPr>
        <w:t>图</w:t>
      </w:r>
      <w:r>
        <w:rPr>
          <w:rFonts w:hint="eastAsia"/>
        </w:rPr>
        <w:t>5-6</w:t>
      </w:r>
      <w:r>
        <w:rPr>
          <w:rFonts w:hint="eastAsia"/>
        </w:rPr>
        <w:t>以</w:t>
      </w:r>
      <w:r>
        <w:rPr>
          <w:rFonts w:hint="eastAsia"/>
        </w:rPr>
        <w:t>Corner</w:t>
      </w:r>
      <w:r>
        <w:t xml:space="preserve"> </w:t>
      </w:r>
      <w:r>
        <w:rPr>
          <w:rFonts w:hint="eastAsia"/>
        </w:rPr>
        <w:t>Plot</w:t>
      </w:r>
      <w:r>
        <w:rPr>
          <w:rFonts w:hint="eastAsia"/>
        </w:rPr>
        <w:t>形式展示了</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γ</m:t>
        </m:r>
        <m:r>
          <m:rPr>
            <m:sty m:val="p"/>
          </m:rPr>
          <w:rPr>
            <w:rFonts w:ascii="Cambria Math" w:hAnsi="Cambria Math"/>
          </w:rPr>
          <m:t>)</m:t>
        </m:r>
      </m:oMath>
      <w:r>
        <w:rPr>
          <w:rFonts w:hint="eastAsia"/>
        </w:rPr>
        <w:t>的二维联合后验结构。</w:t>
      </w:r>
    </w:p>
    <w:tbl>
      <w:tblPr>
        <w:tblStyle w:val="Table"/>
        <w:tblW w:w="0" w:type="auto"/>
        <w:jc w:val="center"/>
        <w:tblLook w:val="0600" w:firstRow="0" w:lastRow="0" w:firstColumn="0" w:lastColumn="0" w:noHBand="1" w:noVBand="1"/>
      </w:tblPr>
      <w:tblGrid>
        <w:gridCol w:w="4902"/>
      </w:tblGrid>
      <w:tr w:rsidR="00C84BE4" w14:paraId="5BB259BC" w14:textId="77777777">
        <w:trPr>
          <w:jc w:val="center"/>
        </w:trPr>
        <w:tc>
          <w:tcPr>
            <w:tcW w:w="0" w:type="auto"/>
          </w:tcPr>
          <w:p w14:paraId="26DF32F3" w14:textId="77777777" w:rsidR="00C84BE4" w:rsidRDefault="00000000">
            <w:pPr>
              <w:pStyle w:val="Compact"/>
              <w:jc w:val="center"/>
            </w:pPr>
            <w:r>
              <w:rPr>
                <w:rFonts w:hint="eastAsia"/>
              </w:rPr>
              <w:t>图</w:t>
            </w:r>
            <w:r>
              <w:rPr>
                <w:rFonts w:hint="eastAsia"/>
              </w:rPr>
              <w:t>5-6</w:t>
            </w:r>
            <w:r>
              <w:t xml:space="preserve"> </w:t>
            </w:r>
            <w:r>
              <w:rPr>
                <w:rFonts w:hint="eastAsia"/>
              </w:rPr>
              <w:t>Lorentz</w:t>
            </w:r>
            <w:r>
              <w:rPr>
                <w:rFonts w:hint="eastAsia"/>
              </w:rPr>
              <w:t>参数联合后验分布</w:t>
            </w:r>
            <w:r>
              <w:rPr>
                <w:rFonts w:hint="eastAsia"/>
              </w:rPr>
              <w:t>Corner</w:t>
            </w:r>
            <w:r>
              <w:t xml:space="preserve"> Plot</w:t>
            </w:r>
          </w:p>
        </w:tc>
      </w:tr>
    </w:tbl>
    <w:p w14:paraId="642969BF" w14:textId="77777777" w:rsidR="00C84BE4" w:rsidRDefault="00000000">
      <w:pPr>
        <w:pStyle w:val="ImageCaption"/>
      </w:pPr>
      <w:r>
        <w:rPr>
          <w:rFonts w:hint="eastAsia"/>
        </w:rPr>
        <w:t>图</w:t>
      </w:r>
      <w:r>
        <w:rPr>
          <w:rFonts w:hint="eastAsia"/>
        </w:rPr>
        <w:t>5-6</w:t>
      </w:r>
      <w:r>
        <w:t xml:space="preserve"> </w:t>
      </w:r>
      <w:r>
        <w:rPr>
          <w:rFonts w:hint="eastAsia"/>
        </w:rPr>
        <w:t>Lorentz</w:t>
      </w:r>
      <w:r>
        <w:rPr>
          <w:rFonts w:hint="eastAsia"/>
        </w:rPr>
        <w:t>参数联合后验分布</w:t>
      </w:r>
      <w:r>
        <w:rPr>
          <w:rFonts w:hint="eastAsia"/>
        </w:rPr>
        <w:t>Corner</w:t>
      </w:r>
      <w:r>
        <w:t xml:space="preserve"> Plot</w:t>
      </w:r>
    </w:p>
    <w:p w14:paraId="23CAA62C" w14:textId="77777777" w:rsidR="00C84BE4" w:rsidRDefault="00000000">
      <w:pPr>
        <w:pStyle w:val="a0"/>
      </w:pPr>
      <w:r>
        <w:t xml:space="preserve">Corner </w:t>
      </w:r>
      <w:r>
        <w:rPr>
          <w:rFonts w:hint="eastAsia"/>
        </w:rPr>
        <w:t>Plot</w:t>
      </w:r>
      <w:r>
        <w:rPr>
          <w:rFonts w:hint="eastAsia"/>
        </w:rPr>
        <w:t>的核心区域（左下子图）展示了联合后验分布的散点图。可以清晰观察到特征性的</w:t>
      </w:r>
      <w:r>
        <w:rPr>
          <w:rFonts w:hint="eastAsia"/>
          <w:b/>
          <w:bCs/>
        </w:rPr>
        <w:t>“纵向条带”结构</w:t>
      </w:r>
      <w:r>
        <w:rPr>
          <w:rFonts w:hint="eastAsia"/>
        </w:rPr>
        <w:t>：散点在</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维度高度聚集于狭窄的垂直带内（散布范围约±</w:t>
      </w:r>
      <w:r>
        <w:rPr>
          <w:rFonts w:hint="eastAsia"/>
        </w:rPr>
        <w:t>0.1</w:t>
      </w:r>
      <w:r>
        <w:t xml:space="preserve"> </w:t>
      </w:r>
      <w:r>
        <w:rPr>
          <w:rFonts w:hint="eastAsia"/>
        </w:rPr>
        <w:t>GHz</w:t>
      </w:r>
      <w:r>
        <w:rPr>
          <w:rFonts w:hint="eastAsia"/>
        </w:rPr>
        <w:t>），而在</w:t>
      </w:r>
      <m:oMath>
        <m:r>
          <w:rPr>
            <w:rFonts w:ascii="Cambria Math" w:hAnsi="Cambria Math"/>
          </w:rPr>
          <m:t>γ</m:t>
        </m:r>
      </m:oMath>
      <w:r>
        <w:rPr>
          <w:rFonts w:hint="eastAsia"/>
        </w:rPr>
        <w:t>维度则弥散覆盖较宽的范围（散布超过</w:t>
      </w:r>
      <w:r>
        <w:rPr>
          <w:rFonts w:hint="eastAsia"/>
        </w:rPr>
        <w:t>1</w:t>
      </w:r>
      <w:r>
        <w:t xml:space="preserve"> </w:t>
      </w:r>
      <w:r>
        <w:rPr>
          <w:rFonts w:hint="eastAsia"/>
        </w:rPr>
        <w:t>GHz</w:t>
      </w:r>
      <w:r>
        <w:rPr>
          <w:rFonts w:hint="eastAsia"/>
        </w:rPr>
        <w:t>）。该几何结构的物理意义与第</w:t>
      </w:r>
      <w:r>
        <w:rPr>
          <w:rFonts w:hint="eastAsia"/>
        </w:rPr>
        <w:t>4.4</w:t>
      </w:r>
      <w:r>
        <w:rPr>
          <w:rFonts w:hint="eastAsia"/>
        </w:rPr>
        <w:t>节的</w:t>
      </w:r>
      <w:r>
        <w:rPr>
          <w:rFonts w:hint="eastAsia"/>
        </w:rPr>
        <w:t>Drude</w:t>
      </w:r>
      <w:r>
        <w:rPr>
          <w:rFonts w:hint="eastAsia"/>
        </w:rPr>
        <w:t>模型高度一致——</w:t>
      </w:r>
      <w:r>
        <w:rPr>
          <w:rFonts w:hint="eastAsia"/>
          <w:b/>
          <w:bCs/>
        </w:rPr>
        <w:t>无论</w:t>
      </w:r>
      <m:oMath>
        <m:r>
          <w:rPr>
            <w:rFonts w:ascii="Cambria Math" w:hAnsi="Cambria Math"/>
          </w:rPr>
          <m:t>γ</m:t>
        </m:r>
      </m:oMath>
      <w:r>
        <w:rPr>
          <w:rFonts w:hint="eastAsia"/>
          <w:b/>
          <w:bCs/>
        </w:rPr>
        <w:t>取何值，</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b/>
          <w:bCs/>
        </w:rPr>
        <w:t>都被数据约束在很窄的范围内</w:t>
      </w:r>
      <w:r>
        <w:t>。</w:t>
      </w:r>
    </w:p>
    <w:p w14:paraId="30559B09" w14:textId="77777777" w:rsidR="00C84BE4" w:rsidRDefault="00000000">
      <w:pPr>
        <w:pStyle w:val="a0"/>
      </w:pPr>
      <w:r>
        <w:rPr>
          <w:rFonts w:hint="eastAsia"/>
        </w:rPr>
        <w:lastRenderedPageBreak/>
        <w:t>计算后验样本的皮尔逊相关系数：</w:t>
      </w:r>
      <m:oMath>
        <m:sSub>
          <m:sSubPr>
            <m:ctrlPr>
              <w:rPr>
                <w:rFonts w:ascii="Cambria Math" w:hAnsi="Cambria Math"/>
              </w:rPr>
            </m:ctrlPr>
          </m:sSubPr>
          <m:e>
            <m:r>
              <w:rPr>
                <w:rFonts w:ascii="Cambria Math" w:hAnsi="Cambria Math"/>
              </w:rPr>
              <m:t>ρ</m:t>
            </m:r>
          </m:e>
          <m:sub>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γ</m:t>
            </m:r>
          </m:sub>
        </m:sSub>
        <m:r>
          <m:rPr>
            <m:sty m:val="p"/>
          </m:rPr>
          <w:rPr>
            <w:rFonts w:ascii="Cambria Math" w:hAnsi="Cambria Math"/>
          </w:rPr>
          <m:t>=</m:t>
        </m:r>
        <m:r>
          <w:rPr>
            <w:rFonts w:ascii="Cambria Math" w:hAnsi="Cambria Math"/>
          </w:rPr>
          <m:t>0.12</m:t>
        </m:r>
      </m:oMath>
      <w:r>
        <w:rPr>
          <w:rFonts w:hint="eastAsia"/>
        </w:rPr>
        <w:t>，表明两参数在后验统计意义上接近独立。这验证了”参数解耦”特性在</w:t>
      </w:r>
      <w:r>
        <w:rPr>
          <w:rFonts w:hint="eastAsia"/>
        </w:rPr>
        <w:t>Lorentz</w:t>
      </w:r>
      <w:r>
        <w:rPr>
          <w:rFonts w:hint="eastAsia"/>
        </w:rPr>
        <w:t>模型中同样成立。</w:t>
      </w:r>
    </w:p>
    <w:p w14:paraId="5F2972D2" w14:textId="77777777" w:rsidR="00C84BE4" w:rsidRDefault="00000000">
      <w:pPr>
        <w:pStyle w:val="3"/>
      </w:pPr>
      <w:bookmarkStart w:id="20" w:name="拟合验证与误差分析"/>
      <w:bookmarkEnd w:id="19"/>
      <w:r>
        <w:rPr>
          <w:rFonts w:hint="eastAsia"/>
        </w:rPr>
        <w:t>拟合验证与误差分析</w:t>
      </w:r>
    </w:p>
    <w:p w14:paraId="5426D83A" w14:textId="77777777" w:rsidR="00C84BE4" w:rsidRDefault="00000000">
      <w:pPr>
        <w:pStyle w:val="FirstParagraph"/>
      </w:pPr>
      <w:r>
        <w:rPr>
          <w:rFonts w:hint="eastAsia"/>
        </w:rPr>
        <w:t>图</w:t>
      </w:r>
      <w:r>
        <w:rPr>
          <w:rFonts w:hint="eastAsia"/>
        </w:rPr>
        <w:t>5-7</w:t>
      </w:r>
      <w:r>
        <w:rPr>
          <w:rFonts w:hint="eastAsia"/>
        </w:rPr>
        <w:t>展示了基于</w:t>
      </w:r>
      <w:r>
        <w:rPr>
          <w:rFonts w:hint="eastAsia"/>
        </w:rPr>
        <w:t>MCMC</w:t>
      </w:r>
      <w:r>
        <w:rPr>
          <w:rFonts w:hint="eastAsia"/>
        </w:rPr>
        <w:t>后验均值的理论曲线与观测数据的拟合效果。</w:t>
      </w:r>
    </w:p>
    <w:tbl>
      <w:tblPr>
        <w:tblStyle w:val="Table"/>
        <w:tblW w:w="0" w:type="auto"/>
        <w:jc w:val="center"/>
        <w:tblLook w:val="0600" w:firstRow="0" w:lastRow="0" w:firstColumn="0" w:lastColumn="0" w:noHBand="1" w:noVBand="1"/>
      </w:tblPr>
      <w:tblGrid>
        <w:gridCol w:w="2642"/>
      </w:tblGrid>
      <w:tr w:rsidR="00C84BE4" w14:paraId="0BE6BCC9" w14:textId="77777777">
        <w:trPr>
          <w:jc w:val="center"/>
        </w:trPr>
        <w:tc>
          <w:tcPr>
            <w:tcW w:w="0" w:type="auto"/>
          </w:tcPr>
          <w:p w14:paraId="7141FF29" w14:textId="77777777" w:rsidR="00C84BE4" w:rsidRDefault="00000000">
            <w:pPr>
              <w:pStyle w:val="Compact"/>
              <w:jc w:val="center"/>
            </w:pPr>
            <w:r>
              <w:rPr>
                <w:rFonts w:hint="eastAsia"/>
              </w:rPr>
              <w:t>图</w:t>
            </w:r>
            <w:r>
              <w:rPr>
                <w:rFonts w:hint="eastAsia"/>
              </w:rPr>
              <w:t>5-7</w:t>
            </w:r>
            <w:r>
              <w:t xml:space="preserve"> </w:t>
            </w:r>
            <w:r>
              <w:rPr>
                <w:rFonts w:hint="eastAsia"/>
              </w:rPr>
              <w:t>MCMC</w:t>
            </w:r>
            <w:r>
              <w:rPr>
                <w:rFonts w:hint="eastAsia"/>
              </w:rPr>
              <w:t>拟合验证</w:t>
            </w:r>
          </w:p>
        </w:tc>
      </w:tr>
    </w:tbl>
    <w:p w14:paraId="2DE52C49" w14:textId="77777777" w:rsidR="00C84BE4" w:rsidRDefault="00000000">
      <w:pPr>
        <w:pStyle w:val="ImageCaption"/>
      </w:pPr>
      <w:r>
        <w:rPr>
          <w:rFonts w:hint="eastAsia"/>
        </w:rPr>
        <w:t>图</w:t>
      </w:r>
      <w:r>
        <w:rPr>
          <w:rFonts w:hint="eastAsia"/>
        </w:rPr>
        <w:t>5-7</w:t>
      </w:r>
      <w:r>
        <w:t xml:space="preserve"> </w:t>
      </w:r>
      <w:r>
        <w:rPr>
          <w:rFonts w:hint="eastAsia"/>
        </w:rPr>
        <w:t>MCMC</w:t>
      </w:r>
      <w:r>
        <w:rPr>
          <w:rFonts w:hint="eastAsia"/>
        </w:rPr>
        <w:t>拟合验证</w:t>
      </w:r>
    </w:p>
    <w:p w14:paraId="4BE0A803" w14:textId="77777777" w:rsidR="00C84BE4" w:rsidRDefault="00000000">
      <w:pPr>
        <w:pStyle w:val="a0"/>
      </w:pPr>
      <w:r>
        <w:rPr>
          <w:rFonts w:hint="eastAsia"/>
        </w:rPr>
        <w:t>后验均值曲线（红色实线）与</w:t>
      </w:r>
      <w:r>
        <w:rPr>
          <w:rFonts w:hint="eastAsia"/>
        </w:rPr>
        <w:t>ESPRIT</w:t>
      </w:r>
      <w:r>
        <w:rPr>
          <w:rFonts w:hint="eastAsia"/>
        </w:rPr>
        <w:t>提取的特征点（散点，颜色表示权重）呈现良好的吻合。谐振点位置（绿色虚线，</w:t>
      </w:r>
      <m:oMath>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34.58</m:t>
        </m:r>
      </m:oMath>
      <w:r>
        <w:t xml:space="preserve"> </w:t>
      </w:r>
      <w:r>
        <w:rPr>
          <w:rFonts w:hint="eastAsia"/>
        </w:rPr>
        <w:t>GHz</w:t>
      </w:r>
      <w:r>
        <w:rPr>
          <w:rFonts w:hint="eastAsia"/>
        </w:rPr>
        <w:t>）准确对应了群时延曲线的上升拐点。</w:t>
      </w:r>
    </w:p>
    <w:p w14:paraId="049A5D7A" w14:textId="77777777" w:rsidR="00C84BE4" w:rsidRDefault="00000000">
      <w:pPr>
        <w:pStyle w:val="a0"/>
      </w:pPr>
      <w:r>
        <w:rPr>
          <w:rFonts w:hint="eastAsia"/>
        </w:rPr>
        <w:t>定量评估表明，拟合残差的加权均方根误差（</w:t>
      </w:r>
      <w:r>
        <w:rPr>
          <w:rFonts w:hint="eastAsia"/>
        </w:rPr>
        <w:t>WRMSE</w:t>
      </w:r>
      <w:r>
        <w:rPr>
          <w:rFonts w:hint="eastAsia"/>
        </w:rPr>
        <w:t>）约为</w:t>
      </w:r>
      <w:r>
        <w:rPr>
          <w:b/>
          <w:bCs/>
        </w:rPr>
        <w:t>0.15 ns</w:t>
      </w:r>
      <w:r>
        <w:rPr>
          <w:rFonts w:hint="eastAsia"/>
        </w:rPr>
        <w:t>，与测量噪声估计值</w:t>
      </w:r>
      <m:oMath>
        <m:sSub>
          <m:sSubPr>
            <m:ctrlPr>
              <w:rPr>
                <w:rFonts w:ascii="Cambria Math" w:hAnsi="Cambria Math"/>
              </w:rPr>
            </m:ctrlPr>
          </m:sSubPr>
          <m:e>
            <m:r>
              <w:rPr>
                <w:rFonts w:ascii="Cambria Math" w:hAnsi="Cambria Math"/>
              </w:rPr>
              <m:t>σ</m:t>
            </m:r>
          </m:e>
          <m:sub>
            <m:r>
              <w:rPr>
                <w:rFonts w:ascii="Cambria Math" w:hAnsi="Cambria Math"/>
              </w:rPr>
              <m:t>meas</m:t>
            </m:r>
          </m:sub>
        </m:sSub>
        <m:r>
          <m:rPr>
            <m:sty m:val="p"/>
          </m:rPr>
          <w:rPr>
            <w:rFonts w:ascii="Cambria Math" w:hAnsi="Cambria Math"/>
          </w:rPr>
          <m:t>=</m:t>
        </m:r>
        <m:r>
          <w:rPr>
            <w:rFonts w:ascii="Cambria Math" w:hAnsi="Cambria Math"/>
          </w:rPr>
          <m:t>0.1</m:t>
        </m:r>
      </m:oMath>
      <w:r>
        <w:t xml:space="preserve"> </w:t>
      </w:r>
      <w:r>
        <w:rPr>
          <w:rFonts w:hint="eastAsia"/>
        </w:rPr>
        <w:t>ns</w:t>
      </w:r>
      <w:r>
        <w:rPr>
          <w:rFonts w:hint="eastAsia"/>
        </w:rPr>
        <w:t>处于同一量级，说明模型已充分捕获了数据中的物理信息，剩余残差主要来源于测量噪声而非模型失配。</w:t>
      </w:r>
    </w:p>
    <w:p w14:paraId="3100B164" w14:textId="77777777" w:rsidR="00C84BE4" w:rsidRDefault="00000000">
      <w:r>
        <w:pict w14:anchorId="2D2E3D0E">
          <v:rect id="_x0000_i1028" style="width:0;height:1.5pt" o:hralign="center" o:hrstd="t" o:hr="t"/>
        </w:pict>
      </w:r>
    </w:p>
    <w:p w14:paraId="02A21948" w14:textId="77777777" w:rsidR="00C84BE4" w:rsidRDefault="00000000">
      <w:pPr>
        <w:pStyle w:val="2"/>
      </w:pPr>
      <w:bookmarkStart w:id="21" w:name="lorentz模型与drude模型的参数敏感性对比"/>
      <w:bookmarkEnd w:id="13"/>
      <w:bookmarkEnd w:id="20"/>
      <w:r>
        <w:t xml:space="preserve">5.1.4 </w:t>
      </w:r>
      <w:r>
        <w:rPr>
          <w:rFonts w:hint="eastAsia"/>
        </w:rPr>
        <w:t>Lorentz</w:t>
      </w:r>
      <w:r>
        <w:rPr>
          <w:rFonts w:hint="eastAsia"/>
        </w:rPr>
        <w:t>模型与</w:t>
      </w:r>
      <w:r>
        <w:rPr>
          <w:rFonts w:hint="eastAsia"/>
        </w:rPr>
        <w:t>Drude</w:t>
      </w:r>
      <w:r>
        <w:rPr>
          <w:rFonts w:hint="eastAsia"/>
        </w:rPr>
        <w:t>模型的参数敏感性对比</w:t>
      </w:r>
    </w:p>
    <w:p w14:paraId="1FB08B5E" w14:textId="77777777" w:rsidR="00C84BE4" w:rsidRDefault="00000000">
      <w:pPr>
        <w:pStyle w:val="3"/>
      </w:pPr>
      <w:bookmarkStart w:id="22" w:name="色散模型的结构同构性"/>
      <w:r>
        <w:rPr>
          <w:rFonts w:hint="eastAsia"/>
        </w:rPr>
        <w:t>色散模型的结构同构性</w:t>
      </w:r>
    </w:p>
    <w:p w14:paraId="52DF4F12" w14:textId="77777777" w:rsidR="00C84BE4" w:rsidRDefault="00000000">
      <w:pPr>
        <w:pStyle w:val="FirstParagraph"/>
      </w:pPr>
      <w:r>
        <w:rPr>
          <w:rFonts w:hint="eastAsia"/>
        </w:rPr>
        <w:t>第</w:t>
      </w:r>
      <w:r>
        <w:rPr>
          <w:rFonts w:hint="eastAsia"/>
        </w:rPr>
        <w:t>5.1.3</w:t>
      </w:r>
      <w:r>
        <w:rPr>
          <w:rFonts w:hint="eastAsia"/>
        </w:rPr>
        <w:t>节的</w:t>
      </w:r>
      <w:r>
        <w:rPr>
          <w:rFonts w:hint="eastAsia"/>
        </w:rPr>
        <w:t>MCMC</w:t>
      </w:r>
      <w:r>
        <w:rPr>
          <w:rFonts w:hint="eastAsia"/>
        </w:rPr>
        <w:t>分析揭示了</w:t>
      </w:r>
      <w:r>
        <w:rPr>
          <w:rFonts w:hint="eastAsia"/>
        </w:rPr>
        <w:t>Lorentz</w:t>
      </w:r>
      <w:r>
        <w:rPr>
          <w:rFonts w:hint="eastAsia"/>
        </w:rPr>
        <w:t>模型中”</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强可观测、</w:t>
      </w:r>
      <m:oMath>
        <m:r>
          <w:rPr>
            <w:rFonts w:ascii="Cambria Math" w:hAnsi="Cambria Math"/>
          </w:rPr>
          <m:t>γ</m:t>
        </m:r>
      </m:oMath>
      <w:r>
        <w:rPr>
          <w:rFonts w:hint="eastAsia"/>
        </w:rPr>
        <w:t>弱可观测”的参数分级特征。本节将这一发现与第</w:t>
      </w:r>
      <w:r>
        <w:rPr>
          <w:rFonts w:hint="eastAsia"/>
        </w:rPr>
        <w:t>4.4</w:t>
      </w:r>
      <w:r>
        <w:rPr>
          <w:rFonts w:hint="eastAsia"/>
        </w:rPr>
        <w:t>节的</w:t>
      </w:r>
      <w:r>
        <w:rPr>
          <w:rFonts w:hint="eastAsia"/>
        </w:rPr>
        <w:t>Drude</w:t>
      </w:r>
      <w:r>
        <w:rPr>
          <w:rFonts w:hint="eastAsia"/>
        </w:rPr>
        <w:t>模型进行系统性对比，从而提炼出适用于一般色散介质反演的普适性规律。</w:t>
      </w:r>
    </w:p>
    <w:p w14:paraId="5BE93FAD" w14:textId="77777777" w:rsidR="00C84BE4" w:rsidRDefault="00000000">
      <w:pPr>
        <w:pStyle w:val="a0"/>
      </w:pPr>
      <w:r>
        <w:rPr>
          <w:rFonts w:hint="eastAsia"/>
        </w:rPr>
        <w:t>从数学结构上看，</w:t>
      </w:r>
      <w:r>
        <w:rPr>
          <w:rFonts w:hint="eastAsia"/>
        </w:rPr>
        <w:t>Drude</w:t>
      </w:r>
      <w:r>
        <w:rPr>
          <w:rFonts w:hint="eastAsia"/>
        </w:rPr>
        <w:t>模型与</w:t>
      </w:r>
      <w:r>
        <w:rPr>
          <w:rFonts w:hint="eastAsia"/>
        </w:rPr>
        <w:t>Lorentz</w:t>
      </w:r>
      <w:r>
        <w:rPr>
          <w:rFonts w:hint="eastAsia"/>
        </w:rPr>
        <w:t>模型的复介电常数均可表示为频率的有理函数：</w:t>
      </w:r>
    </w:p>
    <w:p w14:paraId="1E3CBD65" w14:textId="77777777" w:rsidR="00C84BE4"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Drude</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num>
            <m:den>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ν</m:t>
                  </m:r>
                </m:e>
                <m:sub>
                  <m:r>
                    <w:rPr>
                      <w:rFonts w:ascii="Cambria Math" w:hAnsi="Cambria Math"/>
                    </w:rPr>
                    <m:t>e</m:t>
                  </m:r>
                </m:sub>
              </m:sSub>
              <m:r>
                <w:rPr>
                  <w:rFonts w:ascii="Cambria Math" w:hAnsi="Cambria Math"/>
                </w:rPr>
                <m:t>ω</m:t>
              </m:r>
            </m:den>
          </m:f>
        </m:oMath>
      </m:oMathPara>
    </w:p>
    <w:p w14:paraId="1B3A9499" w14:textId="77777777" w:rsidR="00C84BE4"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Lorentz</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jγω</m:t>
              </m:r>
            </m:den>
          </m:f>
        </m:oMath>
      </m:oMathPara>
    </w:p>
    <w:p w14:paraId="3163814F" w14:textId="77777777" w:rsidR="00C84BE4" w:rsidRDefault="00000000">
      <w:pPr>
        <w:pStyle w:val="FirstParagraph"/>
      </w:pPr>
      <w:r>
        <w:rPr>
          <w:rFonts w:hint="eastAsia"/>
        </w:rPr>
        <w:t>两者的分母均包含一个”频率特征项”（</w:t>
      </w:r>
      <m:oMath>
        <m:sSub>
          <m:sSubPr>
            <m:ctrlPr>
              <w:rPr>
                <w:rFonts w:ascii="Cambria Math" w:hAnsi="Cambria Math"/>
              </w:rPr>
            </m:ctrlPr>
          </m:sSubPr>
          <m:e>
            <m:r>
              <w:rPr>
                <w:rFonts w:ascii="Cambria Math" w:hAnsi="Cambria Math"/>
              </w:rPr>
              <m:t>ω</m:t>
            </m:r>
          </m:e>
          <m:sub>
            <m:r>
              <w:rPr>
                <w:rFonts w:ascii="Cambria Math" w:hAnsi="Cambria Math"/>
              </w:rPr>
              <m:t>p</m:t>
            </m:r>
          </m:sub>
        </m:sSub>
      </m:oMath>
      <w:r>
        <w:rPr>
          <w:rFonts w:hint="eastAsia"/>
        </w:rPr>
        <w:t>或</w:t>
      </w:r>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）和一个”损耗项”（</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或</w:t>
      </w:r>
      <m:oMath>
        <m:r>
          <w:rPr>
            <w:rFonts w:ascii="Cambria Math" w:hAnsi="Cambria Math"/>
          </w:rPr>
          <m:t>γ</m:t>
        </m:r>
      </m:oMath>
      <w:r>
        <w:rPr>
          <w:rFonts w:hint="eastAsia"/>
        </w:rPr>
        <w:t>）。这种结构上的对称性暗示：参数敏感性的分级规律可能是色散介质反演的普遍特征，而非特定模型的个案现象。</w:t>
      </w:r>
    </w:p>
    <w:p w14:paraId="5164715D" w14:textId="77777777" w:rsidR="00C84BE4" w:rsidRDefault="00000000">
      <w:pPr>
        <w:pStyle w:val="3"/>
      </w:pPr>
      <w:bookmarkStart w:id="23" w:name="参数敏感性的定量对比"/>
      <w:bookmarkEnd w:id="22"/>
      <w:r>
        <w:rPr>
          <w:rFonts w:hint="eastAsia"/>
        </w:rPr>
        <w:t>参数敏感性的定量对比</w:t>
      </w:r>
    </w:p>
    <w:p w14:paraId="155DE96F" w14:textId="77777777" w:rsidR="00C84BE4" w:rsidRDefault="00000000">
      <w:pPr>
        <w:pStyle w:val="FirstParagraph"/>
      </w:pPr>
      <w:r>
        <w:rPr>
          <w:rFonts w:hint="eastAsia"/>
        </w:rPr>
        <w:t>表</w:t>
      </w:r>
      <w:r>
        <w:rPr>
          <w:rFonts w:hint="eastAsia"/>
        </w:rPr>
        <w:t>5-6</w:t>
      </w:r>
      <w:r>
        <w:rPr>
          <w:rFonts w:hint="eastAsia"/>
        </w:rPr>
        <w:t>汇总了</w:t>
      </w:r>
      <w:r>
        <w:rPr>
          <w:rFonts w:hint="eastAsia"/>
        </w:rPr>
        <w:t>Drude</w:t>
      </w:r>
      <w:r>
        <w:rPr>
          <w:rFonts w:hint="eastAsia"/>
        </w:rPr>
        <w:t>模型（第</w:t>
      </w:r>
      <w:r>
        <w:rPr>
          <w:rFonts w:hint="eastAsia"/>
        </w:rPr>
        <w:t>4.4</w:t>
      </w:r>
      <w:r>
        <w:rPr>
          <w:rFonts w:hint="eastAsia"/>
        </w:rPr>
        <w:t>节）与</w:t>
      </w:r>
      <w:r>
        <w:rPr>
          <w:rFonts w:hint="eastAsia"/>
        </w:rPr>
        <w:t>Lorentz</w:t>
      </w:r>
      <w:r>
        <w:rPr>
          <w:rFonts w:hint="eastAsia"/>
        </w:rPr>
        <w:t>模型（本节）的</w:t>
      </w:r>
      <w:r>
        <w:rPr>
          <w:rFonts w:hint="eastAsia"/>
        </w:rPr>
        <w:t>MCMC</w:t>
      </w:r>
      <w:r>
        <w:rPr>
          <w:rFonts w:hint="eastAsia"/>
        </w:rPr>
        <w:t>后验统计量对比。</w:t>
      </w:r>
    </w:p>
    <w:p w14:paraId="4ED10956" w14:textId="77777777" w:rsidR="00C84BE4" w:rsidRDefault="00000000">
      <w:pPr>
        <w:pStyle w:val="a0"/>
      </w:pPr>
      <w:r>
        <w:rPr>
          <w:rFonts w:hint="eastAsia"/>
          <w:b/>
          <w:bCs/>
        </w:rPr>
        <w:lastRenderedPageBreak/>
        <w:t>表</w:t>
      </w:r>
      <w:r>
        <w:rPr>
          <w:rFonts w:hint="eastAsia"/>
          <w:b/>
          <w:bCs/>
        </w:rPr>
        <w:t>5-6</w:t>
      </w:r>
      <w:r>
        <w:rPr>
          <w:b/>
          <w:bCs/>
        </w:rPr>
        <w:t xml:space="preserve"> </w:t>
      </w:r>
      <w:r>
        <w:rPr>
          <w:rFonts w:hint="eastAsia"/>
          <w:b/>
          <w:bCs/>
        </w:rPr>
        <w:t>Drude</w:t>
      </w:r>
      <w:r>
        <w:rPr>
          <w:rFonts w:hint="eastAsia"/>
          <w:b/>
          <w:bCs/>
        </w:rPr>
        <w:t>与</w:t>
      </w:r>
      <w:r>
        <w:rPr>
          <w:rFonts w:hint="eastAsia"/>
          <w:b/>
          <w:bCs/>
        </w:rPr>
        <w:t>Lorentz</w:t>
      </w:r>
      <w:r>
        <w:rPr>
          <w:rFonts w:hint="eastAsia"/>
          <w:b/>
          <w:bCs/>
        </w:rPr>
        <w:t>模型参数敏感性对比</w:t>
      </w:r>
    </w:p>
    <w:tbl>
      <w:tblPr>
        <w:tblStyle w:val="Table"/>
        <w:tblW w:w="0" w:type="auto"/>
        <w:tblLook w:val="0020" w:firstRow="1" w:lastRow="0" w:firstColumn="0" w:lastColumn="0" w:noHBand="0" w:noVBand="0"/>
      </w:tblPr>
      <w:tblGrid>
        <w:gridCol w:w="1884"/>
        <w:gridCol w:w="936"/>
        <w:gridCol w:w="1063"/>
        <w:gridCol w:w="936"/>
        <w:gridCol w:w="1176"/>
        <w:gridCol w:w="1063"/>
        <w:gridCol w:w="936"/>
      </w:tblGrid>
      <w:tr w:rsidR="00C84BE4" w14:paraId="510CEC55" w14:textId="77777777" w:rsidTr="00C84BE4">
        <w:trPr>
          <w:cnfStyle w:val="100000000000" w:firstRow="1" w:lastRow="0" w:firstColumn="0" w:lastColumn="0" w:oddVBand="0" w:evenVBand="0" w:oddHBand="0" w:evenHBand="0" w:firstRowFirstColumn="0" w:firstRowLastColumn="0" w:lastRowFirstColumn="0" w:lastRowLastColumn="0"/>
          <w:tblHeader/>
        </w:trPr>
        <w:tc>
          <w:tcPr>
            <w:tcW w:w="0" w:type="auto"/>
          </w:tcPr>
          <w:p w14:paraId="4460030E" w14:textId="77777777" w:rsidR="00C84BE4" w:rsidRDefault="00000000">
            <w:pPr>
              <w:pStyle w:val="Compact"/>
            </w:pPr>
            <w:r>
              <w:rPr>
                <w:rFonts w:hint="eastAsia"/>
              </w:rPr>
              <w:t>模型</w:t>
            </w:r>
          </w:p>
        </w:tc>
        <w:tc>
          <w:tcPr>
            <w:tcW w:w="0" w:type="auto"/>
          </w:tcPr>
          <w:p w14:paraId="32620F9F" w14:textId="77777777" w:rsidR="00C84BE4" w:rsidRDefault="00000000">
            <w:pPr>
              <w:pStyle w:val="Compact"/>
            </w:pPr>
            <w:r>
              <w:rPr>
                <w:rFonts w:hint="eastAsia"/>
              </w:rPr>
              <w:t>主参数</w:t>
            </w:r>
          </w:p>
        </w:tc>
        <w:tc>
          <w:tcPr>
            <w:tcW w:w="0" w:type="auto"/>
          </w:tcPr>
          <w:p w14:paraId="76FE10F0" w14:textId="77777777" w:rsidR="00C84BE4" w:rsidRDefault="00000000">
            <w:pPr>
              <w:pStyle w:val="Compact"/>
            </w:pPr>
            <w:r>
              <w:rPr>
                <w:rFonts w:hint="eastAsia"/>
              </w:rPr>
              <w:t>后验</w:t>
            </w:r>
            <w:r>
              <w:rPr>
                <w:rFonts w:hint="eastAsia"/>
              </w:rPr>
              <w:t>CV</w:t>
            </w:r>
          </w:p>
        </w:tc>
        <w:tc>
          <w:tcPr>
            <w:tcW w:w="0" w:type="auto"/>
          </w:tcPr>
          <w:p w14:paraId="0BDCC0A6" w14:textId="77777777" w:rsidR="00C84BE4" w:rsidRDefault="00000000">
            <w:pPr>
              <w:pStyle w:val="Compact"/>
            </w:pPr>
            <w:r>
              <w:rPr>
                <w:rFonts w:hint="eastAsia"/>
              </w:rPr>
              <w:t>敏感性</w:t>
            </w:r>
          </w:p>
        </w:tc>
        <w:tc>
          <w:tcPr>
            <w:tcW w:w="0" w:type="auto"/>
          </w:tcPr>
          <w:p w14:paraId="2ED764B7" w14:textId="77777777" w:rsidR="00C84BE4" w:rsidRDefault="00000000">
            <w:pPr>
              <w:pStyle w:val="Compact"/>
            </w:pPr>
            <w:r>
              <w:rPr>
                <w:rFonts w:hint="eastAsia"/>
              </w:rPr>
              <w:t>次级参数</w:t>
            </w:r>
          </w:p>
        </w:tc>
        <w:tc>
          <w:tcPr>
            <w:tcW w:w="0" w:type="auto"/>
          </w:tcPr>
          <w:p w14:paraId="183F941A" w14:textId="77777777" w:rsidR="00C84BE4" w:rsidRDefault="00000000">
            <w:pPr>
              <w:pStyle w:val="Compact"/>
            </w:pPr>
            <w:r>
              <w:rPr>
                <w:rFonts w:hint="eastAsia"/>
              </w:rPr>
              <w:t>后验</w:t>
            </w:r>
            <w:r>
              <w:rPr>
                <w:rFonts w:hint="eastAsia"/>
              </w:rPr>
              <w:t>CV</w:t>
            </w:r>
          </w:p>
        </w:tc>
        <w:tc>
          <w:tcPr>
            <w:tcW w:w="0" w:type="auto"/>
          </w:tcPr>
          <w:p w14:paraId="5A217832" w14:textId="77777777" w:rsidR="00C84BE4" w:rsidRDefault="00000000">
            <w:pPr>
              <w:pStyle w:val="Compact"/>
            </w:pPr>
            <w:r>
              <w:rPr>
                <w:rFonts w:hint="eastAsia"/>
              </w:rPr>
              <w:t>敏感性</w:t>
            </w:r>
          </w:p>
        </w:tc>
      </w:tr>
      <w:tr w:rsidR="00C84BE4" w14:paraId="2FDE5FDB" w14:textId="77777777">
        <w:tc>
          <w:tcPr>
            <w:tcW w:w="0" w:type="auto"/>
          </w:tcPr>
          <w:p w14:paraId="77D34E5E" w14:textId="77777777" w:rsidR="00C84BE4" w:rsidRDefault="00000000">
            <w:pPr>
              <w:pStyle w:val="Compact"/>
            </w:pPr>
            <w:r>
              <w:rPr>
                <w:rFonts w:hint="eastAsia"/>
              </w:rPr>
              <w:t>Drude</w:t>
            </w:r>
            <w:r>
              <w:rPr>
                <w:rFonts w:hint="eastAsia"/>
              </w:rPr>
              <w:t>等离子体</w:t>
            </w:r>
          </w:p>
        </w:tc>
        <w:tc>
          <w:tcPr>
            <w:tcW w:w="0" w:type="auto"/>
          </w:tcPr>
          <w:p w14:paraId="00727605" w14:textId="77777777" w:rsidR="00C84BE4"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e</m:t>
                    </m:r>
                  </m:sub>
                </m:sSub>
              </m:oMath>
            </m:oMathPara>
          </w:p>
        </w:tc>
        <w:tc>
          <w:tcPr>
            <w:tcW w:w="0" w:type="auto"/>
          </w:tcPr>
          <w:p w14:paraId="422659AF" w14:textId="77777777" w:rsidR="00C84BE4" w:rsidRDefault="00000000">
            <w:pPr>
              <w:pStyle w:val="Compact"/>
            </w:pPr>
            <w:r>
              <w:t>1.5%</w:t>
            </w:r>
          </w:p>
        </w:tc>
        <w:tc>
          <w:tcPr>
            <w:tcW w:w="0" w:type="auto"/>
          </w:tcPr>
          <w:p w14:paraId="544B6D6F" w14:textId="77777777" w:rsidR="00C84BE4" w:rsidRDefault="00000000">
            <w:pPr>
              <w:pStyle w:val="Compact"/>
            </w:pPr>
            <w:r>
              <w:rPr>
                <w:rFonts w:hint="eastAsia"/>
                <w:b/>
                <w:bCs/>
              </w:rPr>
              <w:t>强</w:t>
            </w:r>
          </w:p>
        </w:tc>
        <w:tc>
          <w:tcPr>
            <w:tcW w:w="0" w:type="auto"/>
          </w:tcPr>
          <w:p w14:paraId="6CB21EFA" w14:textId="77777777" w:rsidR="00C84BE4" w:rsidRDefault="00000000">
            <w:pPr>
              <w:pStyle w:val="Compact"/>
            </w:pPr>
            <m:oMathPara>
              <m:oMath>
                <m:sSub>
                  <m:sSubPr>
                    <m:ctrlPr>
                      <w:rPr>
                        <w:rFonts w:ascii="Cambria Math" w:hAnsi="Cambria Math"/>
                      </w:rPr>
                    </m:ctrlPr>
                  </m:sSubPr>
                  <m:e>
                    <m:r>
                      <w:rPr>
                        <w:rFonts w:ascii="Cambria Math" w:hAnsi="Cambria Math"/>
                      </w:rPr>
                      <m:t>ν</m:t>
                    </m:r>
                  </m:e>
                  <m:sub>
                    <m:r>
                      <w:rPr>
                        <w:rFonts w:ascii="Cambria Math" w:hAnsi="Cambria Math"/>
                      </w:rPr>
                      <m:t>e</m:t>
                    </m:r>
                  </m:sub>
                </m:sSub>
              </m:oMath>
            </m:oMathPara>
          </w:p>
        </w:tc>
        <w:tc>
          <w:tcPr>
            <w:tcW w:w="0" w:type="auto"/>
          </w:tcPr>
          <w:p w14:paraId="085B4CFE" w14:textId="77777777" w:rsidR="00C84BE4" w:rsidRDefault="00000000">
            <w:pPr>
              <w:pStyle w:val="Compact"/>
            </w:pPr>
            <w:r>
              <w:t>54%</w:t>
            </w:r>
          </w:p>
        </w:tc>
        <w:tc>
          <w:tcPr>
            <w:tcW w:w="0" w:type="auto"/>
          </w:tcPr>
          <w:p w14:paraId="31A55C9A" w14:textId="77777777" w:rsidR="00C84BE4" w:rsidRDefault="00000000">
            <w:pPr>
              <w:pStyle w:val="Compact"/>
            </w:pPr>
            <w:r>
              <w:rPr>
                <w:rFonts w:hint="eastAsia"/>
              </w:rPr>
              <w:t>弱</w:t>
            </w:r>
          </w:p>
        </w:tc>
      </w:tr>
      <w:tr w:rsidR="00C84BE4" w14:paraId="6155911E" w14:textId="77777777">
        <w:tc>
          <w:tcPr>
            <w:tcW w:w="0" w:type="auto"/>
          </w:tcPr>
          <w:p w14:paraId="01101B38" w14:textId="77777777" w:rsidR="00C84BE4" w:rsidRDefault="00000000">
            <w:pPr>
              <w:pStyle w:val="Compact"/>
            </w:pPr>
            <w:r>
              <w:rPr>
                <w:rFonts w:hint="eastAsia"/>
              </w:rPr>
              <w:t>Lorentz</w:t>
            </w:r>
            <w:r>
              <w:rPr>
                <w:rFonts w:hint="eastAsia"/>
              </w:rPr>
              <w:t>超材料</w:t>
            </w:r>
          </w:p>
        </w:tc>
        <w:tc>
          <w:tcPr>
            <w:tcW w:w="0" w:type="auto"/>
          </w:tcPr>
          <w:p w14:paraId="61F0F1D5" w14:textId="77777777" w:rsidR="00C84BE4"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res</m:t>
                    </m:r>
                  </m:sub>
                </m:sSub>
              </m:oMath>
            </m:oMathPara>
          </w:p>
        </w:tc>
        <w:tc>
          <w:tcPr>
            <w:tcW w:w="0" w:type="auto"/>
          </w:tcPr>
          <w:p w14:paraId="737A64F3" w14:textId="77777777" w:rsidR="00C84BE4" w:rsidRDefault="00000000">
            <w:pPr>
              <w:pStyle w:val="Compact"/>
            </w:pPr>
            <w:r>
              <w:t>0.14%</w:t>
            </w:r>
          </w:p>
        </w:tc>
        <w:tc>
          <w:tcPr>
            <w:tcW w:w="0" w:type="auto"/>
          </w:tcPr>
          <w:p w14:paraId="397FAB26" w14:textId="77777777" w:rsidR="00C84BE4" w:rsidRDefault="00000000">
            <w:pPr>
              <w:pStyle w:val="Compact"/>
            </w:pPr>
            <w:r>
              <w:rPr>
                <w:rFonts w:hint="eastAsia"/>
                <w:b/>
                <w:bCs/>
              </w:rPr>
              <w:t>强</w:t>
            </w:r>
          </w:p>
        </w:tc>
        <w:tc>
          <w:tcPr>
            <w:tcW w:w="0" w:type="auto"/>
          </w:tcPr>
          <w:p w14:paraId="71D5A7CB" w14:textId="77777777" w:rsidR="00C84BE4" w:rsidRDefault="00000000">
            <w:pPr>
              <w:pStyle w:val="Compact"/>
            </w:pPr>
            <m:oMathPara>
              <m:oMath>
                <m:r>
                  <w:rPr>
                    <w:rFonts w:ascii="Cambria Math" w:hAnsi="Cambria Math"/>
                  </w:rPr>
                  <m:t>γ</m:t>
                </m:r>
              </m:oMath>
            </m:oMathPara>
          </w:p>
        </w:tc>
        <w:tc>
          <w:tcPr>
            <w:tcW w:w="0" w:type="auto"/>
          </w:tcPr>
          <w:p w14:paraId="2C931287" w14:textId="77777777" w:rsidR="00C84BE4" w:rsidRDefault="00000000">
            <w:pPr>
              <w:pStyle w:val="Compact"/>
            </w:pPr>
            <w:r>
              <w:t>48.6%</w:t>
            </w:r>
          </w:p>
        </w:tc>
        <w:tc>
          <w:tcPr>
            <w:tcW w:w="0" w:type="auto"/>
          </w:tcPr>
          <w:p w14:paraId="213AA195" w14:textId="77777777" w:rsidR="00C84BE4" w:rsidRDefault="00000000">
            <w:pPr>
              <w:pStyle w:val="Compact"/>
            </w:pPr>
            <w:r>
              <w:rPr>
                <w:rFonts w:hint="eastAsia"/>
              </w:rPr>
              <w:t>弱</w:t>
            </w:r>
          </w:p>
        </w:tc>
      </w:tr>
    </w:tbl>
    <w:p w14:paraId="2AAD0A62" w14:textId="77777777" w:rsidR="00C84BE4" w:rsidRDefault="00000000">
      <w:pPr>
        <w:pStyle w:val="a0"/>
      </w:pPr>
      <w:r>
        <w:rPr>
          <w:rFonts w:hint="eastAsia"/>
          <w:b/>
          <w:bCs/>
        </w:rPr>
        <w:t>核心观察</w:t>
      </w:r>
      <w:r>
        <w:rPr>
          <w:rFonts w:hint="eastAsia"/>
        </w:rPr>
        <w:t>：</w:t>
      </w:r>
    </w:p>
    <w:p w14:paraId="4B742D50" w14:textId="77777777" w:rsidR="00C84BE4" w:rsidRDefault="00000000">
      <w:pPr>
        <w:numPr>
          <w:ilvl w:val="0"/>
          <w:numId w:val="8"/>
        </w:numPr>
      </w:pPr>
      <w:r>
        <w:rPr>
          <w:rFonts w:hint="eastAsia"/>
          <w:b/>
          <w:bCs/>
        </w:rPr>
        <w:t>主参数的高精度反演</w:t>
      </w:r>
      <w:r>
        <w:rPr>
          <w:rFonts w:hint="eastAsia"/>
        </w:rPr>
        <w:t>：无论是</w:t>
      </w:r>
      <w:r>
        <w:rPr>
          <w:rFonts w:hint="eastAsia"/>
        </w:rPr>
        <w:t>Drude</w:t>
      </w:r>
      <w:r>
        <w:rPr>
          <w:rFonts w:hint="eastAsia"/>
        </w:rPr>
        <w:t>模型的电子密度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还是</w:t>
      </w:r>
      <w:r>
        <w:rPr>
          <w:rFonts w:hint="eastAsia"/>
        </w:rPr>
        <w:t>Lorentz</w:t>
      </w:r>
      <w:r>
        <w:rPr>
          <w:rFonts w:hint="eastAsia"/>
        </w:rPr>
        <w:t>模型的谐振频率</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，其后验变异系数</w:t>
      </w:r>
      <w:r>
        <w:rPr>
          <w:rFonts w:hint="eastAsia"/>
        </w:rPr>
        <w:t>CV</w:t>
      </w:r>
      <w:r>
        <w:rPr>
          <w:rFonts w:hint="eastAsia"/>
        </w:rPr>
        <w:t>均远低于</w:t>
      </w:r>
      <w:r>
        <w:rPr>
          <w:rFonts w:hint="eastAsia"/>
        </w:rPr>
        <w:t>5%</w:t>
      </w:r>
      <w:r>
        <w:rPr>
          <w:rFonts w:hint="eastAsia"/>
        </w:rPr>
        <w:t>，反演相对误差控制在</w:t>
      </w:r>
      <w:r>
        <w:rPr>
          <w:rFonts w:hint="eastAsia"/>
        </w:rPr>
        <w:t>1%</w:t>
      </w:r>
      <w:r>
        <w:rPr>
          <w:rFonts w:hint="eastAsia"/>
        </w:rPr>
        <w:t>以内。这表明群时延数据对”决定色散曲线拓扑结构”的主参数具有较强的约束能力。</w:t>
      </w:r>
    </w:p>
    <w:p w14:paraId="42FB3C7D" w14:textId="77777777" w:rsidR="00C84BE4" w:rsidRDefault="00000000">
      <w:pPr>
        <w:numPr>
          <w:ilvl w:val="0"/>
          <w:numId w:val="8"/>
        </w:numPr>
      </w:pPr>
      <w:r>
        <w:rPr>
          <w:rFonts w:hint="eastAsia"/>
          <w:b/>
          <w:bCs/>
        </w:rPr>
        <w:t>次级参数的不可观测性</w:t>
      </w:r>
      <w:r>
        <w:rPr>
          <w:rFonts w:hint="eastAsia"/>
        </w:rPr>
        <w:t>：碰撞频率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与阻尼因子</w:t>
      </w:r>
      <m:oMath>
        <m:r>
          <w:rPr>
            <w:rFonts w:ascii="Cambria Math" w:hAnsi="Cambria Math"/>
          </w:rPr>
          <m:t>γ</m:t>
        </m:r>
      </m:oMath>
      <w:r>
        <w:rPr>
          <w:rFonts w:hint="eastAsia"/>
        </w:rPr>
        <w:t>的后验</w:t>
      </w:r>
      <w:r>
        <w:rPr>
          <w:rFonts w:hint="eastAsia"/>
        </w:rPr>
        <w:t>CV</w:t>
      </w:r>
      <w:r>
        <w:rPr>
          <w:rFonts w:hint="eastAsia"/>
        </w:rPr>
        <w:t>均接近或超过</w:t>
      </w:r>
      <w:r>
        <w:rPr>
          <w:rFonts w:hint="eastAsia"/>
        </w:rPr>
        <w:t>50%</w:t>
      </w:r>
      <w:r>
        <w:rPr>
          <w:rFonts w:hint="eastAsia"/>
        </w:rPr>
        <w:t>，几乎与先验分布无异。这验证了第</w:t>
      </w:r>
      <w:r>
        <w:rPr>
          <w:rFonts w:hint="eastAsia"/>
        </w:rPr>
        <w:t>4.1</w:t>
      </w:r>
      <w:r>
        <w:rPr>
          <w:rFonts w:hint="eastAsia"/>
        </w:rPr>
        <w:t>节的理论预判——损耗参数对群时延的贡献是二阶微扰，在测量噪声的掩盖下无法有效辨识。</w:t>
      </w:r>
    </w:p>
    <w:p w14:paraId="3B4C6CDD" w14:textId="77777777" w:rsidR="00C84BE4" w:rsidRDefault="00000000">
      <w:pPr>
        <w:numPr>
          <w:ilvl w:val="0"/>
          <w:numId w:val="8"/>
        </w:numPr>
      </w:pPr>
      <w:r>
        <w:rPr>
          <w:rFonts w:hint="eastAsia"/>
          <w:b/>
          <w:bCs/>
        </w:rPr>
        <w:t>参数解耦特性</w:t>
      </w:r>
      <w:r>
        <w:rPr>
          <w:rFonts w:hint="eastAsia"/>
        </w:rPr>
        <w:t>：两种模型的</w:t>
      </w:r>
      <w:r>
        <w:rPr>
          <w:rFonts w:hint="eastAsia"/>
        </w:rPr>
        <w:t>Corner</w:t>
      </w:r>
      <w:r>
        <w:t xml:space="preserve"> </w:t>
      </w:r>
      <w:r>
        <w:rPr>
          <w:rFonts w:hint="eastAsia"/>
        </w:rPr>
        <w:t>Plot</w:t>
      </w:r>
      <w:r>
        <w:rPr>
          <w:rFonts w:hint="eastAsia"/>
        </w:rPr>
        <w:t>均呈现”纵向条带”结构，相关系数接近于零，表明主参数与次级参数在后验空间中近似独立。</w:t>
      </w:r>
    </w:p>
    <w:p w14:paraId="7DF931DF" w14:textId="77777777" w:rsidR="00C84BE4" w:rsidRDefault="00000000">
      <w:pPr>
        <w:pStyle w:val="3"/>
      </w:pPr>
      <w:bookmarkStart w:id="24" w:name="物理机理的统一解释"/>
      <w:bookmarkEnd w:id="23"/>
      <w:r>
        <w:rPr>
          <w:rFonts w:hint="eastAsia"/>
        </w:rPr>
        <w:t>物理机理的统一解释</w:t>
      </w:r>
    </w:p>
    <w:p w14:paraId="5BFB452D" w14:textId="77777777" w:rsidR="00C84BE4" w:rsidRDefault="00000000">
      <w:pPr>
        <w:pStyle w:val="FirstParagraph"/>
      </w:pPr>
      <w:r>
        <w:rPr>
          <w:rFonts w:hint="eastAsia"/>
        </w:rPr>
        <w:t>上述参数分级现象可从色散介质的物理机理角度获得统一解释。为理解敏感性差异的物理根源，需要考察群时延对各参数的依赖形式。</w:t>
      </w:r>
    </w:p>
    <w:p w14:paraId="5199B147" w14:textId="77777777" w:rsidR="00C84BE4" w:rsidRDefault="00000000">
      <w:pPr>
        <w:pStyle w:val="a0"/>
      </w:pPr>
      <w:r>
        <w:rPr>
          <w:rFonts w:hint="eastAsia"/>
        </w:rPr>
        <w:t>对于</w:t>
      </w:r>
      <w:r>
        <w:rPr>
          <w:rFonts w:hint="eastAsia"/>
        </w:rPr>
        <w:t>Drude</w:t>
      </w:r>
      <w:r>
        <w:rPr>
          <w:rFonts w:hint="eastAsia"/>
        </w:rPr>
        <w:t>等离子体，群时延的主导项为：</w:t>
      </w:r>
    </w:p>
    <w:p w14:paraId="1032DA25" w14:textId="77777777" w:rsidR="00C84BE4"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oMath>
      </m:oMathPara>
    </w:p>
    <w:p w14:paraId="09E77FC2" w14:textId="77777777" w:rsidR="00C84BE4" w:rsidRDefault="00000000">
      <w:pPr>
        <w:pStyle w:val="FirstParagraph"/>
      </w:pPr>
      <w:r>
        <w:rPr>
          <w:rFonts w:hint="eastAsia"/>
        </w:rPr>
        <w:t>其中</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e</m:t>
                </m:r>
              </m:sub>
            </m:sSub>
          </m:e>
        </m:rad>
      </m:oMath>
      <w:r>
        <w:rPr>
          <w:rFonts w:hint="eastAsia"/>
        </w:rPr>
        <w:t>。碰撞频率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的贡献仅体现为</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Pr>
          <w:rFonts w:hint="eastAsia"/>
        </w:rPr>
        <w:t>的二阶修正（见第</w:t>
      </w:r>
      <w:r>
        <w:rPr>
          <w:rFonts w:hint="eastAsia"/>
        </w:rPr>
        <w:t>4.1.1</w:t>
      </w:r>
      <w:r>
        <w:rPr>
          <w:rFonts w:hint="eastAsia"/>
        </w:rPr>
        <w:t>节推导）。式</w:t>
      </w:r>
      <w:r>
        <w:rPr>
          <w:rFonts w:hint="eastAsia"/>
        </w:rPr>
        <w:t>(5-13)</w:t>
      </w:r>
      <w:r>
        <w:rPr>
          <w:rFonts w:hint="eastAsia"/>
        </w:rPr>
        <w:t>表明，群时延对电子密度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的敏感性源于分母中的</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hint="eastAsia"/>
        </w:rPr>
        <w:t>项——当探测频率接近截止频率时，微小的</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变化将引起时延的显著改变。</w:t>
      </w:r>
    </w:p>
    <w:p w14:paraId="111CDF71" w14:textId="77777777" w:rsidR="00C84BE4" w:rsidRDefault="00000000">
      <w:pPr>
        <w:pStyle w:val="a0"/>
      </w:pPr>
      <w:r>
        <w:rPr>
          <w:rFonts w:hint="eastAsia"/>
        </w:rPr>
        <w:t>对于</w:t>
      </w:r>
      <w:r>
        <w:rPr>
          <w:rFonts w:hint="eastAsia"/>
        </w:rPr>
        <w:t>Lorentz</w:t>
      </w:r>
      <w:r>
        <w:rPr>
          <w:rFonts w:hint="eastAsia"/>
        </w:rPr>
        <w:t>超材料，谐振点附近的群时延近似为：</w:t>
      </w:r>
    </w:p>
    <w:p w14:paraId="1BB49ABD" w14:textId="77777777" w:rsidR="00C84BE4"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num>
            <m:den>
              <m:r>
                <w:rPr>
                  <w:rFonts w:ascii="Cambria Math" w:hAnsi="Cambria Math"/>
                </w:rPr>
                <m:t>γ</m:t>
              </m:r>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den>
          </m:f>
        </m:oMath>
      </m:oMathPara>
    </w:p>
    <w:p w14:paraId="7AA11056" w14:textId="77777777" w:rsidR="00C84BE4" w:rsidRDefault="00000000">
      <w:pPr>
        <w:pStyle w:val="FirstParagraph"/>
      </w:pPr>
      <w:r>
        <w:rPr>
          <w:rFonts w:hint="eastAsia"/>
        </w:rPr>
        <w:t>当</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时，群时延由分母中的</w:t>
      </w:r>
      <m:oMath>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oMath>
      <w:r>
        <w:rPr>
          <w:rFonts w:hint="eastAsia"/>
        </w:rPr>
        <w:t>主导，</w:t>
      </w:r>
      <m:oMath>
        <m:r>
          <w:rPr>
            <w:rFonts w:ascii="Cambria Math" w:hAnsi="Cambria Math"/>
          </w:rPr>
          <m:t>γ</m:t>
        </m:r>
      </m:oMath>
      <w:r>
        <w:rPr>
          <w:rFonts w:hint="eastAsia"/>
        </w:rPr>
        <w:t>仅作为预因子出现。换言之，</w:t>
      </w:r>
      <m:oMath>
        <m:r>
          <w:rPr>
            <w:rFonts w:ascii="Cambria Math" w:hAnsi="Cambria Math"/>
          </w:rPr>
          <m:t>γ</m:t>
        </m:r>
      </m:oMath>
      <w:r>
        <w:rPr>
          <w:rFonts w:hint="eastAsia"/>
        </w:rPr>
        <w:t>决定的是群时延峰值的”高度”，而非其”位置”——后者由</w:t>
      </w:r>
      <m:oMath>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（即</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）唯一确定。</w:t>
      </w:r>
    </w:p>
    <w:p w14:paraId="0FFC9E9E" w14:textId="77777777" w:rsidR="00C84BE4" w:rsidRDefault="00000000">
      <w:pPr>
        <w:pStyle w:val="a0"/>
      </w:pPr>
      <w:r>
        <w:rPr>
          <w:rFonts w:hint="eastAsia"/>
        </w:rPr>
        <w:lastRenderedPageBreak/>
        <w:t>由于</w:t>
      </w:r>
      <w:r>
        <w:rPr>
          <w:rFonts w:hint="eastAsia"/>
        </w:rPr>
        <w:t>LFMCW</w:t>
      </w:r>
      <w:r>
        <w:rPr>
          <w:rFonts w:hint="eastAsia"/>
        </w:rPr>
        <w:t>方法测量的是时延曲线的”形状”而非”绝对幅值”，因此对决定形状的</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敏感，而对决定幅值缩放的</w:t>
      </w:r>
      <m:oMath>
        <m:r>
          <w:rPr>
            <w:rFonts w:ascii="Cambria Math" w:hAnsi="Cambria Math"/>
          </w:rPr>
          <m:t>γ</m:t>
        </m:r>
      </m:oMath>
      <w:r>
        <w:rPr>
          <w:rFonts w:hint="eastAsia"/>
        </w:rPr>
        <w:t>不敏感。这一物理图像与</w:t>
      </w:r>
      <w:r>
        <w:rPr>
          <w:rFonts w:hint="eastAsia"/>
        </w:rPr>
        <w:t>Drude</w:t>
      </w:r>
      <w:r>
        <w:rPr>
          <w:rFonts w:hint="eastAsia"/>
        </w:rPr>
        <w:t>模型中”</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决定曲线形状、</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影响幅度衰减”的机制形式上相对应。</w:t>
      </w:r>
    </w:p>
    <w:p w14:paraId="695DD21C" w14:textId="77777777" w:rsidR="00C84BE4" w:rsidRDefault="00000000">
      <w:pPr>
        <w:pStyle w:val="3"/>
      </w:pPr>
      <w:bookmarkStart w:id="25" w:name="降维策略的普适性结论"/>
      <w:bookmarkEnd w:id="24"/>
      <w:r>
        <w:rPr>
          <w:rFonts w:hint="eastAsia"/>
        </w:rPr>
        <w:t>降维策略的普适性结论</w:t>
      </w:r>
    </w:p>
    <w:p w14:paraId="4F527DA6" w14:textId="77777777" w:rsidR="00C84BE4" w:rsidRDefault="00000000">
      <w:pPr>
        <w:pStyle w:val="FirstParagraph"/>
      </w:pPr>
      <w:r>
        <w:rPr>
          <w:rFonts w:hint="eastAsia"/>
        </w:rPr>
        <w:t>综合</w:t>
      </w:r>
      <w:r>
        <w:rPr>
          <w:rFonts w:hint="eastAsia"/>
        </w:rPr>
        <w:t>Drude</w:t>
      </w:r>
      <w:r>
        <w:rPr>
          <w:rFonts w:hint="eastAsia"/>
        </w:rPr>
        <w:t>与</w:t>
      </w:r>
      <w:r>
        <w:rPr>
          <w:rFonts w:hint="eastAsia"/>
        </w:rPr>
        <w:t>Lorentz</w:t>
      </w:r>
      <w:r>
        <w:rPr>
          <w:rFonts w:hint="eastAsia"/>
        </w:rPr>
        <w:t>两种模型的对比分析，可以提炼出基于群时延观测的色散介质反演的普适性规律。在两种物理机制迥异的色散系统中，参数均呈现出清晰的敏感性分级：决定色散曲线拓扑结构的参数（</w:t>
      </w:r>
      <w:r>
        <w:rPr>
          <w:rFonts w:hint="eastAsia"/>
        </w:rPr>
        <w:t>Drude</w:t>
      </w:r>
      <w:r>
        <w:rPr>
          <w:rFonts w:hint="eastAsia"/>
        </w:rPr>
        <w:t>模型的电子密度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与</w:t>
      </w:r>
      <w:r>
        <w:rPr>
          <w:rFonts w:hint="eastAsia"/>
        </w:rPr>
        <w:t>Lorentz</w:t>
      </w:r>
      <w:r>
        <w:rPr>
          <w:rFonts w:hint="eastAsia"/>
        </w:rPr>
        <w:t>模型的谐振频率</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）属于一阶敏感量，其后验变异系数</w:t>
      </w:r>
      <w:r>
        <w:rPr>
          <w:rFonts w:hint="eastAsia"/>
        </w:rPr>
        <w:t>CV</w:t>
      </w:r>
      <w:r>
        <w:rPr>
          <w:rFonts w:hint="eastAsia"/>
        </w:rPr>
        <w:t>均低于</w:t>
      </w:r>
      <w:r>
        <w:rPr>
          <w:rFonts w:hint="eastAsia"/>
        </w:rPr>
        <w:t>1.5%</w:t>
      </w:r>
      <w:r>
        <w:rPr>
          <w:rFonts w:hint="eastAsia"/>
        </w:rPr>
        <w:t>，能够被</w:t>
      </w:r>
      <w:r>
        <w:rPr>
          <w:rFonts w:hint="eastAsia"/>
        </w:rPr>
        <w:t>MCMC</w:t>
      </w:r>
      <w:r>
        <w:rPr>
          <w:rFonts w:hint="eastAsia"/>
        </w:rPr>
        <w:t>采样精确约束；而影响信号幅度衰减的参数（碰撞频率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与阻尼因子</w:t>
      </w:r>
      <m:oMath>
        <m:r>
          <w:rPr>
            <w:rFonts w:ascii="Cambria Math" w:hAnsi="Cambria Math"/>
          </w:rPr>
          <m:t>γ</m:t>
        </m:r>
      </m:oMath>
      <w:r>
        <w:rPr>
          <w:rFonts w:hint="eastAsia"/>
        </w:rPr>
        <w:t>）则属于二阶微扰量，后验分布接近于先验，表明群时延数据对其几乎不具备分辨能力。这一敏感性分级规律具有深刻的物理根源——前者决定了时延曲线的”形状”（渐近线位置与弯曲程度），后者仅影响曲线的”幅度缩放”，而</w:t>
      </w:r>
      <w:r>
        <w:rPr>
          <w:rFonts w:hint="eastAsia"/>
        </w:rPr>
        <w:t>LFMCW</w:t>
      </w:r>
      <w:r>
        <w:rPr>
          <w:rFonts w:hint="eastAsia"/>
        </w:rPr>
        <w:t>测量的恰恰是时延的频率依赖关系而非绝对幅值。鉴于此，正确的工程策略应当是将次级参数固定为经验常数，集中计算资源精确求解主参数，而非试图同时反演两类参数——后者将导致</w:t>
      </w:r>
      <w:r>
        <w:rPr>
          <w:rFonts w:hint="eastAsia"/>
        </w:rPr>
        <w:t>Fisher</w:t>
      </w:r>
      <w:r>
        <w:rPr>
          <w:rFonts w:hint="eastAsia"/>
        </w:rPr>
        <w:t>信息矩阵接近奇异，反演问题严重病态。</w:t>
      </w:r>
    </w:p>
    <w:p w14:paraId="2AAB1E5A" w14:textId="77777777" w:rsidR="00C84BE4" w:rsidRDefault="00000000">
      <w:pPr>
        <w:pStyle w:val="a0"/>
      </w:pPr>
      <w:r>
        <w:rPr>
          <w:rFonts w:hint="eastAsia"/>
        </w:rPr>
        <w:t>本节的</w:t>
      </w:r>
      <w:r>
        <w:rPr>
          <w:rFonts w:hint="eastAsia"/>
        </w:rPr>
        <w:t>Lorentz</w:t>
      </w:r>
      <w:r>
        <w:rPr>
          <w:rFonts w:hint="eastAsia"/>
        </w:rPr>
        <w:t>超材料验证表明，“滑动窗口</w:t>
      </w:r>
      <w:r>
        <w:rPr>
          <w:rFonts w:hint="eastAsia"/>
        </w:rPr>
        <w:t>-ESPRIT-MCMC</w:t>
      </w:r>
      <w:r>
        <w:rPr>
          <w:rFonts w:hint="eastAsia"/>
        </w:rPr>
        <w:t>”反演框架不仅适用于</w:t>
      </w:r>
      <w:r>
        <w:rPr>
          <w:rFonts w:hint="eastAsia"/>
        </w:rPr>
        <w:t>Drude</w:t>
      </w:r>
      <w:r>
        <w:rPr>
          <w:rFonts w:hint="eastAsia"/>
        </w:rPr>
        <w:t>等离子体，也能有效处理其他类型的色散介质。这为算法在滤波器、光纤、磁性材料等更广泛的色散系统中的应用奠定了理论基础。</w:t>
      </w:r>
    </w:p>
    <w:p w14:paraId="01B81C65" w14:textId="77777777" w:rsidR="00C84BE4" w:rsidRDefault="00000000">
      <w:r>
        <w:pict w14:anchorId="61E8FE2D">
          <v:rect id="_x0000_i1029" style="width:0;height:1.5pt" o:hralign="center" o:hrstd="t" o:hr="t"/>
        </w:pict>
      </w:r>
    </w:p>
    <w:p w14:paraId="0F25FCED" w14:textId="77777777" w:rsidR="00C84BE4" w:rsidRDefault="00000000">
      <w:pPr>
        <w:pStyle w:val="2"/>
      </w:pPr>
      <w:bookmarkStart w:id="26" w:name="本节小结"/>
      <w:bookmarkEnd w:id="21"/>
      <w:bookmarkEnd w:id="25"/>
      <w:r>
        <w:rPr>
          <w:rFonts w:hint="eastAsia"/>
        </w:rPr>
        <w:t>本节小结</w:t>
      </w:r>
    </w:p>
    <w:p w14:paraId="3F64C659" w14:textId="77777777" w:rsidR="00C84BE4" w:rsidRDefault="00000000">
      <w:pPr>
        <w:pStyle w:val="FirstParagraph"/>
      </w:pPr>
      <w:r>
        <w:rPr>
          <w:rFonts w:hint="eastAsia"/>
        </w:rPr>
        <w:t>本节基于</w:t>
      </w:r>
      <w:r>
        <w:rPr>
          <w:rFonts w:hint="eastAsia"/>
        </w:rPr>
        <w:t>CST</w:t>
      </w:r>
      <w:r>
        <w:t xml:space="preserve"> Microwave </w:t>
      </w:r>
      <w:r>
        <w:rPr>
          <w:rFonts w:hint="eastAsia"/>
        </w:rPr>
        <w:t>Studio</w:t>
      </w:r>
      <w:r>
        <w:rPr>
          <w:rFonts w:hint="eastAsia"/>
        </w:rPr>
        <w:t>全波电磁仿真，构建了</w:t>
      </w:r>
      <w:r>
        <w:rPr>
          <w:rFonts w:hint="eastAsia"/>
        </w:rPr>
        <w:t>SRR</w:t>
      </w:r>
      <w:r>
        <w:rPr>
          <w:rFonts w:hint="eastAsia"/>
        </w:rPr>
        <w:t>加载</w:t>
      </w:r>
      <w:r>
        <w:rPr>
          <w:rFonts w:hint="eastAsia"/>
        </w:rPr>
        <w:t>WR-28</w:t>
      </w:r>
      <w:r>
        <w:rPr>
          <w:rFonts w:hint="eastAsia"/>
        </w:rPr>
        <w:t>波导的</w:t>
      </w:r>
      <w:r>
        <w:rPr>
          <w:rFonts w:hint="eastAsia"/>
        </w:rPr>
        <w:t>Lorentz</w:t>
      </w:r>
      <w:r>
        <w:rPr>
          <w:rFonts w:hint="eastAsia"/>
        </w:rPr>
        <w:t>超材料模型，实现了对第四章所提反演方法的跨物理模型验证。</w:t>
      </w:r>
    </w:p>
    <w:p w14:paraId="181A224B" w14:textId="77777777" w:rsidR="00C84BE4" w:rsidRDefault="00000000">
      <w:pPr>
        <w:pStyle w:val="a0"/>
      </w:pPr>
      <w:r>
        <w:rPr>
          <w:rFonts w:hint="eastAsia"/>
        </w:rPr>
        <w:t>在</w:t>
      </w:r>
      <w:r>
        <w:rPr>
          <w:rFonts w:hint="eastAsia"/>
        </w:rPr>
        <w:t>CST</w:t>
      </w:r>
      <w:r>
        <w:rPr>
          <w:rFonts w:hint="eastAsia"/>
        </w:rPr>
        <w:t>全波仿真与参数提取方面，设计了工作于</w:t>
      </w:r>
      <w:r>
        <w:rPr>
          <w:rFonts w:hint="eastAsia"/>
        </w:rPr>
        <w:t>Ka</w:t>
      </w:r>
      <w:r>
        <w:rPr>
          <w:rFonts w:hint="eastAsia"/>
        </w:rPr>
        <w:t>波段的</w:t>
      </w:r>
      <w:r>
        <w:rPr>
          <w:rFonts w:hint="eastAsia"/>
        </w:rPr>
        <w:t>SRR</w:t>
      </w:r>
      <w:r>
        <w:rPr>
          <w:rFonts w:hint="eastAsia"/>
        </w:rPr>
        <w:t>加载波导结构，通过</w:t>
      </w:r>
      <w:r>
        <w:rPr>
          <w:rFonts w:hint="eastAsia"/>
        </w:rPr>
        <w:t>CST</w:t>
      </w:r>
      <w:r>
        <w:rPr>
          <w:rFonts w:hint="eastAsia"/>
        </w:rPr>
        <w:t>频域仿真获得了完整的</w:t>
      </w:r>
      <w:r>
        <w:rPr>
          <w:rFonts w:hint="eastAsia"/>
        </w:rPr>
        <w:t>S</w:t>
      </w:r>
      <w:r>
        <w:rPr>
          <w:rFonts w:hint="eastAsia"/>
        </w:rPr>
        <w:t>参数数据。基于</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oMath>
      <w:r>
        <w:rPr>
          <w:rFonts w:hint="eastAsia"/>
        </w:rPr>
        <w:t>幅度最小值与</w:t>
      </w:r>
      <w:r>
        <w:rPr>
          <w:rFonts w:hint="eastAsia"/>
        </w:rPr>
        <w:t>Lorentz</w:t>
      </w:r>
      <w:r>
        <w:rPr>
          <w:rFonts w:hint="eastAsia"/>
        </w:rPr>
        <w:t>模型非线性拟合，提取了谐振频率</w:t>
      </w:r>
      <m:oMath>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r>
          <w:rPr>
            <w:rFonts w:ascii="Cambria Math" w:hAnsi="Cambria Math"/>
          </w:rPr>
          <m:t>34.60</m:t>
        </m:r>
      </m:oMath>
      <w:r>
        <w:t xml:space="preserve"> </w:t>
      </w:r>
      <w:r>
        <w:rPr>
          <w:rFonts w:hint="eastAsia"/>
        </w:rPr>
        <w:t>GHz</w:t>
      </w:r>
      <w:r>
        <w:rPr>
          <w:rFonts w:hint="eastAsia"/>
        </w:rPr>
        <w:t>与阻尼因子</w:t>
      </w:r>
      <m:oMath>
        <m:r>
          <w:rPr>
            <w:rFonts w:ascii="Cambria Math" w:hAnsi="Cambria Math"/>
          </w:rPr>
          <m:t>γ</m:t>
        </m:r>
        <m:r>
          <m:rPr>
            <m:sty m:val="p"/>
          </m:rPr>
          <w:rPr>
            <w:rFonts w:ascii="Cambria Math" w:hAnsi="Cambria Math"/>
          </w:rPr>
          <m:t>=</m:t>
        </m:r>
        <m:r>
          <w:rPr>
            <w:rFonts w:ascii="Cambria Math" w:hAnsi="Cambria Math"/>
          </w:rPr>
          <m:t>0.58</m:t>
        </m:r>
      </m:oMath>
      <w:r>
        <w:t xml:space="preserve"> </w:t>
      </w:r>
      <w:r>
        <w:rPr>
          <w:rFonts w:hint="eastAsia"/>
        </w:rPr>
        <w:t>GHz</w:t>
      </w:r>
      <w:r>
        <w:rPr>
          <w:rFonts w:hint="eastAsia"/>
        </w:rPr>
        <w:t>作为反演的”真值参考”。</w:t>
      </w:r>
    </w:p>
    <w:p w14:paraId="3DA2688B" w14:textId="77777777" w:rsidR="00C84BE4" w:rsidRDefault="00000000">
      <w:pPr>
        <w:pStyle w:val="a0"/>
      </w:pPr>
      <w:r>
        <w:rPr>
          <w:rFonts w:hint="eastAsia"/>
        </w:rPr>
        <w:t>在基于</w:t>
      </w:r>
      <w:r>
        <w:rPr>
          <w:rFonts w:hint="eastAsia"/>
        </w:rPr>
        <w:t>CST</w:t>
      </w:r>
      <w:r>
        <w:rPr>
          <w:rFonts w:hint="eastAsia"/>
        </w:rPr>
        <w:t>数据的</w:t>
      </w:r>
      <w:r>
        <w:rPr>
          <w:rFonts w:hint="eastAsia"/>
        </w:rPr>
        <w:t>LFMCW</w:t>
      </w:r>
      <w:r>
        <w:rPr>
          <w:rFonts w:hint="eastAsia"/>
        </w:rPr>
        <w:t>信号仿真方面，采用”数据驱动”的仿真策略，将</w:t>
      </w:r>
      <w:r>
        <w:rPr>
          <w:rFonts w:hint="eastAsia"/>
        </w:rPr>
        <w:t>CST</w:t>
      </w:r>
      <w:r>
        <w:rPr>
          <w:rFonts w:hint="eastAsia"/>
        </w:rPr>
        <w:t>导出的</w:t>
      </w:r>
      <m:oMath>
        <m:sSub>
          <m:sSubPr>
            <m:ctrlPr>
              <w:rPr>
                <w:rFonts w:ascii="Cambria Math" w:hAnsi="Cambria Math"/>
              </w:rPr>
            </m:ctrlPr>
          </m:sSubPr>
          <m:e>
            <m:r>
              <w:rPr>
                <w:rFonts w:ascii="Cambria Math" w:hAnsi="Cambria Math"/>
              </w:rPr>
              <m:t>S</m:t>
            </m:r>
          </m:e>
          <m:sub>
            <m:r>
              <w:rPr>
                <w:rFonts w:ascii="Cambria Math" w:hAnsi="Cambria Math"/>
              </w:rPr>
              <m:t>21</m:t>
            </m:r>
          </m:sub>
        </m:sSub>
      </m:oMath>
      <w:r>
        <w:rPr>
          <w:rFonts w:hint="eastAsia"/>
        </w:rPr>
        <w:t>直接作为超材料的传递函数，避免了等效介质参数的先验假设。仿真结果显示，差频信号呈现与</w:t>
      </w:r>
      <w:r>
        <w:rPr>
          <w:rFonts w:hint="eastAsia"/>
        </w:rPr>
        <w:t>Drude</w:t>
      </w:r>
      <w:r>
        <w:rPr>
          <w:rFonts w:hint="eastAsia"/>
        </w:rPr>
        <w:t>模型相似的频谱散焦与幅度调制特征，验证了色散效应的普遍性。</w:t>
      </w:r>
    </w:p>
    <w:p w14:paraId="1A917969" w14:textId="77777777" w:rsidR="00C84BE4" w:rsidRDefault="00000000">
      <w:pPr>
        <w:pStyle w:val="a0"/>
      </w:pPr>
      <w:r>
        <w:rPr>
          <w:rFonts w:hint="eastAsia"/>
        </w:rPr>
        <w:t>在</w:t>
      </w:r>
      <w:r>
        <w:rPr>
          <w:rFonts w:hint="eastAsia"/>
        </w:rPr>
        <w:t>MCMC</w:t>
      </w:r>
      <w:r>
        <w:rPr>
          <w:rFonts w:hint="eastAsia"/>
        </w:rPr>
        <w:t>反演与参数可观测性验证方面，基于</w:t>
      </w:r>
      <w:r>
        <w:rPr>
          <w:rFonts w:hint="eastAsia"/>
        </w:rPr>
        <w:t>ESPRIT</w:t>
      </w:r>
      <w:r>
        <w:rPr>
          <w:rFonts w:hint="eastAsia"/>
        </w:rPr>
        <w:t>特征提取结果，</w:t>
      </w:r>
      <w:r>
        <w:rPr>
          <w:rFonts w:hint="eastAsia"/>
        </w:rPr>
        <w:t>MCMC</w:t>
      </w:r>
      <w:r>
        <w:rPr>
          <w:rFonts w:hint="eastAsia"/>
        </w:rPr>
        <w:t>反演获得</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后验均值</w:t>
      </w:r>
      <w:r>
        <w:rPr>
          <w:rFonts w:hint="eastAsia"/>
        </w:rPr>
        <w:t>34.58</w:t>
      </w:r>
      <w:r>
        <w:t xml:space="preserve"> </w:t>
      </w:r>
      <w:r>
        <w:rPr>
          <w:rFonts w:hint="eastAsia"/>
        </w:rPr>
        <w:t>GHz</w:t>
      </w:r>
      <w:r>
        <w:rPr>
          <w:rFonts w:hint="eastAsia"/>
        </w:rPr>
        <w:t>，相对误差仅</w:t>
      </w:r>
      <w:r>
        <w:rPr>
          <w:rFonts w:hint="eastAsia"/>
        </w:rPr>
        <w:t>0.06%</w:t>
      </w:r>
      <w:r>
        <w:rPr>
          <w:rFonts w:hint="eastAsia"/>
        </w:rPr>
        <w:t>，</w:t>
      </w:r>
      <w:r>
        <w:rPr>
          <w:rFonts w:hint="eastAsia"/>
        </w:rPr>
        <w:t>CV</w:t>
      </w:r>
      <w:r>
        <w:t xml:space="preserve"> = </w:t>
      </w:r>
      <w:r>
        <w:rPr>
          <w:rFonts w:hint="eastAsia"/>
        </w:rPr>
        <w:t>0.14%</w:t>
      </w:r>
      <w:r>
        <w:rPr>
          <w:rFonts w:hint="eastAsia"/>
        </w:rPr>
        <w:t>，判定为强可观测参数；</w:t>
      </w:r>
      <m:oMath>
        <m:r>
          <w:rPr>
            <w:rFonts w:ascii="Cambria Math" w:hAnsi="Cambria Math"/>
          </w:rPr>
          <m:t>γ</m:t>
        </m:r>
      </m:oMath>
      <w:r>
        <w:rPr>
          <w:rFonts w:hint="eastAsia"/>
        </w:rPr>
        <w:t>后验均值</w:t>
      </w:r>
      <w:r>
        <w:rPr>
          <w:rFonts w:hint="eastAsia"/>
        </w:rPr>
        <w:t>0.72</w:t>
      </w:r>
      <w:r>
        <w:t xml:space="preserve"> </w:t>
      </w:r>
      <w:r>
        <w:rPr>
          <w:rFonts w:hint="eastAsia"/>
        </w:rPr>
        <w:t>GHz</w:t>
      </w:r>
      <w:r>
        <w:rPr>
          <w:rFonts w:hint="eastAsia"/>
        </w:rPr>
        <w:t>，相对误差</w:t>
      </w:r>
      <w:r>
        <w:rPr>
          <w:rFonts w:hint="eastAsia"/>
        </w:rPr>
        <w:t>24.1%</w:t>
      </w:r>
      <w:r>
        <w:rPr>
          <w:rFonts w:hint="eastAsia"/>
        </w:rPr>
        <w:t>，</w:t>
      </w:r>
      <w:r>
        <w:rPr>
          <w:rFonts w:hint="eastAsia"/>
        </w:rPr>
        <w:t>CV</w:t>
      </w:r>
      <w:r>
        <w:t xml:space="preserve"> = </w:t>
      </w:r>
      <w:r>
        <w:rPr>
          <w:rFonts w:hint="eastAsia"/>
        </w:rPr>
        <w:t>48.6%</w:t>
      </w:r>
      <w:r>
        <w:rPr>
          <w:rFonts w:hint="eastAsia"/>
        </w:rPr>
        <w:t>，判定为弱可观测参数。</w:t>
      </w:r>
    </w:p>
    <w:p w14:paraId="59EB6D9C" w14:textId="77777777" w:rsidR="00C84BE4" w:rsidRDefault="00000000">
      <w:pPr>
        <w:pStyle w:val="a0"/>
      </w:pPr>
      <w:r>
        <w:rPr>
          <w:rFonts w:hint="eastAsia"/>
        </w:rPr>
        <w:lastRenderedPageBreak/>
        <w:t>在跨模型参数敏感性对比方面，通过</w:t>
      </w:r>
      <w:r>
        <w:rPr>
          <w:rFonts w:hint="eastAsia"/>
        </w:rPr>
        <w:t>Drude</w:t>
      </w:r>
      <w:r>
        <w:rPr>
          <w:rFonts w:hint="eastAsia"/>
        </w:rPr>
        <w:t>与</w:t>
      </w:r>
      <w:r>
        <w:rPr>
          <w:rFonts w:hint="eastAsia"/>
        </w:rPr>
        <w:t>Lorentz</w:t>
      </w:r>
      <w:r>
        <w:rPr>
          <w:rFonts w:hint="eastAsia"/>
        </w:rPr>
        <w:t>模型的系统性对比，提炼出色散介质反演的普适性规律：决定曲线拓扑的主参数（</w:t>
      </w:r>
      <m:oMath>
        <m:sSub>
          <m:sSubPr>
            <m:ctrlPr>
              <w:rPr>
                <w:rFonts w:ascii="Cambria Math" w:hAnsi="Cambria Math"/>
              </w:rPr>
            </m:ctrlPr>
          </m:sSubPr>
          <m:e>
            <m:r>
              <w:rPr>
                <w:rFonts w:ascii="Cambria Math" w:hAnsi="Cambria Math"/>
              </w:rPr>
              <m:t>n</m:t>
            </m:r>
          </m:e>
          <m:sub>
            <m:r>
              <w:rPr>
                <w:rFonts w:ascii="Cambria Math" w:hAnsi="Cambria Math"/>
              </w:rPr>
              <m:t>e</m:t>
            </m:r>
          </m:sub>
        </m:sSub>
      </m:oMath>
      <w:r>
        <w:t>、</w:t>
      </w:r>
      <m:oMath>
        <m:sSub>
          <m:sSubPr>
            <m:ctrlPr>
              <w:rPr>
                <w:rFonts w:ascii="Cambria Math" w:hAnsi="Cambria Math"/>
              </w:rPr>
            </m:ctrlPr>
          </m:sSubPr>
          <m:e>
            <m:r>
              <w:rPr>
                <w:rFonts w:ascii="Cambria Math" w:hAnsi="Cambria Math"/>
              </w:rPr>
              <m:t>f</m:t>
            </m:r>
          </m:e>
          <m:sub>
            <m:r>
              <w:rPr>
                <w:rFonts w:ascii="Cambria Math" w:hAnsi="Cambria Math"/>
              </w:rPr>
              <m:t>res</m:t>
            </m:r>
          </m:sub>
        </m:sSub>
      </m:oMath>
      <w:r>
        <w:rPr>
          <w:rFonts w:hint="eastAsia"/>
        </w:rPr>
        <w:t>）属于一阶敏感量，可被精确反演；影响幅度损耗的次级参数（</w:t>
      </w:r>
      <m:oMath>
        <m:sSub>
          <m:sSubPr>
            <m:ctrlPr>
              <w:rPr>
                <w:rFonts w:ascii="Cambria Math" w:hAnsi="Cambria Math"/>
              </w:rPr>
            </m:ctrlPr>
          </m:sSubPr>
          <m:e>
            <m:r>
              <w:rPr>
                <w:rFonts w:ascii="Cambria Math" w:hAnsi="Cambria Math"/>
              </w:rPr>
              <m:t>ν</m:t>
            </m:r>
          </m:e>
          <m:sub>
            <m:r>
              <w:rPr>
                <w:rFonts w:ascii="Cambria Math" w:hAnsi="Cambria Math"/>
              </w:rPr>
              <m:t>e</m:t>
            </m:r>
          </m:sub>
        </m:sSub>
      </m:oMath>
      <w:r>
        <w:t>、</w:t>
      </w:r>
      <m:oMath>
        <m:r>
          <w:rPr>
            <w:rFonts w:ascii="Cambria Math" w:hAnsi="Cambria Math"/>
          </w:rPr>
          <m:t>γ</m:t>
        </m:r>
      </m:oMath>
      <w:r>
        <w:rPr>
          <w:rFonts w:hint="eastAsia"/>
        </w:rPr>
        <w:t>）属于二阶微扰量，应在反演中固定。</w:t>
      </w:r>
    </w:p>
    <w:p w14:paraId="37D8E9EA" w14:textId="77777777" w:rsidR="00C84BE4" w:rsidRDefault="00000000">
      <w:pPr>
        <w:pStyle w:val="a0"/>
      </w:pPr>
      <w:r>
        <w:rPr>
          <w:rFonts w:hint="eastAsia"/>
        </w:rPr>
        <w:t>综上所述，本节通过可控的</w:t>
      </w:r>
      <w:proofErr w:type="gramStart"/>
      <w:r>
        <w:rPr>
          <w:rFonts w:hint="eastAsia"/>
        </w:rPr>
        <w:t>超材料</w:t>
      </w:r>
      <w:proofErr w:type="gramEnd"/>
      <w:r>
        <w:rPr>
          <w:rFonts w:hint="eastAsia"/>
        </w:rPr>
        <w:t>实验，</w:t>
      </w:r>
      <w:proofErr w:type="gramStart"/>
      <w:r>
        <w:rPr>
          <w:rFonts w:hint="eastAsia"/>
        </w:rPr>
        <w:t>从跨物理模型</w:t>
      </w:r>
      <w:proofErr w:type="gramEnd"/>
      <w:r>
        <w:rPr>
          <w:rFonts w:hint="eastAsia"/>
        </w:rPr>
        <w:t>的角度验证了所提反演方法的普适性与鲁棒性，为第</w:t>
      </w:r>
      <w:r>
        <w:rPr>
          <w:rFonts w:hint="eastAsia"/>
        </w:rPr>
        <w:t>5.2</w:t>
      </w:r>
      <w:r>
        <w:rPr>
          <w:rFonts w:hint="eastAsia"/>
        </w:rPr>
        <w:t>节的滤波器模型验证以及未来在真实等离子体环境中的应用提供了坚实的方法学支撑。</w:t>
      </w:r>
    </w:p>
    <w:p w14:paraId="74387FF5" w14:textId="77777777" w:rsidR="001D4A0D" w:rsidRDefault="001D4A0D">
      <w:pPr>
        <w:pStyle w:val="a0"/>
      </w:pPr>
    </w:p>
    <w:p w14:paraId="58630AC8" w14:textId="1BAEE052" w:rsidR="001D4A0D" w:rsidRDefault="001D4A0D">
      <w:pPr>
        <w:pStyle w:val="a0"/>
      </w:pPr>
      <w:r w:rsidRPr="001D4A0D">
        <w:drawing>
          <wp:inline distT="0" distB="0" distL="0" distR="0" wp14:anchorId="1EE07B04" wp14:editId="24DBF809">
            <wp:extent cx="5287113" cy="4696480"/>
            <wp:effectExtent l="0" t="0" r="8890" b="8890"/>
            <wp:docPr id="1386195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95522" name=""/>
                    <pic:cNvPicPr/>
                  </pic:nvPicPr>
                  <pic:blipFill>
                    <a:blip r:embed="rId9"/>
                    <a:stretch>
                      <a:fillRect/>
                    </a:stretch>
                  </pic:blipFill>
                  <pic:spPr>
                    <a:xfrm>
                      <a:off x="0" y="0"/>
                      <a:ext cx="5287113" cy="4696480"/>
                    </a:xfrm>
                    <a:prstGeom prst="rect">
                      <a:avLst/>
                    </a:prstGeom>
                  </pic:spPr>
                </pic:pic>
              </a:graphicData>
            </a:graphic>
          </wp:inline>
        </w:drawing>
      </w:r>
    </w:p>
    <w:p w14:paraId="65D08E6D" w14:textId="355BF963" w:rsidR="001D4A0D" w:rsidRDefault="001D4A0D">
      <w:pPr>
        <w:pStyle w:val="a0"/>
      </w:pPr>
      <w:r w:rsidRPr="001D4A0D">
        <w:lastRenderedPageBreak/>
        <w:drawing>
          <wp:inline distT="0" distB="0" distL="0" distR="0" wp14:anchorId="247B0F87" wp14:editId="200F693D">
            <wp:extent cx="5210902" cy="3982006"/>
            <wp:effectExtent l="0" t="0" r="0" b="0"/>
            <wp:docPr id="71461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116" name=""/>
                    <pic:cNvPicPr/>
                  </pic:nvPicPr>
                  <pic:blipFill>
                    <a:blip r:embed="rId10"/>
                    <a:stretch>
                      <a:fillRect/>
                    </a:stretch>
                  </pic:blipFill>
                  <pic:spPr>
                    <a:xfrm>
                      <a:off x="0" y="0"/>
                      <a:ext cx="5210902" cy="3982006"/>
                    </a:xfrm>
                    <a:prstGeom prst="rect">
                      <a:avLst/>
                    </a:prstGeom>
                  </pic:spPr>
                </pic:pic>
              </a:graphicData>
            </a:graphic>
          </wp:inline>
        </w:drawing>
      </w:r>
    </w:p>
    <w:p w14:paraId="1676EA0A" w14:textId="3DDCE01C" w:rsidR="001D4A0D" w:rsidRDefault="001D4A0D">
      <w:pPr>
        <w:pStyle w:val="a0"/>
      </w:pPr>
      <w:r w:rsidRPr="001D4A0D">
        <w:lastRenderedPageBreak/>
        <w:drawing>
          <wp:inline distT="0" distB="0" distL="0" distR="0" wp14:anchorId="5D8E6797" wp14:editId="3B28E864">
            <wp:extent cx="5258534" cy="4715533"/>
            <wp:effectExtent l="0" t="0" r="0" b="8890"/>
            <wp:docPr id="2139919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19989" name=""/>
                    <pic:cNvPicPr/>
                  </pic:nvPicPr>
                  <pic:blipFill>
                    <a:blip r:embed="rId11"/>
                    <a:stretch>
                      <a:fillRect/>
                    </a:stretch>
                  </pic:blipFill>
                  <pic:spPr>
                    <a:xfrm>
                      <a:off x="0" y="0"/>
                      <a:ext cx="5258534" cy="4715533"/>
                    </a:xfrm>
                    <a:prstGeom prst="rect">
                      <a:avLst/>
                    </a:prstGeom>
                  </pic:spPr>
                </pic:pic>
              </a:graphicData>
            </a:graphic>
          </wp:inline>
        </w:drawing>
      </w:r>
    </w:p>
    <w:p w14:paraId="563A33B2" w14:textId="175229AB" w:rsidR="001D4A0D" w:rsidRDefault="001D4A0D">
      <w:pPr>
        <w:pStyle w:val="a0"/>
      </w:pPr>
      <w:r w:rsidRPr="001D4A0D">
        <w:lastRenderedPageBreak/>
        <w:drawing>
          <wp:inline distT="0" distB="0" distL="0" distR="0" wp14:anchorId="461540EA" wp14:editId="09E6B945">
            <wp:extent cx="5486400" cy="4067810"/>
            <wp:effectExtent l="0" t="0" r="0" b="0"/>
            <wp:docPr id="1875437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37890" name=""/>
                    <pic:cNvPicPr/>
                  </pic:nvPicPr>
                  <pic:blipFill>
                    <a:blip r:embed="rId12"/>
                    <a:stretch>
                      <a:fillRect/>
                    </a:stretch>
                  </pic:blipFill>
                  <pic:spPr>
                    <a:xfrm>
                      <a:off x="0" y="0"/>
                      <a:ext cx="5486400" cy="4067810"/>
                    </a:xfrm>
                    <a:prstGeom prst="rect">
                      <a:avLst/>
                    </a:prstGeom>
                  </pic:spPr>
                </pic:pic>
              </a:graphicData>
            </a:graphic>
          </wp:inline>
        </w:drawing>
      </w:r>
    </w:p>
    <w:p w14:paraId="7F73E34A" w14:textId="2190EEA5" w:rsidR="001D4A0D" w:rsidRDefault="001D4A0D">
      <w:pPr>
        <w:pStyle w:val="a0"/>
      </w:pPr>
      <w:r w:rsidRPr="001D4A0D">
        <w:drawing>
          <wp:inline distT="0" distB="0" distL="0" distR="0" wp14:anchorId="501FEE35" wp14:editId="44390B0F">
            <wp:extent cx="5486400" cy="3696335"/>
            <wp:effectExtent l="0" t="0" r="0" b="0"/>
            <wp:docPr id="742389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89703" name=""/>
                    <pic:cNvPicPr/>
                  </pic:nvPicPr>
                  <pic:blipFill>
                    <a:blip r:embed="rId13"/>
                    <a:stretch>
                      <a:fillRect/>
                    </a:stretch>
                  </pic:blipFill>
                  <pic:spPr>
                    <a:xfrm>
                      <a:off x="0" y="0"/>
                      <a:ext cx="5486400" cy="3696335"/>
                    </a:xfrm>
                    <a:prstGeom prst="rect">
                      <a:avLst/>
                    </a:prstGeom>
                  </pic:spPr>
                </pic:pic>
              </a:graphicData>
            </a:graphic>
          </wp:inline>
        </w:drawing>
      </w:r>
    </w:p>
    <w:p w14:paraId="11469424" w14:textId="4D938ADB" w:rsidR="001D4A0D" w:rsidRDefault="001D4A0D">
      <w:pPr>
        <w:pStyle w:val="a0"/>
        <w:rPr>
          <w:rFonts w:hint="eastAsia"/>
        </w:rPr>
      </w:pPr>
      <w:r w:rsidRPr="001D4A0D">
        <w:lastRenderedPageBreak/>
        <w:drawing>
          <wp:inline distT="0" distB="0" distL="0" distR="0" wp14:anchorId="3042CFF2" wp14:editId="389EA3AB">
            <wp:extent cx="5486400" cy="3303905"/>
            <wp:effectExtent l="0" t="0" r="0" b="0"/>
            <wp:docPr id="240723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23951" name=""/>
                    <pic:cNvPicPr/>
                  </pic:nvPicPr>
                  <pic:blipFill>
                    <a:blip r:embed="rId14"/>
                    <a:stretch>
                      <a:fillRect/>
                    </a:stretch>
                  </pic:blipFill>
                  <pic:spPr>
                    <a:xfrm>
                      <a:off x="0" y="0"/>
                      <a:ext cx="5486400" cy="3303905"/>
                    </a:xfrm>
                    <a:prstGeom prst="rect">
                      <a:avLst/>
                    </a:prstGeom>
                  </pic:spPr>
                </pic:pic>
              </a:graphicData>
            </a:graphic>
          </wp:inline>
        </w:drawing>
      </w:r>
      <w:bookmarkEnd w:id="0"/>
      <w:bookmarkEnd w:id="26"/>
    </w:p>
    <w:sectPr w:rsidR="001D4A0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B8E00" w14:textId="77777777" w:rsidR="003806B3" w:rsidRDefault="003806B3" w:rsidP="001D4A0D">
      <w:pPr>
        <w:spacing w:after="0"/>
      </w:pPr>
      <w:r>
        <w:separator/>
      </w:r>
    </w:p>
  </w:endnote>
  <w:endnote w:type="continuationSeparator" w:id="0">
    <w:p w14:paraId="049ED536" w14:textId="77777777" w:rsidR="003806B3" w:rsidRDefault="003806B3" w:rsidP="001D4A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7C46E" w14:textId="77777777" w:rsidR="003806B3" w:rsidRDefault="003806B3" w:rsidP="001D4A0D">
      <w:pPr>
        <w:spacing w:after="0"/>
      </w:pPr>
      <w:r>
        <w:separator/>
      </w:r>
    </w:p>
  </w:footnote>
  <w:footnote w:type="continuationSeparator" w:id="0">
    <w:p w14:paraId="1B6FD096" w14:textId="77777777" w:rsidR="003806B3" w:rsidRDefault="003806B3" w:rsidP="001D4A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5424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000E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C45A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31161">
    <w:abstractNumId w:val="0"/>
  </w:num>
  <w:num w:numId="2" w16cid:durableId="2097089905">
    <w:abstractNumId w:val="1"/>
  </w:num>
  <w:num w:numId="3" w16cid:durableId="614554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9870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8844346">
    <w:abstractNumId w:val="1"/>
  </w:num>
  <w:num w:numId="6" w16cid:durableId="148988068">
    <w:abstractNumId w:val="1"/>
  </w:num>
  <w:num w:numId="7" w16cid:durableId="932930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1245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84BE4"/>
    <w:rsid w:val="001D4A0D"/>
    <w:rsid w:val="002B5252"/>
    <w:rsid w:val="003806B3"/>
    <w:rsid w:val="00C84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2E822"/>
  <w15:docId w15:val="{7106422F-D80F-4329-9680-F05F3829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1D4A0D"/>
    <w:pPr>
      <w:tabs>
        <w:tab w:val="center" w:pos="4153"/>
        <w:tab w:val="right" w:pos="8306"/>
      </w:tabs>
      <w:snapToGrid w:val="0"/>
      <w:jc w:val="center"/>
    </w:pPr>
    <w:rPr>
      <w:sz w:val="18"/>
      <w:szCs w:val="18"/>
    </w:rPr>
  </w:style>
  <w:style w:type="character" w:customStyle="1" w:styleId="af1">
    <w:name w:val="页眉 字符"/>
    <w:basedOn w:val="a1"/>
    <w:link w:val="af0"/>
    <w:rsid w:val="001D4A0D"/>
    <w:rPr>
      <w:sz w:val="18"/>
      <w:szCs w:val="18"/>
    </w:rPr>
  </w:style>
  <w:style w:type="paragraph" w:styleId="af2">
    <w:name w:val="footer"/>
    <w:basedOn w:val="a"/>
    <w:link w:val="af3"/>
    <w:rsid w:val="001D4A0D"/>
    <w:pPr>
      <w:tabs>
        <w:tab w:val="center" w:pos="4153"/>
        <w:tab w:val="right" w:pos="8306"/>
      </w:tabs>
      <w:snapToGrid w:val="0"/>
    </w:pPr>
    <w:rPr>
      <w:sz w:val="18"/>
      <w:szCs w:val="18"/>
    </w:rPr>
  </w:style>
  <w:style w:type="character" w:customStyle="1" w:styleId="af3">
    <w:name w:val="页脚 字符"/>
    <w:basedOn w:val="a1"/>
    <w:link w:val="af2"/>
    <w:rsid w:val="001D4A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1917</Words>
  <Characters>10927</Characters>
  <Application>Microsoft Office Word</Application>
  <DocSecurity>0</DocSecurity>
  <Lines>91</Lines>
  <Paragraphs>25</Paragraphs>
  <ScaleCrop>false</ScaleCrop>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茼 茼</cp:lastModifiedBy>
  <cp:revision>2</cp:revision>
  <dcterms:created xsi:type="dcterms:W3CDTF">2026-01-25T19:06:00Z</dcterms:created>
  <dcterms:modified xsi:type="dcterms:W3CDTF">2026-01-25T19:16:00Z</dcterms:modified>
</cp:coreProperties>
</file>