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1DAA" w14:textId="77777777" w:rsidR="00AF6C4F" w:rsidRDefault="00000000">
      <w:pPr>
        <w:pStyle w:val="1"/>
      </w:pPr>
      <w:bookmarkStart w:id="0" w:name="基于butterworth滤波器的线性系统频率响应参数反演验证"/>
      <w:r>
        <w:t xml:space="preserve">5.2 </w:t>
      </w:r>
      <w:r>
        <w:rPr>
          <w:rFonts w:hint="eastAsia"/>
        </w:rPr>
        <w:t>基于</w:t>
      </w:r>
      <w:r>
        <w:rPr>
          <w:rFonts w:hint="eastAsia"/>
        </w:rPr>
        <w:t>Butterworth</w:t>
      </w:r>
      <w:r>
        <w:rPr>
          <w:rFonts w:hint="eastAsia"/>
        </w:rPr>
        <w:t>滤波器的线性系统频率响应参数反演验证</w:t>
      </w:r>
    </w:p>
    <w:p w14:paraId="040CE751" w14:textId="77777777" w:rsidR="00AF6C4F" w:rsidRDefault="00000000">
      <w:pPr>
        <w:pStyle w:val="FirstParagraph"/>
      </w:pPr>
      <w:r>
        <w:rPr>
          <w:rFonts w:hint="eastAsia"/>
        </w:rPr>
        <w:t>第</w:t>
      </w:r>
      <w:r>
        <w:rPr>
          <w:rFonts w:hint="eastAsia"/>
        </w:rPr>
        <w:t>5.1</w:t>
      </w:r>
      <w:r>
        <w:rPr>
          <w:rFonts w:hint="eastAsia"/>
        </w:rPr>
        <w:t>节通过</w:t>
      </w:r>
      <w:r>
        <w:rPr>
          <w:rFonts w:hint="eastAsia"/>
        </w:rPr>
        <w:t>Lorentz</w:t>
      </w:r>
      <w:r>
        <w:rPr>
          <w:rFonts w:hint="eastAsia"/>
        </w:rPr>
        <w:t>超材料实验验证了所提反演方法在谐振型色散系统中的有效性。然而，无论是</w:t>
      </w:r>
      <w:r>
        <w:rPr>
          <w:rFonts w:hint="eastAsia"/>
        </w:rPr>
        <w:t>Drude</w:t>
      </w:r>
      <w:r>
        <w:rPr>
          <w:rFonts w:hint="eastAsia"/>
        </w:rPr>
        <w:t>等离子体还是</w:t>
      </w:r>
      <w:r>
        <w:rPr>
          <w:rFonts w:hint="eastAsia"/>
        </w:rPr>
        <w:t>Lorentz</w:t>
      </w:r>
      <w:r>
        <w:rPr>
          <w:rFonts w:hint="eastAsia"/>
        </w:rPr>
        <w:t>超材料，两者均属于电磁介质范畴——其色散特性均源于物质对电磁场的响应，且群时延表达式中均包含”介质厚度</w:t>
      </w:r>
      <m:oMath>
        <m:r>
          <w:rPr>
            <w:rFonts w:ascii="Cambria Math" w:hAnsi="Cambria Math"/>
          </w:rPr>
          <m:t>d</m:t>
        </m:r>
      </m:oMath>
      <w:r>
        <w:rPr>
          <w:rFonts w:hint="eastAsia"/>
        </w:rPr>
        <w:t>“这一关键的空间尺度参数。为考察方法在非介质型系统中的适用性边界，本节引入</w:t>
      </w:r>
      <w:r>
        <w:rPr>
          <w:rFonts w:hint="eastAsia"/>
        </w:rPr>
        <w:t>Butterworth</w:t>
      </w:r>
      <w:r>
        <w:rPr>
          <w:rFonts w:hint="eastAsia"/>
        </w:rPr>
        <w:t>滤波器作为验证对象，从而为探索算法从”介质参数反演”向更一般化的”系统辨识”范畴推广的可行性提供验证案例。</w:t>
      </w:r>
    </w:p>
    <w:p w14:paraId="7E12B8C2" w14:textId="77777777" w:rsidR="00AF6C4F" w:rsidRDefault="00000000">
      <w:pPr>
        <w:pStyle w:val="a0"/>
      </w:pPr>
      <w:r>
        <w:rPr>
          <w:rFonts w:hint="eastAsia"/>
          <w:b/>
          <w:bCs/>
        </w:rPr>
        <w:t>需要特别指出的是</w:t>
      </w:r>
      <w:r>
        <w:rPr>
          <w:rFonts w:hint="eastAsia"/>
        </w:rPr>
        <w:t>，本节中引入的</w:t>
      </w:r>
      <w:r>
        <w:rPr>
          <w:rFonts w:hint="eastAsia"/>
        </w:rPr>
        <w:t>Butterworth</w:t>
      </w:r>
      <w:r>
        <w:rPr>
          <w:rFonts w:hint="eastAsia"/>
        </w:rPr>
        <w:t>滤波器模型</w:t>
      </w:r>
      <w:r>
        <w:rPr>
          <w:rFonts w:hint="eastAsia"/>
          <w:b/>
          <w:bCs/>
        </w:rPr>
        <w:t>不被视为物理意义上的等效介质或人工超材料</w:t>
      </w:r>
      <w:r>
        <w:rPr>
          <w:rFonts w:hint="eastAsia"/>
        </w:rPr>
        <w:t>，而被建模为一个具有特定幅度与相位响应的</w:t>
      </w:r>
      <w:r>
        <w:rPr>
          <w:rFonts w:hint="eastAsia"/>
          <w:b/>
          <w:bCs/>
        </w:rPr>
        <w:t>线性时不变（</w:t>
      </w:r>
      <w:r>
        <w:rPr>
          <w:rFonts w:hint="eastAsia"/>
          <w:b/>
          <w:bCs/>
        </w:rPr>
        <w:t>LTI</w:t>
      </w:r>
      <w:r>
        <w:rPr>
          <w:rFonts w:hint="eastAsia"/>
          <w:b/>
          <w:bCs/>
        </w:rPr>
        <w:t>）系统</w:t>
      </w:r>
      <w:r>
        <w:rPr>
          <w:rFonts w:hint="eastAsia"/>
        </w:rPr>
        <w:t>。其群时延特性仅用于刻画系统相位对频率的变化规律，而不对应任何实际的空间传播过程。本节的验证目标在于证明：所提</w:t>
      </w:r>
      <w:r>
        <w:rPr>
          <w:rFonts w:hint="eastAsia"/>
        </w:rPr>
        <w:t>LFMCW</w:t>
      </w:r>
      <w:r>
        <w:rPr>
          <w:rFonts w:hint="eastAsia"/>
        </w:rPr>
        <w:t>反演框架弱化了对特定物理传播模型的依赖，在满足线性、被动、因果律等基本物理约束的前提下，具备向一般线性系统频率响应参数辨识推广的潜力。</w:t>
      </w:r>
    </w:p>
    <w:p w14:paraId="2F46DC5E" w14:textId="77777777" w:rsidR="00AF6C4F" w:rsidRDefault="00000000">
      <w:pPr>
        <w:pStyle w:val="a0"/>
      </w:pPr>
      <w:r>
        <w:rPr>
          <w:rFonts w:hint="eastAsia"/>
        </w:rPr>
        <w:t>Butterworth</w:t>
      </w:r>
      <w:r>
        <w:rPr>
          <w:rFonts w:hint="eastAsia"/>
        </w:rPr>
        <w:t>滤波器是纯电路网络系统，其群时延特性完全由电路拓扑（</w:t>
      </w:r>
      <w:r>
        <w:rPr>
          <w:rFonts w:hint="eastAsia"/>
        </w:rPr>
        <w:t>LC</w:t>
      </w:r>
      <w:r>
        <w:rPr>
          <w:rFonts w:hint="eastAsia"/>
        </w:rPr>
        <w:t>谐振网络的级联组合）决定。这意味着滤波器的群时延表达式中不存在”厚度</w:t>
      </w:r>
      <m:oMath>
        <m:r>
          <w:rPr>
            <w:rFonts w:ascii="Cambria Math" w:hAnsi="Cambria Math"/>
          </w:rPr>
          <m:t>d</m:t>
        </m:r>
      </m:oMath>
      <w:r>
        <w:rPr>
          <w:rFonts w:hint="eastAsia"/>
        </w:rPr>
        <w:t>“这一概念——时延的绝对数值由电路参数（中心频率</w:t>
      </w:r>
      <m:oMath>
        <m:sSub>
          <m:sSubPr>
            <m:ctrlPr>
              <w:rPr>
                <w:rFonts w:ascii="Cambria Math" w:hAnsi="Cambria Math"/>
              </w:rPr>
            </m:ctrlPr>
          </m:sSubPr>
          <m:e>
            <m:r>
              <w:rPr>
                <w:rFonts w:ascii="Cambria Math" w:hAnsi="Cambria Math"/>
              </w:rPr>
              <m:t>F</m:t>
            </m:r>
          </m:e>
          <m:sub>
            <m:r>
              <w:rPr>
                <w:rFonts w:ascii="Cambria Math" w:hAnsi="Cambria Math"/>
              </w:rPr>
              <m:t>0</m:t>
            </m:r>
          </m:sub>
        </m:sSub>
      </m:oMath>
      <w:r>
        <w:rPr>
          <w:rFonts w:hint="eastAsia"/>
        </w:rPr>
        <w:t>、通带带宽</w:t>
      </w:r>
      <m:oMath>
        <m:r>
          <w:rPr>
            <w:rFonts w:ascii="Cambria Math" w:hAnsi="Cambria Math"/>
          </w:rPr>
          <m:t>BW</m:t>
        </m:r>
      </m:oMath>
      <w:r>
        <w:rPr>
          <w:rFonts w:hint="eastAsia"/>
        </w:rPr>
        <w:t>、滤波器阶数</w:t>
      </w:r>
      <m:oMath>
        <m:r>
          <w:rPr>
            <w:rFonts w:ascii="Cambria Math" w:hAnsi="Cambria Math"/>
          </w:rPr>
          <m:t>N</m:t>
        </m:r>
      </m:oMath>
      <w:r>
        <w:rPr>
          <w:rFonts w:hint="eastAsia"/>
        </w:rPr>
        <w:t>）唯一确定。这一本质差异使得滤波器验证具有独特的方法学价值：</w:t>
      </w:r>
      <w:r>
        <w:rPr>
          <w:rFonts w:hint="eastAsia"/>
          <w:b/>
          <w:bCs/>
        </w:rPr>
        <w:t>若所提算法能够有效处理这种”无物理传播路径”的群时延数据，则表明该方法不局限于特定物理传播机制，在当前验证条件下呈现出在一定条件下向一般线性系统参数辨识问题扩展的潜力。</w:t>
      </w:r>
    </w:p>
    <w:p w14:paraId="4C80DF95" w14:textId="77777777" w:rsidR="00AF6C4F" w:rsidRDefault="00000000">
      <w:pPr>
        <w:pStyle w:val="a0"/>
      </w:pPr>
      <w:r>
        <w:rPr>
          <w:rFonts w:hint="eastAsia"/>
        </w:rPr>
        <w:t>本节的研究目标因此具有三重意义：其一，验证”滑动窗口</w:t>
      </w:r>
      <w:r>
        <w:rPr>
          <w:rFonts w:hint="eastAsia"/>
        </w:rPr>
        <w:t>-ESPRIT-MCMC</w:t>
      </w:r>
      <w:r>
        <w:rPr>
          <w:rFonts w:hint="eastAsia"/>
        </w:rPr>
        <w:t>”框架能否处理非奇异型、非介质型的系统响应函数；其二，探索三参数联合反演的可行性边界；其三，为探索算法在光纤、射频器件、机电系统等潜在应用场景中的可行性提供初步参考。</w:t>
      </w:r>
    </w:p>
    <w:p w14:paraId="070E4461" w14:textId="77777777" w:rsidR="00AF6C4F" w:rsidRDefault="00000000">
      <w:r>
        <w:pict w14:anchorId="5226DEB3">
          <v:rect id="_x0000_i1025" style="width:0;height:1.5pt" o:hralign="center" o:hrstd="t" o:hr="t"/>
        </w:pict>
      </w:r>
    </w:p>
    <w:p w14:paraId="4961EA45" w14:textId="77777777" w:rsidR="00AF6C4F" w:rsidRDefault="00000000">
      <w:pPr>
        <w:pStyle w:val="2"/>
      </w:pPr>
      <w:bookmarkStart w:id="1" w:name="滤波器群时延模型与色散特性分析"/>
      <w:r>
        <w:t xml:space="preserve">5.2.1 </w:t>
      </w:r>
      <w:r>
        <w:rPr>
          <w:rFonts w:hint="eastAsia"/>
        </w:rPr>
        <w:t>滤波器群时延模型与色散特性分析</w:t>
      </w:r>
    </w:p>
    <w:p w14:paraId="4C653946" w14:textId="77777777" w:rsidR="00AF6C4F" w:rsidRDefault="00000000">
      <w:pPr>
        <w:pStyle w:val="3"/>
      </w:pPr>
      <w:bookmarkStart w:id="2" w:name="butterworth滤波器的频域特性"/>
      <w:r>
        <w:rPr>
          <w:rFonts w:hint="eastAsia"/>
        </w:rPr>
        <w:t>Butterworth</w:t>
      </w:r>
      <w:r>
        <w:rPr>
          <w:rFonts w:hint="eastAsia"/>
        </w:rPr>
        <w:t>滤波器的频域特性</w:t>
      </w:r>
    </w:p>
    <w:p w14:paraId="625314F5" w14:textId="77777777" w:rsidR="00AF6C4F" w:rsidRDefault="00000000">
      <w:pPr>
        <w:pStyle w:val="FirstParagraph"/>
      </w:pPr>
      <w:r>
        <w:rPr>
          <w:rFonts w:hint="eastAsia"/>
        </w:rPr>
        <w:t>Butterworth</w:t>
      </w:r>
      <w:r>
        <w:rPr>
          <w:rFonts w:hint="eastAsia"/>
        </w:rPr>
        <w:t>滤波器以其通带内最大平坦响应而著称，是模拟与数字滤波器设计的基础原型。对于</w:t>
      </w:r>
      <m:oMath>
        <m:r>
          <w:rPr>
            <w:rFonts w:ascii="Cambria Math" w:hAnsi="Cambria Math"/>
          </w:rPr>
          <m:t>N</m:t>
        </m:r>
      </m:oMath>
      <w:r>
        <w:rPr>
          <w:rFonts w:hint="eastAsia"/>
        </w:rPr>
        <w:t>阶</w:t>
      </w:r>
      <w:r>
        <w:rPr>
          <w:rFonts w:hint="eastAsia"/>
        </w:rPr>
        <w:t>Butterworth</w:t>
      </w:r>
      <w:r>
        <w:rPr>
          <w:rFonts w:hint="eastAsia"/>
        </w:rPr>
        <w:t>低通滤波器，其归一化幅度响应的平方为：</w:t>
      </w:r>
    </w:p>
    <w:p w14:paraId="2857F5BD" w14:textId="77777777" w:rsidR="00AF6C4F" w:rsidRDefault="00000000">
      <w:pPr>
        <w:pStyle w:val="a0"/>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LP</m:t>
              </m:r>
            </m:sub>
          </m:sSub>
          <m:r>
            <m:rPr>
              <m:sty m:val="p"/>
            </m:rPr>
            <w:rPr>
              <w:rFonts w:ascii="Cambria Math" w:hAnsi="Cambria Math"/>
            </w:rPr>
            <m:t>(Ω)</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2N</m:t>
                  </m:r>
                </m:sup>
              </m:sSup>
            </m:den>
          </m:f>
        </m:oMath>
      </m:oMathPara>
    </w:p>
    <w:p w14:paraId="517B1B5E" w14:textId="77777777" w:rsidR="00AF6C4F" w:rsidRDefault="00000000">
      <w:pPr>
        <w:pStyle w:val="FirstParagraph"/>
      </w:pPr>
      <w:r>
        <w:rPr>
          <w:rFonts w:hint="eastAsia"/>
        </w:rPr>
        <w:lastRenderedPageBreak/>
        <w:t>其中</w:t>
      </w:r>
      <m:oMath>
        <m:r>
          <m:rPr>
            <m:sty m:val="p"/>
          </m:rPr>
          <w:rPr>
            <w:rFonts w:ascii="Cambria Math" w:hAnsi="Cambria Math"/>
          </w:rPr>
          <m:t>Ω=</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oMath>
      <w:r>
        <w:rPr>
          <w:rFonts w:hint="eastAsia"/>
        </w:rPr>
        <w:t>为归一化角频率，</w:t>
      </w:r>
      <m:oMath>
        <m:sSub>
          <m:sSubPr>
            <m:ctrlPr>
              <w:rPr>
                <w:rFonts w:ascii="Cambria Math" w:hAnsi="Cambria Math"/>
              </w:rPr>
            </m:ctrlPr>
          </m:sSubPr>
          <m:e>
            <m:r>
              <w:rPr>
                <w:rFonts w:ascii="Cambria Math" w:hAnsi="Cambria Math"/>
              </w:rPr>
              <m:t>ω</m:t>
            </m:r>
          </m:e>
          <m:sub>
            <m:r>
              <w:rPr>
                <w:rFonts w:ascii="Cambria Math" w:hAnsi="Cambria Math"/>
              </w:rPr>
              <m:t>c</m:t>
            </m:r>
          </m:sub>
        </m:sSub>
      </m:oMath>
      <w:r>
        <w:rPr>
          <w:rFonts w:hint="eastAsia"/>
        </w:rPr>
        <w:t>为截止角频率。通过低通到带通的频率变换</w:t>
      </w:r>
      <m:oMath>
        <m:r>
          <m:rPr>
            <m:sty m:val="p"/>
          </m:rPr>
          <w:rPr>
            <w:rFonts w:ascii="Cambria Math" w:hAnsi="Cambria Math"/>
          </w:rPr>
          <m:t>Ω→(</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BW</m:t>
        </m:r>
        <m:r>
          <m:rPr>
            <m:sty m:val="p"/>
          </m:rPr>
          <w:rPr>
            <w:rFonts w:ascii="Cambria Math" w:hAnsi="Cambria Math"/>
          </w:rPr>
          <m:t>/</m:t>
        </m:r>
        <m:r>
          <w:rPr>
            <w:rFonts w:ascii="Cambria Math" w:hAnsi="Cambria Math"/>
          </w:rPr>
          <m:t>2</m:t>
        </m:r>
        <m:r>
          <m:rPr>
            <m:sty m:val="p"/>
          </m:rPr>
          <w:rPr>
            <w:rFonts w:ascii="Cambria Math" w:hAnsi="Cambria Math"/>
          </w:rPr>
          <m:t>)</m:t>
        </m:r>
      </m:oMath>
      <w:r>
        <w:rPr>
          <w:rFonts w:hint="eastAsia"/>
        </w:rPr>
        <w:t>，可得到带通</w:t>
      </w:r>
      <w:r>
        <w:rPr>
          <w:rFonts w:hint="eastAsia"/>
        </w:rPr>
        <w:t>Butterworth</w:t>
      </w:r>
      <w:r>
        <w:rPr>
          <w:rFonts w:hint="eastAsia"/>
        </w:rPr>
        <w:t>滤波器的幅度响应：</w:t>
      </w:r>
    </w:p>
    <w:p w14:paraId="7AD5B877" w14:textId="77777777" w:rsidR="00AF6C4F" w:rsidRDefault="00000000">
      <w:pPr>
        <w:pStyle w:val="a0"/>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BP</m:t>
              </m:r>
            </m:sub>
          </m:sSub>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num>
                        <m:den>
                          <m:r>
                            <w:rPr>
                              <w:rFonts w:ascii="Cambria Math" w:hAnsi="Cambria Math"/>
                            </w:rPr>
                            <m:t>BW</m:t>
                          </m:r>
                          <m:r>
                            <m:rPr>
                              <m:sty m:val="p"/>
                            </m:rPr>
                            <w:rPr>
                              <w:rFonts w:ascii="Cambria Math" w:hAnsi="Cambria Math"/>
                            </w:rPr>
                            <m:t>/</m:t>
                          </m:r>
                          <m:r>
                            <w:rPr>
                              <w:rFonts w:ascii="Cambria Math" w:hAnsi="Cambria Math"/>
                            </w:rPr>
                            <m:t>2</m:t>
                          </m:r>
                        </m:den>
                      </m:f>
                    </m:e>
                  </m:d>
                </m:e>
                <m:sup>
                  <m:r>
                    <w:rPr>
                      <w:rFonts w:ascii="Cambria Math" w:hAnsi="Cambria Math"/>
                    </w:rPr>
                    <m:t>2N</m:t>
                  </m:r>
                </m:sup>
              </m:sSup>
            </m:den>
          </m:f>
        </m:oMath>
      </m:oMathPara>
    </w:p>
    <w:p w14:paraId="7412ACD5" w14:textId="77777777" w:rsidR="00AF6C4F" w:rsidRDefault="00000000">
      <w:pPr>
        <w:pStyle w:val="FirstParagraph"/>
      </w:pPr>
      <w:r>
        <w:rPr>
          <w:rFonts w:hint="eastAsia"/>
        </w:rPr>
        <w:t>上式表明，幅度响应在中心频率</w:t>
      </w:r>
      <m:oMath>
        <m:sSub>
          <m:sSubPr>
            <m:ctrlPr>
              <w:rPr>
                <w:rFonts w:ascii="Cambria Math" w:hAnsi="Cambria Math"/>
              </w:rPr>
            </m:ctrlPr>
          </m:sSubPr>
          <m:e>
            <m:r>
              <w:rPr>
                <w:rFonts w:ascii="Cambria Math" w:hAnsi="Cambria Math"/>
              </w:rPr>
              <m:t>F</m:t>
            </m:r>
          </m:e>
          <m:sub>
            <m:r>
              <w:rPr>
                <w:rFonts w:ascii="Cambria Math" w:hAnsi="Cambria Math"/>
              </w:rPr>
              <m:t>0</m:t>
            </m:r>
          </m:sub>
        </m:sSub>
      </m:oMath>
      <w:r>
        <w:rPr>
          <w:rFonts w:hint="eastAsia"/>
        </w:rPr>
        <w:t>处达到最大值</w:t>
      </w:r>
      <w:r>
        <w:rPr>
          <w:rFonts w:hint="eastAsia"/>
        </w:rPr>
        <w:t>1</w:t>
      </w:r>
      <w:r>
        <w:rPr>
          <w:rFonts w:hint="eastAsia"/>
        </w:rPr>
        <w:t>，并随着频率偏离中心向两侧衰减，衰减速率由阶数</w:t>
      </w:r>
      <m:oMath>
        <m:r>
          <w:rPr>
            <w:rFonts w:ascii="Cambria Math" w:hAnsi="Cambria Math"/>
          </w:rPr>
          <m:t>N</m:t>
        </m:r>
      </m:oMath>
      <w:r>
        <w:rPr>
          <w:rFonts w:hint="eastAsia"/>
        </w:rPr>
        <w:t>决定。</w:t>
      </w:r>
    </w:p>
    <w:p w14:paraId="0B7D4E1C" w14:textId="77777777" w:rsidR="00AF6C4F" w:rsidRDefault="00000000">
      <w:pPr>
        <w:pStyle w:val="3"/>
      </w:pPr>
      <w:bookmarkStart w:id="3" w:name="群时延解析模型"/>
      <w:bookmarkEnd w:id="2"/>
      <w:r>
        <w:rPr>
          <w:rFonts w:hint="eastAsia"/>
        </w:rPr>
        <w:t>群时延解析模型</w:t>
      </w:r>
    </w:p>
    <w:p w14:paraId="612A3CD8" w14:textId="77777777" w:rsidR="00AF6C4F" w:rsidRDefault="00000000">
      <w:pPr>
        <w:pStyle w:val="FirstParagraph"/>
      </w:pPr>
      <w:r>
        <w:rPr>
          <w:rFonts w:hint="eastAsia"/>
        </w:rPr>
        <w:t>Butterworth</w:t>
      </w:r>
      <w:r>
        <w:rPr>
          <w:rFonts w:hint="eastAsia"/>
        </w:rPr>
        <w:t>滤波器的群时延可通过相位响应对频率的负导数获得。对于</w:t>
      </w:r>
      <m:oMath>
        <m:r>
          <w:rPr>
            <w:rFonts w:ascii="Cambria Math" w:hAnsi="Cambria Math"/>
          </w:rPr>
          <m:t>N</m:t>
        </m:r>
      </m:oMath>
      <w:r>
        <w:rPr>
          <w:rFonts w:hint="eastAsia"/>
        </w:rPr>
        <w:t>阶带通滤波器，基于相位函数的解析推导，其群时延的近似表达式为：</w:t>
      </w:r>
    </w:p>
    <w:p w14:paraId="2C6D1EE9" w14:textId="77777777" w:rsidR="00AF6C4F" w:rsidRDefault="00000000">
      <w:pPr>
        <w:pStyle w:val="a0"/>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BW</m:t>
          </m:r>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2N</m:t>
              </m:r>
            </m:num>
            <m:den>
              <m:r>
                <w:rPr>
                  <w:rFonts w:ascii="Cambria Math" w:hAnsi="Cambria Math"/>
                </w:rPr>
                <m:t>π</m:t>
              </m:r>
              <m:r>
                <m:rPr>
                  <m:sty m:val="p"/>
                </m:rPr>
                <w:rPr>
                  <w:rFonts w:ascii="Cambria Math" w:hAnsi="Cambria Math"/>
                </w:rPr>
                <m:t>⋅</m:t>
              </m:r>
              <m:r>
                <w:rPr>
                  <w:rFonts w:ascii="Cambria Math" w:hAnsi="Cambria Math"/>
                </w:rPr>
                <m:t>BW</m:t>
              </m:r>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num>
                            <m:den>
                              <m:r>
                                <w:rPr>
                                  <w:rFonts w:ascii="Cambria Math" w:hAnsi="Cambria Math"/>
                                </w:rPr>
                                <m:t>BW</m:t>
                              </m:r>
                              <m:r>
                                <m:rPr>
                                  <m:sty m:val="p"/>
                                </m:rPr>
                                <w:rPr>
                                  <w:rFonts w:ascii="Cambria Math" w:hAnsi="Cambria Math"/>
                                </w:rPr>
                                <m:t>/</m:t>
                              </m:r>
                              <m:r>
                                <w:rPr>
                                  <w:rFonts w:ascii="Cambria Math" w:hAnsi="Cambria Math"/>
                                </w:rPr>
                                <m:t>2</m:t>
                              </m:r>
                            </m:den>
                          </m:f>
                        </m:e>
                      </m:d>
                    </m:e>
                    <m:sup>
                      <m:r>
                        <w:rPr>
                          <w:rFonts w:ascii="Cambria Math" w:hAnsi="Cambria Math"/>
                        </w:rPr>
                        <m:t>2</m:t>
                      </m:r>
                    </m:sup>
                  </m:sSup>
                </m:e>
              </m:d>
            </m:e>
            <m:sup>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sup>
          </m:sSup>
        </m:oMath>
      </m:oMathPara>
    </w:p>
    <w:p w14:paraId="71478E75" w14:textId="77777777" w:rsidR="00AF6C4F" w:rsidRDefault="00000000">
      <w:pPr>
        <w:pStyle w:val="FirstParagraph"/>
      </w:pPr>
      <w:r>
        <w:rPr>
          <w:rFonts w:hint="eastAsia"/>
        </w:rPr>
        <w:t>该公式的形式与仿真代码中的实现完全一致，用于本节的验证目的。需要说明的是，此处群时延的物理本质为</w:t>
      </w:r>
      <w:r>
        <w:rPr>
          <w:rFonts w:hint="eastAsia"/>
          <w:b/>
          <w:bCs/>
        </w:rPr>
        <w:t>网络内部能量暂存与释放所导致的频率相关相位响应</w:t>
      </w:r>
      <w:r>
        <w:rPr>
          <w:rFonts w:hint="eastAsia"/>
        </w:rPr>
        <w:t>，而非空间意义上的传播延迟——这是滤波器模型与介质模型的根本区别。这种能量存储效应在时域上表现为信号包络的延迟，在频域上表现为相位的非线性累积。</w:t>
      </w:r>
    </w:p>
    <w:p w14:paraId="61311916" w14:textId="77777777" w:rsidR="00AF6C4F" w:rsidRDefault="00000000">
      <w:pPr>
        <w:pStyle w:val="a0"/>
      </w:pPr>
      <w:r>
        <w:rPr>
          <w:rFonts w:hint="eastAsia"/>
        </w:rPr>
        <w:t>式</w:t>
      </w:r>
      <w:r>
        <w:rPr>
          <w:rFonts w:hint="eastAsia"/>
        </w:rPr>
        <w:t>(5-17)</w:t>
      </w:r>
      <w:r>
        <w:rPr>
          <w:rFonts w:hint="eastAsia"/>
        </w:rPr>
        <w:t>具有清晰的系统特性内涵：群时延在中心频率</w:t>
      </w:r>
      <m:oMath>
        <m:sSub>
          <m:sSubPr>
            <m:ctrlPr>
              <w:rPr>
                <w:rFonts w:ascii="Cambria Math" w:hAnsi="Cambria Math"/>
              </w:rPr>
            </m:ctrlPr>
          </m:sSubPr>
          <m:e>
            <m:r>
              <w:rPr>
                <w:rFonts w:ascii="Cambria Math" w:hAnsi="Cambria Math"/>
              </w:rPr>
              <m:t>F</m:t>
            </m:r>
          </m:e>
          <m:sub>
            <m:r>
              <w:rPr>
                <w:rFonts w:ascii="Cambria Math" w:hAnsi="Cambria Math"/>
              </w:rPr>
              <m:t>0</m:t>
            </m:r>
          </m:sub>
        </m:sSub>
      </m:oMath>
      <w:r>
        <w:rPr>
          <w:rFonts w:hint="eastAsia"/>
        </w:rPr>
        <w:t>处达到峰值</w:t>
      </w:r>
      <m:oMath>
        <m:sSub>
          <m:sSubPr>
            <m:ctrlPr>
              <w:rPr>
                <w:rFonts w:ascii="Cambria Math" w:hAnsi="Cambria Math"/>
              </w:rPr>
            </m:ctrlPr>
          </m:sSubPr>
          <m:e>
            <m:r>
              <w:rPr>
                <w:rFonts w:ascii="Cambria Math" w:hAnsi="Cambria Math"/>
              </w:rPr>
              <m:t>τ</m:t>
            </m:r>
          </m:e>
          <m:sub>
            <m:r>
              <w:rPr>
                <w:rFonts w:ascii="Cambria Math" w:hAnsi="Cambria Math"/>
              </w:rPr>
              <m:t>g</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2N</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BW</m:t>
        </m:r>
        <m:r>
          <m:rPr>
            <m:sty m:val="p"/>
          </m:rPr>
          <w:rPr>
            <w:rFonts w:ascii="Cambria Math" w:hAnsi="Cambria Math"/>
          </w:rPr>
          <m:t>)</m:t>
        </m:r>
      </m:oMath>
      <w:r>
        <w:rPr>
          <w:rFonts w:hint="eastAsia"/>
        </w:rPr>
        <w:t>，表现为信号包络通过滤波器网络时经历的最大相位累积效应；随着频率偏离中心，时延按代数幂律形式</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rPr>
          <w:rFonts w:hint="eastAsia"/>
        </w:rPr>
        <w:t>逐渐衰减至零。这种”中心峰值、两侧衰减”的钟形分布与</w:t>
      </w:r>
      <w:r>
        <w:rPr>
          <w:rFonts w:hint="eastAsia"/>
        </w:rPr>
        <w:t>Drude</w:t>
      </w:r>
      <w:r>
        <w:rPr>
          <w:rFonts w:hint="eastAsia"/>
        </w:rPr>
        <w:t>模型的”截止区发散、高频衰减”形成鲜明对比，代表了另一类典型的频率响应拓扑结构。</w:t>
      </w:r>
    </w:p>
    <w:p w14:paraId="0C543976" w14:textId="77777777" w:rsidR="00E1074E" w:rsidRDefault="00E1074E">
      <w:pPr>
        <w:pStyle w:val="a0"/>
      </w:pPr>
    </w:p>
    <w:p w14:paraId="5A24C54E" w14:textId="77777777" w:rsidR="00E1074E" w:rsidRDefault="00E1074E">
      <w:pPr>
        <w:pStyle w:val="a0"/>
      </w:pPr>
    </w:p>
    <w:p w14:paraId="7FDA72BB" w14:textId="77777777" w:rsidR="00E1074E" w:rsidRDefault="00E1074E">
      <w:pPr>
        <w:pStyle w:val="a0"/>
      </w:pPr>
    </w:p>
    <w:p w14:paraId="454BAEBE" w14:textId="77777777" w:rsidR="00E1074E" w:rsidRDefault="00E1074E">
      <w:pPr>
        <w:pStyle w:val="a0"/>
      </w:pPr>
    </w:p>
    <w:p w14:paraId="34BFDDA6" w14:textId="77777777" w:rsidR="00E1074E" w:rsidRDefault="00E1074E">
      <w:pPr>
        <w:pStyle w:val="a0"/>
      </w:pPr>
    </w:p>
    <w:p w14:paraId="038CC700" w14:textId="77777777" w:rsidR="00E1074E" w:rsidRDefault="00E1074E">
      <w:pPr>
        <w:pStyle w:val="a0"/>
      </w:pPr>
    </w:p>
    <w:p w14:paraId="00DE75B9" w14:textId="77777777" w:rsidR="00E1074E" w:rsidRDefault="00E1074E">
      <w:pPr>
        <w:pStyle w:val="a0"/>
      </w:pPr>
    </w:p>
    <w:p w14:paraId="2F1CE1EC" w14:textId="77777777" w:rsidR="00E1074E" w:rsidRDefault="00E1074E">
      <w:pPr>
        <w:pStyle w:val="a0"/>
      </w:pPr>
    </w:p>
    <w:p w14:paraId="4EE5E7C0" w14:textId="77777777" w:rsidR="00E1074E" w:rsidRDefault="00E1074E">
      <w:pPr>
        <w:pStyle w:val="a0"/>
      </w:pPr>
    </w:p>
    <w:p w14:paraId="339C4120" w14:textId="0213DBDA" w:rsidR="00AF6C4F" w:rsidRDefault="00000000">
      <w:pPr>
        <w:pStyle w:val="a0"/>
      </w:pPr>
      <w:r>
        <w:rPr>
          <w:rFonts w:hint="eastAsia"/>
        </w:rPr>
        <w:lastRenderedPageBreak/>
        <w:t>图</w:t>
      </w:r>
      <w:r>
        <w:rPr>
          <w:rFonts w:hint="eastAsia"/>
        </w:rPr>
        <w:t>5-7</w:t>
      </w:r>
      <w:r>
        <w:rPr>
          <w:rFonts w:hint="eastAsia"/>
        </w:rPr>
        <w:t>展示了</w:t>
      </w:r>
      <w:r>
        <w:rPr>
          <w:rFonts w:hint="eastAsia"/>
        </w:rPr>
        <w:t>Butterworth</w:t>
      </w:r>
      <w:r>
        <w:rPr>
          <w:rFonts w:hint="eastAsia"/>
        </w:rPr>
        <w:t>滤波器的理论群时延曲线，直观呈现了其</w:t>
      </w:r>
      <w:proofErr w:type="gramStart"/>
      <w:r>
        <w:rPr>
          <w:rFonts w:hint="eastAsia"/>
        </w:rPr>
        <w:t>”</w:t>
      </w:r>
      <w:proofErr w:type="gramEnd"/>
      <w:r>
        <w:rPr>
          <w:rFonts w:hint="eastAsia"/>
        </w:rPr>
        <w:t>钟形</w:t>
      </w:r>
      <w:proofErr w:type="gramStart"/>
      <w:r>
        <w:rPr>
          <w:rFonts w:hint="eastAsia"/>
        </w:rPr>
        <w:t>”</w:t>
      </w:r>
      <w:proofErr w:type="gramEnd"/>
      <w:r>
        <w:rPr>
          <w:rFonts w:hint="eastAsia"/>
        </w:rPr>
        <w:t>特征。</w:t>
      </w:r>
    </w:p>
    <w:p w14:paraId="17B8FC00" w14:textId="350CCD44" w:rsidR="00E1074E" w:rsidRPr="00E1074E" w:rsidRDefault="00E1074E">
      <w:pPr>
        <w:pStyle w:val="a0"/>
        <w:rPr>
          <w:rFonts w:hint="eastAsia"/>
        </w:rPr>
      </w:pPr>
      <w:r w:rsidRPr="00E1074E">
        <w:drawing>
          <wp:inline distT="0" distB="0" distL="0" distR="0" wp14:anchorId="472B7EAC" wp14:editId="5FCC1489">
            <wp:extent cx="5482422" cy="3329797"/>
            <wp:effectExtent l="0" t="0" r="0" b="0"/>
            <wp:docPr id="16874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677" name=""/>
                    <pic:cNvPicPr/>
                  </pic:nvPicPr>
                  <pic:blipFill>
                    <a:blip r:embed="rId7"/>
                    <a:stretch>
                      <a:fillRect/>
                    </a:stretch>
                  </pic:blipFill>
                  <pic:spPr>
                    <a:xfrm>
                      <a:off x="0" y="0"/>
                      <a:ext cx="5507012" cy="3344732"/>
                    </a:xfrm>
                    <a:prstGeom prst="rect">
                      <a:avLst/>
                    </a:prstGeom>
                  </pic:spPr>
                </pic:pic>
              </a:graphicData>
            </a:graphic>
          </wp:inline>
        </w:drawing>
      </w:r>
    </w:p>
    <w:tbl>
      <w:tblPr>
        <w:tblStyle w:val="Table"/>
        <w:tblW w:w="0" w:type="auto"/>
        <w:jc w:val="center"/>
        <w:tblLook w:val="0600" w:firstRow="0" w:lastRow="0" w:firstColumn="0" w:lastColumn="0" w:noHBand="1" w:noVBand="1"/>
      </w:tblPr>
      <w:tblGrid>
        <w:gridCol w:w="4607"/>
      </w:tblGrid>
      <w:tr w:rsidR="00AF6C4F" w14:paraId="6FF3BDED" w14:textId="77777777">
        <w:trPr>
          <w:jc w:val="center"/>
        </w:trPr>
        <w:tc>
          <w:tcPr>
            <w:tcW w:w="0" w:type="auto"/>
          </w:tcPr>
          <w:p w14:paraId="0C7B4431" w14:textId="77777777" w:rsidR="00AF6C4F" w:rsidRDefault="00000000">
            <w:pPr>
              <w:pStyle w:val="Compact"/>
              <w:jc w:val="center"/>
            </w:pPr>
            <w:r>
              <w:rPr>
                <w:rFonts w:hint="eastAsia"/>
              </w:rPr>
              <w:t>图</w:t>
            </w:r>
            <w:r>
              <w:rPr>
                <w:rFonts w:hint="eastAsia"/>
              </w:rPr>
              <w:t>5-7</w:t>
            </w:r>
            <w:r>
              <w:t xml:space="preserve"> </w:t>
            </w:r>
            <w:r>
              <w:rPr>
                <w:rFonts w:hint="eastAsia"/>
              </w:rPr>
              <w:t>Butterworth</w:t>
            </w:r>
            <w:r>
              <w:rPr>
                <w:rFonts w:hint="eastAsia"/>
              </w:rPr>
              <w:t>滤波器理论群时延曲线</w:t>
            </w:r>
          </w:p>
        </w:tc>
      </w:tr>
    </w:tbl>
    <w:p w14:paraId="74CA1ACA" w14:textId="77777777" w:rsidR="00AF6C4F" w:rsidRDefault="00000000">
      <w:pPr>
        <w:pStyle w:val="ImageCaption"/>
      </w:pPr>
      <w:r>
        <w:rPr>
          <w:rFonts w:hint="eastAsia"/>
        </w:rPr>
        <w:t>图</w:t>
      </w:r>
      <w:r>
        <w:rPr>
          <w:rFonts w:hint="eastAsia"/>
        </w:rPr>
        <w:t>5-7</w:t>
      </w:r>
      <w:r>
        <w:t xml:space="preserve"> </w:t>
      </w:r>
      <w:r>
        <w:rPr>
          <w:rFonts w:hint="eastAsia"/>
        </w:rPr>
        <w:t>Butterworth</w:t>
      </w:r>
      <w:r>
        <w:rPr>
          <w:rFonts w:hint="eastAsia"/>
        </w:rPr>
        <w:t>滤波器理论群时延曲线</w:t>
      </w:r>
    </w:p>
    <w:p w14:paraId="0872B497" w14:textId="77777777" w:rsidR="00AF6C4F" w:rsidRDefault="00000000">
      <w:pPr>
        <w:pStyle w:val="a0"/>
      </w:pPr>
      <w:r>
        <w:rPr>
          <w:rFonts w:hint="eastAsia"/>
        </w:rPr>
        <w:t>如图</w:t>
      </w:r>
      <w:r>
        <w:rPr>
          <w:rFonts w:hint="eastAsia"/>
        </w:rPr>
        <w:t>5-7</w:t>
      </w:r>
      <w:r>
        <w:rPr>
          <w:rFonts w:hint="eastAsia"/>
        </w:rPr>
        <w:t>所示，以</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14</m:t>
        </m:r>
      </m:oMath>
      <w:r>
        <w:t xml:space="preserve"> GHz</w:t>
      </w:r>
      <w:r>
        <w:t>、</w:t>
      </w:r>
      <m:oMath>
        <m:r>
          <w:rPr>
            <w:rFonts w:ascii="Cambria Math" w:hAnsi="Cambria Math"/>
          </w:rPr>
          <m:t>BW</m:t>
        </m:r>
        <m:r>
          <m:rPr>
            <m:sty m:val="p"/>
          </m:rPr>
          <w:rPr>
            <w:rFonts w:ascii="Cambria Math" w:hAnsi="Cambria Math"/>
          </w:rPr>
          <m:t>=</m:t>
        </m:r>
        <m:r>
          <w:rPr>
            <w:rFonts w:ascii="Cambria Math" w:hAnsi="Cambria Math"/>
          </w:rPr>
          <m:t>8</m:t>
        </m:r>
      </m:oMath>
      <w:r>
        <w:t xml:space="preserve"> GHz</w:t>
      </w:r>
      <w:r>
        <w:t>、</w:t>
      </w:r>
      <m:oMath>
        <m:r>
          <w:rPr>
            <w:rFonts w:ascii="Cambria Math" w:hAnsi="Cambria Math"/>
          </w:rPr>
          <m:t>N</m:t>
        </m:r>
        <m:r>
          <m:rPr>
            <m:sty m:val="p"/>
          </m:rPr>
          <w:rPr>
            <w:rFonts w:ascii="Cambria Math" w:hAnsi="Cambria Math"/>
          </w:rPr>
          <m:t>=</m:t>
        </m:r>
        <m:r>
          <w:rPr>
            <w:rFonts w:ascii="Cambria Math" w:hAnsi="Cambria Math"/>
          </w:rPr>
          <m:t>5</m:t>
        </m:r>
      </m:oMath>
      <w:r>
        <w:rPr>
          <w:rFonts w:hint="eastAsia"/>
        </w:rPr>
        <w:t>为参数的</w:t>
      </w:r>
      <w:r>
        <w:rPr>
          <w:rFonts w:hint="eastAsia"/>
        </w:rPr>
        <w:t>Butterworth</w:t>
      </w:r>
      <w:r>
        <w:rPr>
          <w:rFonts w:hint="eastAsia"/>
        </w:rPr>
        <w:t>滤波器群时延曲线呈现典型的对称钟形分布。与第四章</w:t>
      </w:r>
      <w:r>
        <w:rPr>
          <w:rFonts w:hint="eastAsia"/>
        </w:rPr>
        <w:t>Drude</w:t>
      </w:r>
      <w:r>
        <w:rPr>
          <w:rFonts w:hint="eastAsia"/>
        </w:rPr>
        <w:t>模型在截止频率附近的奇异性发散（图</w:t>
      </w:r>
      <w:r>
        <w:rPr>
          <w:rFonts w:hint="eastAsia"/>
        </w:rPr>
        <w:t>4-X</w:t>
      </w:r>
      <w:r>
        <w:rPr>
          <w:rFonts w:hint="eastAsia"/>
        </w:rPr>
        <w:t>）相比，</w:t>
      </w:r>
      <w:r>
        <w:rPr>
          <w:rFonts w:hint="eastAsia"/>
        </w:rPr>
        <w:t>Butterworth</w:t>
      </w:r>
      <w:r>
        <w:rPr>
          <w:rFonts w:hint="eastAsia"/>
        </w:rPr>
        <w:t>曲线在全频段均有界且平滑，峰值约为</w:t>
      </w:r>
      <w:r>
        <w:rPr>
          <w:rFonts w:hint="eastAsia"/>
        </w:rPr>
        <w:t>1.9</w:t>
      </w:r>
      <w:r>
        <w:t xml:space="preserve"> </w:t>
      </w:r>
      <w:r>
        <w:rPr>
          <w:rFonts w:hint="eastAsia"/>
        </w:rPr>
        <w:t>ns</w:t>
      </w:r>
      <w:r>
        <w:rPr>
          <w:rFonts w:hint="eastAsia"/>
        </w:rPr>
        <w:t>。这种”有界钟形”与”发散渐近线”的拓扑差异，为检验反演算法对不同曲线类型的适应性提供了理想的对照场景。</w:t>
      </w:r>
    </w:p>
    <w:p w14:paraId="3386CC6A" w14:textId="77777777" w:rsidR="00AF6C4F" w:rsidRDefault="00000000">
      <w:pPr>
        <w:pStyle w:val="a0"/>
      </w:pPr>
      <w:r>
        <w:rPr>
          <w:rFonts w:hint="eastAsia"/>
        </w:rPr>
        <w:t>值得强调的是，式</w:t>
      </w:r>
      <w:r>
        <w:rPr>
          <w:rFonts w:hint="eastAsia"/>
        </w:rPr>
        <w:t>(5-17)</w:t>
      </w:r>
      <w:r>
        <w:rPr>
          <w:rFonts w:hint="eastAsia"/>
        </w:rPr>
        <w:t>中</w:t>
      </w:r>
      <w:r>
        <w:rPr>
          <w:rFonts w:hint="eastAsia"/>
          <w:b/>
          <w:bCs/>
        </w:rPr>
        <w:t>不包含任何空间尺度参数</w:t>
      </w:r>
      <w:r>
        <w:rPr>
          <w:rFonts w:hint="eastAsia"/>
        </w:rPr>
        <w:t>——这与</w:t>
      </w:r>
      <w:r>
        <w:rPr>
          <w:rFonts w:hint="eastAsia"/>
        </w:rPr>
        <w:t>Drude</w:t>
      </w:r>
      <w:r>
        <w:rPr>
          <w:rFonts w:hint="eastAsia"/>
        </w:rPr>
        <w:t>模型的</w:t>
      </w:r>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f</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rPr>
          <w:rFonts w:hint="eastAsia"/>
        </w:rPr>
        <w:t>形成本质区别。后者的群时延与介质厚度</w:t>
      </w:r>
      <m:oMath>
        <m:r>
          <w:rPr>
            <w:rFonts w:ascii="Cambria Math" w:hAnsi="Cambria Math"/>
          </w:rPr>
          <m:t>d</m:t>
        </m:r>
      </m:oMath>
      <w:r>
        <w:rPr>
          <w:rFonts w:hint="eastAsia"/>
        </w:rPr>
        <w:t>成正比，对应电磁波在介质中的传播累积效应；而前者的时延幅度完全由电路参数</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BW</m:t>
        </m:r>
        <m:r>
          <m:rPr>
            <m:sty m:val="p"/>
          </m:rPr>
          <w:rPr>
            <w:rFonts w:ascii="Cambria Math" w:hAnsi="Cambria Math"/>
          </w:rPr>
          <m:t>)</m:t>
        </m:r>
      </m:oMath>
      <w:r>
        <w:rPr>
          <w:rFonts w:hint="eastAsia"/>
        </w:rPr>
        <w:t>决定，反映的是网络相位响应的频率依赖性。这一差异构成了本节验证的主要考察点：检验算法能否在缺失”传播距离”这一物理锚点的情况下，仅凭群时延曲线的”形状”信息完成参数辨识。</w:t>
      </w:r>
    </w:p>
    <w:p w14:paraId="555CC3E4" w14:textId="77777777" w:rsidR="00AF6C4F" w:rsidRDefault="00000000">
      <w:pPr>
        <w:pStyle w:val="a0"/>
      </w:pPr>
      <w:r>
        <w:rPr>
          <w:rFonts w:hint="eastAsia"/>
        </w:rPr>
        <w:t>引入归一化频率偏移量</w:t>
      </w:r>
      <m:oMath>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BW</m:t>
        </m:r>
        <m:r>
          <m:rPr>
            <m:sty m:val="p"/>
          </m:rPr>
          <w:rPr>
            <w:rFonts w:ascii="Cambria Math" w:hAnsi="Cambria Math"/>
          </w:rPr>
          <m:t>/</m:t>
        </m:r>
        <m:r>
          <w:rPr>
            <w:rFonts w:ascii="Cambria Math" w:hAnsi="Cambria Math"/>
          </w:rPr>
          <m:t>2</m:t>
        </m:r>
        <m:r>
          <m:rPr>
            <m:sty m:val="p"/>
          </m:rPr>
          <w:rPr>
            <w:rFonts w:ascii="Cambria Math" w:hAnsi="Cambria Math"/>
          </w:rPr>
          <m:t>)</m:t>
        </m:r>
      </m:oMath>
      <w:r>
        <w:rPr>
          <w:rFonts w:hint="eastAsia"/>
        </w:rPr>
        <w:t>，式</w:t>
      </w:r>
      <w:r>
        <w:rPr>
          <w:rFonts w:hint="eastAsia"/>
        </w:rPr>
        <w:t>(5-17)</w:t>
      </w:r>
      <w:r>
        <w:rPr>
          <w:rFonts w:hint="eastAsia"/>
        </w:rPr>
        <w:t>可简化为：</w:t>
      </w:r>
    </w:p>
    <w:p w14:paraId="62D3E34F" w14:textId="77777777" w:rsidR="00AF6C4F" w:rsidRDefault="00000000">
      <w:pPr>
        <w:pStyle w:val="a0"/>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g</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sup>
          </m:sSup>
          <m:r>
            <m:rPr>
              <m:sty m:val="p"/>
            </m:rPr>
            <w:rPr>
              <w:rFonts w:ascii="Cambria Math" w:hAnsi="Cambria Math"/>
            </w:rPr>
            <m:t>,</m:t>
          </m:r>
          <m:r>
            <w:rPr>
              <w:rFonts w:ascii="Cambria Math" w:hAnsi="Cambria Math"/>
            </w:rPr>
            <m:t> </m:t>
          </m:r>
          <m:r>
            <m:rPr>
              <m:nor/>
            </m:rPr>
            <m:t>其中</m:t>
          </m:r>
          <m:r>
            <m:rPr>
              <m:nor/>
            </m:rPr>
            <m:t xml:space="preserve"> </m:t>
          </m:r>
          <m:sSub>
            <m:sSubPr>
              <m:ctrlPr>
                <w:rPr>
                  <w:rFonts w:ascii="Cambria Math" w:hAnsi="Cambria Math"/>
                </w:rPr>
              </m:ctrlPr>
            </m:sSubPr>
            <m:e>
              <m:r>
                <w:rPr>
                  <w:rFonts w:ascii="Cambria Math" w:hAnsi="Cambria Math"/>
                </w:rPr>
                <m:t>τ</m:t>
              </m:r>
            </m:e>
            <m:sub>
              <m:r>
                <w:rPr>
                  <w:rFonts w:ascii="Cambria Math" w:hAnsi="Cambria Math"/>
                </w:rPr>
                <m:t>g</m:t>
              </m:r>
              <m:r>
                <m:rPr>
                  <m:sty m:val="p"/>
                </m:rPr>
                <w:rPr>
                  <w:rFonts w:ascii="Cambria Math" w:hAnsi="Cambria Math"/>
                </w:rPr>
                <m:t>,</m:t>
              </m:r>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2N</m:t>
              </m:r>
            </m:num>
            <m:den>
              <m:r>
                <w:rPr>
                  <w:rFonts w:ascii="Cambria Math" w:hAnsi="Cambria Math"/>
                </w:rPr>
                <m:t>π</m:t>
              </m:r>
              <m:r>
                <m:rPr>
                  <m:sty m:val="p"/>
                </m:rPr>
                <w:rPr>
                  <w:rFonts w:ascii="Cambria Math" w:hAnsi="Cambria Math"/>
                </w:rPr>
                <m:t>⋅</m:t>
              </m:r>
              <m:r>
                <w:rPr>
                  <w:rFonts w:ascii="Cambria Math" w:hAnsi="Cambria Math"/>
                </w:rPr>
                <m:t>BW</m:t>
              </m:r>
            </m:den>
          </m:f>
        </m:oMath>
      </m:oMathPara>
    </w:p>
    <w:p w14:paraId="75C43399" w14:textId="77777777" w:rsidR="00AF6C4F" w:rsidRDefault="00000000">
      <w:pPr>
        <w:pStyle w:val="3"/>
      </w:pPr>
      <w:bookmarkStart w:id="4" w:name="模型参数的物理意义"/>
      <w:bookmarkEnd w:id="3"/>
      <w:r>
        <w:rPr>
          <w:rFonts w:hint="eastAsia"/>
        </w:rPr>
        <w:t>模型参数的物理意义</w:t>
      </w:r>
    </w:p>
    <w:p w14:paraId="02FC75FD" w14:textId="77777777" w:rsidR="00AF6C4F" w:rsidRDefault="00000000">
      <w:pPr>
        <w:pStyle w:val="FirstParagraph"/>
      </w:pPr>
      <w:r>
        <w:rPr>
          <w:rFonts w:hint="eastAsia"/>
        </w:rPr>
        <w:t>式</w:t>
      </w:r>
      <w:r>
        <w:rPr>
          <w:rFonts w:hint="eastAsia"/>
        </w:rPr>
        <w:t>(5-17)</w:t>
      </w:r>
      <w:r>
        <w:rPr>
          <w:rFonts w:hint="eastAsia"/>
        </w:rPr>
        <w:t>揭示了三个独立参数对群时延曲线拓扑结构的控制作用：</w:t>
      </w:r>
    </w:p>
    <w:p w14:paraId="2A4712B3" w14:textId="77777777" w:rsidR="00AF6C4F" w:rsidRDefault="00000000">
      <w:pPr>
        <w:pStyle w:val="a0"/>
      </w:pPr>
      <w:r>
        <w:rPr>
          <w:rFonts w:hint="eastAsia"/>
          <w:b/>
          <w:bCs/>
        </w:rPr>
        <w:lastRenderedPageBreak/>
        <w:t>中心频率</w:t>
      </w:r>
      <m:oMath>
        <m:sSub>
          <m:sSubPr>
            <m:ctrlPr>
              <w:rPr>
                <w:rFonts w:ascii="Cambria Math" w:hAnsi="Cambria Math"/>
              </w:rPr>
            </m:ctrlPr>
          </m:sSubPr>
          <m:e>
            <m:r>
              <w:rPr>
                <w:rFonts w:ascii="Cambria Math" w:hAnsi="Cambria Math"/>
              </w:rPr>
              <m:t>F</m:t>
            </m:r>
          </m:e>
          <m:sub>
            <m:r>
              <w:rPr>
                <w:rFonts w:ascii="Cambria Math" w:hAnsi="Cambria Math"/>
              </w:rPr>
              <m:t>0</m:t>
            </m:r>
          </m:sub>
        </m:sSub>
      </m:oMath>
      <w:r>
        <w:rPr>
          <w:rFonts w:hint="eastAsia"/>
        </w:rPr>
        <w:t>决定了群时延峰值在频率轴上的位置。改变</w:t>
      </w:r>
      <m:oMath>
        <m:sSub>
          <m:sSubPr>
            <m:ctrlPr>
              <w:rPr>
                <w:rFonts w:ascii="Cambria Math" w:hAnsi="Cambria Math"/>
              </w:rPr>
            </m:ctrlPr>
          </m:sSubPr>
          <m:e>
            <m:r>
              <w:rPr>
                <w:rFonts w:ascii="Cambria Math" w:hAnsi="Cambria Math"/>
              </w:rPr>
              <m:t>F</m:t>
            </m:r>
          </m:e>
          <m:sub>
            <m:r>
              <w:rPr>
                <w:rFonts w:ascii="Cambria Math" w:hAnsi="Cambria Math"/>
              </w:rPr>
              <m:t>0</m:t>
            </m:r>
          </m:sub>
        </m:sSub>
      </m:oMath>
      <w:r>
        <w:rPr>
          <w:rFonts w:hint="eastAsia"/>
        </w:rPr>
        <w:t>将导致整条曲线沿频率轴平移，而不改变其形状。在反演问题中，</w:t>
      </w:r>
      <m:oMath>
        <m:sSub>
          <m:sSubPr>
            <m:ctrlPr>
              <w:rPr>
                <w:rFonts w:ascii="Cambria Math" w:hAnsi="Cambria Math"/>
              </w:rPr>
            </m:ctrlPr>
          </m:sSubPr>
          <m:e>
            <m:r>
              <w:rPr>
                <w:rFonts w:ascii="Cambria Math" w:hAnsi="Cambria Math"/>
              </w:rPr>
              <m:t>F</m:t>
            </m:r>
          </m:e>
          <m:sub>
            <m:r>
              <w:rPr>
                <w:rFonts w:ascii="Cambria Math" w:hAnsi="Cambria Math"/>
              </w:rPr>
              <m:t>0</m:t>
            </m:r>
          </m:sub>
        </m:sSub>
      </m:oMath>
      <w:r>
        <w:rPr>
          <w:rFonts w:hint="eastAsia"/>
        </w:rPr>
        <w:t>通过控制峰值位置对观测数据产生一阶影响，理论上应属于强可观测参数。</w:t>
      </w:r>
    </w:p>
    <w:p w14:paraId="03A521D1" w14:textId="77777777" w:rsidR="00AF6C4F" w:rsidRDefault="00000000">
      <w:pPr>
        <w:pStyle w:val="a0"/>
      </w:pPr>
      <w:r>
        <w:rPr>
          <w:rFonts w:hint="eastAsia"/>
          <w:b/>
          <w:bCs/>
        </w:rPr>
        <w:t>通带带宽</w:t>
      </w:r>
      <m:oMath>
        <m:r>
          <w:rPr>
            <w:rFonts w:ascii="Cambria Math" w:hAnsi="Cambria Math"/>
          </w:rPr>
          <m:t>BW</m:t>
        </m:r>
      </m:oMath>
      <w:r>
        <w:rPr>
          <w:rFonts w:hint="eastAsia"/>
        </w:rPr>
        <w:t>同时影响峰值幅度（反比关系）与曲线展宽程度（正比关系）。较窄的带宽产生尖锐的高峰，较宽的带宽产生平缓的低峰。这种”高度</w:t>
      </w:r>
      <w:r>
        <w:rPr>
          <w:rFonts w:hint="eastAsia"/>
        </w:rPr>
        <w:t>-</w:t>
      </w:r>
      <w:r>
        <w:rPr>
          <w:rFonts w:hint="eastAsia"/>
        </w:rPr>
        <w:t>宽度”的耦合效应使</w:t>
      </w:r>
      <m:oMath>
        <m:r>
          <w:rPr>
            <w:rFonts w:ascii="Cambria Math" w:hAnsi="Cambria Math"/>
          </w:rPr>
          <m:t>BW</m:t>
        </m:r>
      </m:oMath>
      <w:r>
        <w:rPr>
          <w:rFonts w:hint="eastAsia"/>
        </w:rPr>
        <w:t>的独立辨识存在一定挑战。</w:t>
      </w:r>
    </w:p>
    <w:p w14:paraId="710F0FA9" w14:textId="77777777" w:rsidR="00AF6C4F" w:rsidRDefault="00000000">
      <w:pPr>
        <w:pStyle w:val="a0"/>
      </w:pPr>
      <w:r>
        <w:rPr>
          <w:rFonts w:hint="eastAsia"/>
          <w:b/>
          <w:bCs/>
        </w:rPr>
        <w:t>滤波器阶数</w:t>
      </w:r>
      <m:oMath>
        <m:r>
          <w:rPr>
            <w:rFonts w:ascii="Cambria Math" w:hAnsi="Cambria Math"/>
          </w:rPr>
          <m:t>N</m:t>
        </m:r>
      </m:oMath>
      <w:r>
        <w:rPr>
          <w:rFonts w:hint="eastAsia"/>
        </w:rPr>
        <w:t>主要控制曲线的陡峭程度。高阶滤波器在通带边缘产生更急剧的时延变化，低阶滤波器则呈现平缓过渡。由于</w:t>
      </w:r>
      <m:oMath>
        <m:r>
          <w:rPr>
            <w:rFonts w:ascii="Cambria Math" w:hAnsi="Cambria Math"/>
          </w:rPr>
          <m:t>N</m:t>
        </m:r>
      </m:oMath>
      <w:r>
        <w:rPr>
          <w:rFonts w:hint="eastAsia"/>
        </w:rPr>
        <w:t>在工程上通常为正整数，其反演可能呈现离散特征。</w:t>
      </w:r>
    </w:p>
    <w:p w14:paraId="69D8C432" w14:textId="77777777" w:rsidR="00AF6C4F" w:rsidRDefault="00000000">
      <w:pPr>
        <w:pStyle w:val="3"/>
      </w:pPr>
      <w:bookmarkStart w:id="5" w:name="与lfmcw体制的兼容性分析"/>
      <w:bookmarkEnd w:id="4"/>
      <w:r>
        <w:rPr>
          <w:rFonts w:hint="eastAsia"/>
        </w:rPr>
        <w:t>与</w:t>
      </w:r>
      <w:r>
        <w:rPr>
          <w:rFonts w:hint="eastAsia"/>
        </w:rPr>
        <w:t>LFMCW</w:t>
      </w:r>
      <w:r>
        <w:rPr>
          <w:rFonts w:hint="eastAsia"/>
        </w:rPr>
        <w:t>体制的兼容性分析</w:t>
      </w:r>
    </w:p>
    <w:p w14:paraId="3BEBB178" w14:textId="77777777" w:rsidR="00AF6C4F" w:rsidRDefault="00000000">
      <w:pPr>
        <w:pStyle w:val="FirstParagraph"/>
      </w:pPr>
      <w:r>
        <w:rPr>
          <w:rFonts w:hint="eastAsia"/>
        </w:rPr>
        <w:t>将</w:t>
      </w:r>
      <w:r>
        <w:rPr>
          <w:rFonts w:hint="eastAsia"/>
        </w:rPr>
        <w:t>Butterworth</w:t>
      </w:r>
      <w:r>
        <w:rPr>
          <w:rFonts w:hint="eastAsia"/>
        </w:rPr>
        <w:t>滤波器置于</w:t>
      </w:r>
      <w:r>
        <w:rPr>
          <w:rFonts w:hint="eastAsia"/>
        </w:rPr>
        <w:t>LFMCW</w:t>
      </w:r>
      <w:r>
        <w:rPr>
          <w:rFonts w:hint="eastAsia"/>
        </w:rPr>
        <w:t>测量框架中，需要考察群时延的频变特性对差频信号的调制效应。设</w:t>
      </w:r>
      <w:r>
        <w:rPr>
          <w:rFonts w:hint="eastAsia"/>
        </w:rPr>
        <w:t>LFMCW</w:t>
      </w:r>
      <w:r>
        <w:rPr>
          <w:rFonts w:hint="eastAsia"/>
        </w:rPr>
        <w:t>信号的扫频范围为</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start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end</m:t>
            </m:r>
          </m:sub>
        </m:sSub>
        <m:r>
          <m:rPr>
            <m:sty m:val="p"/>
          </m:rPr>
          <w:rPr>
            <w:rFonts w:ascii="Cambria Math" w:hAnsi="Cambria Math"/>
          </w:rPr>
          <m:t>]</m:t>
        </m:r>
      </m:oMath>
      <w:r>
        <w:rPr>
          <w:rFonts w:hint="eastAsia"/>
        </w:rPr>
        <w:t>，覆盖滤波器通带的主要区域。当探测信号从低频向高频扫描时，群时延将经历”上升→峰值→下降”的演化过程。</w:t>
      </w:r>
    </w:p>
    <w:p w14:paraId="5C04135F" w14:textId="77777777" w:rsidR="00AF6C4F" w:rsidRDefault="00000000">
      <w:pPr>
        <w:pStyle w:val="a0"/>
      </w:pPr>
      <w:r>
        <w:rPr>
          <w:rFonts w:hint="eastAsia"/>
        </w:rPr>
        <w:t>这种非单调的时延特性将导致差频信号呈现特殊的非平稳行为。在扫频的前半段（</w:t>
      </w:r>
      <m:oMath>
        <m:r>
          <w:rPr>
            <w:rFonts w:ascii="Cambria Math" w:hAnsi="Cambria Math"/>
          </w:rPr>
          <m:t>f</m:t>
        </m:r>
        <m:r>
          <m:rPr>
            <m:sty m:val="p"/>
          </m:rP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0</m:t>
            </m:r>
          </m:sub>
        </m:sSub>
      </m:oMath>
      <w:r>
        <w:rPr>
          <w:rFonts w:hint="eastAsia"/>
        </w:rPr>
        <w:t>），时延随频率增加而增大，对应差频频率的上升趋势；在扫频的后半段（</w:t>
      </w:r>
      <m:oMath>
        <m:r>
          <w:rPr>
            <w:rFonts w:ascii="Cambria Math" w:hAnsi="Cambria Math"/>
          </w:rPr>
          <m:t>f</m:t>
        </m:r>
        <m:r>
          <m:rPr>
            <m:sty m:val="p"/>
          </m:rPr>
          <w:rPr>
            <w:rFonts w:ascii="Cambria Math" w:hAnsi="Cambria Math"/>
          </w:rPr>
          <m:t>&gt;</m:t>
        </m:r>
        <m:sSub>
          <m:sSubPr>
            <m:ctrlPr>
              <w:rPr>
                <w:rFonts w:ascii="Cambria Math" w:hAnsi="Cambria Math"/>
              </w:rPr>
            </m:ctrlPr>
          </m:sSubPr>
          <m:e>
            <m:r>
              <w:rPr>
                <w:rFonts w:ascii="Cambria Math" w:hAnsi="Cambria Math"/>
              </w:rPr>
              <m:t>F</m:t>
            </m:r>
          </m:e>
          <m:sub>
            <m:r>
              <w:rPr>
                <w:rFonts w:ascii="Cambria Math" w:hAnsi="Cambria Math"/>
              </w:rPr>
              <m:t>0</m:t>
            </m:r>
          </m:sub>
        </m:sSub>
      </m:oMath>
      <w:r>
        <w:rPr>
          <w:rFonts w:hint="eastAsia"/>
        </w:rPr>
        <w:t>），时延随频率增加而减小，对应差频频率的下降趋势。这种”抛物线型”的瞬时频率轨迹有别于</w:t>
      </w:r>
      <w:r>
        <w:rPr>
          <w:rFonts w:hint="eastAsia"/>
        </w:rPr>
        <w:t>Drude</w:t>
      </w:r>
      <w:r>
        <w:rPr>
          <w:rFonts w:hint="eastAsia"/>
        </w:rPr>
        <w:t>模型的”单调下降”特征，为检验算法对不同响应类型的适应性提供了差异化场景。</w:t>
      </w:r>
    </w:p>
    <w:p w14:paraId="236807FE" w14:textId="77777777" w:rsidR="00AF6C4F" w:rsidRDefault="00000000">
      <w:r>
        <w:pict w14:anchorId="383A5005">
          <v:rect id="_x0000_i1026" style="width:0;height:1.5pt" o:hralign="center" o:hrstd="t" o:hr="t"/>
        </w:pict>
      </w:r>
    </w:p>
    <w:p w14:paraId="69076500" w14:textId="77777777" w:rsidR="00AF6C4F" w:rsidRDefault="00000000">
      <w:pPr>
        <w:pStyle w:val="2"/>
      </w:pPr>
      <w:bookmarkStart w:id="6" w:name="多参数联合反演f_0-bw-n结果与精度评估"/>
      <w:bookmarkEnd w:id="1"/>
      <w:bookmarkEnd w:id="5"/>
      <w:r>
        <w:t xml:space="preserve">5.2.2 </w:t>
      </w:r>
      <w:r>
        <w:rPr>
          <w:rFonts w:hint="eastAsia"/>
        </w:rPr>
        <w:t>多参数联合反演（</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w:t>
      </w:r>
      <m:oMath>
        <m:r>
          <w:rPr>
            <w:rFonts w:ascii="Cambria Math" w:hAnsi="Cambria Math"/>
          </w:rPr>
          <m:t>BW</m:t>
        </m:r>
      </m:oMath>
      <w:r>
        <w:t xml:space="preserve">, </w:t>
      </w:r>
      <m:oMath>
        <m:r>
          <w:rPr>
            <w:rFonts w:ascii="Cambria Math" w:hAnsi="Cambria Math"/>
          </w:rPr>
          <m:t>N</m:t>
        </m:r>
      </m:oMath>
      <w:r>
        <w:rPr>
          <w:rFonts w:hint="eastAsia"/>
        </w:rPr>
        <w:t>）结果与精度评估</w:t>
      </w:r>
    </w:p>
    <w:p w14:paraId="5BBAA703" w14:textId="77777777" w:rsidR="00AF6C4F" w:rsidRDefault="00000000">
      <w:pPr>
        <w:pStyle w:val="3"/>
      </w:pPr>
      <w:bookmarkStart w:id="7" w:name="仿真环境配置"/>
      <w:r>
        <w:rPr>
          <w:rFonts w:hint="eastAsia"/>
        </w:rPr>
        <w:t>仿真环境配置</w:t>
      </w:r>
    </w:p>
    <w:p w14:paraId="22A5FB27" w14:textId="77777777" w:rsidR="00AF6C4F" w:rsidRDefault="00000000">
      <w:pPr>
        <w:pStyle w:val="FirstParagraph"/>
      </w:pPr>
      <w:r>
        <w:rPr>
          <w:rFonts w:hint="eastAsia"/>
        </w:rPr>
        <w:t>为验证所提方法对</w:t>
      </w:r>
      <w:r>
        <w:rPr>
          <w:rFonts w:hint="eastAsia"/>
        </w:rPr>
        <w:t>Butterworth</w:t>
      </w:r>
      <w:r>
        <w:rPr>
          <w:rFonts w:hint="eastAsia"/>
        </w:rPr>
        <w:t>滤波器的参数辨识能力，本节基于</w:t>
      </w:r>
      <w:r>
        <w:rPr>
          <w:rFonts w:hint="eastAsia"/>
        </w:rPr>
        <w:t>MATLAB</w:t>
      </w:r>
      <w:r>
        <w:rPr>
          <w:rFonts w:hint="eastAsia"/>
        </w:rPr>
        <w:t>构建了完整的”信号生成→系统响应→特征提取→参数反演”闭环验证平台。关键仿真参数配置如表</w:t>
      </w:r>
      <w:r>
        <w:rPr>
          <w:rFonts w:hint="eastAsia"/>
        </w:rPr>
        <w:t>5-7</w:t>
      </w:r>
      <w:r>
        <w:rPr>
          <w:rFonts w:hint="eastAsia"/>
        </w:rPr>
        <w:t>所示。</w:t>
      </w:r>
    </w:p>
    <w:p w14:paraId="54A0D192" w14:textId="77777777" w:rsidR="00AF6C4F" w:rsidRDefault="00000000">
      <w:pPr>
        <w:pStyle w:val="a0"/>
      </w:pPr>
      <w:r>
        <w:rPr>
          <w:rFonts w:hint="eastAsia"/>
          <w:b/>
          <w:bCs/>
        </w:rPr>
        <w:t>表</w:t>
      </w:r>
      <w:r>
        <w:rPr>
          <w:rFonts w:hint="eastAsia"/>
          <w:b/>
          <w:bCs/>
        </w:rPr>
        <w:t>5-7</w:t>
      </w:r>
      <w:r>
        <w:rPr>
          <w:b/>
          <w:bCs/>
        </w:rPr>
        <w:t xml:space="preserve"> </w:t>
      </w:r>
      <w:r>
        <w:rPr>
          <w:rFonts w:hint="eastAsia"/>
          <w:b/>
          <w:bCs/>
        </w:rPr>
        <w:t>Butterworth</w:t>
      </w:r>
      <w:r>
        <w:rPr>
          <w:rFonts w:hint="eastAsia"/>
          <w:b/>
          <w:bCs/>
        </w:rPr>
        <w:t>滤波器</w:t>
      </w:r>
      <w:r>
        <w:rPr>
          <w:rFonts w:hint="eastAsia"/>
          <w:b/>
          <w:bCs/>
        </w:rPr>
        <w:t>LFMCW</w:t>
      </w:r>
      <w:r>
        <w:rPr>
          <w:rFonts w:hint="eastAsia"/>
          <w:b/>
          <w:bCs/>
        </w:rPr>
        <w:t>仿真参数配置</w:t>
      </w:r>
    </w:p>
    <w:tbl>
      <w:tblPr>
        <w:tblStyle w:val="Table"/>
        <w:tblW w:w="0" w:type="auto"/>
        <w:tblLook w:val="0020" w:firstRow="1" w:lastRow="0" w:firstColumn="0" w:lastColumn="0" w:noHBand="0" w:noVBand="0"/>
      </w:tblPr>
      <w:tblGrid>
        <w:gridCol w:w="1611"/>
        <w:gridCol w:w="1176"/>
        <w:gridCol w:w="1656"/>
        <w:gridCol w:w="1095"/>
        <w:gridCol w:w="696"/>
      </w:tblGrid>
      <w:tr w:rsidR="00AF6C4F" w14:paraId="19B201A0" w14:textId="77777777" w:rsidTr="00AF6C4F">
        <w:trPr>
          <w:cnfStyle w:val="100000000000" w:firstRow="1" w:lastRow="0" w:firstColumn="0" w:lastColumn="0" w:oddVBand="0" w:evenVBand="0" w:oddHBand="0" w:evenHBand="0" w:firstRowFirstColumn="0" w:firstRowLastColumn="0" w:lastRowFirstColumn="0" w:lastRowLastColumn="0"/>
          <w:tblHeader/>
        </w:trPr>
        <w:tc>
          <w:tcPr>
            <w:tcW w:w="0" w:type="auto"/>
          </w:tcPr>
          <w:p w14:paraId="3894B60A" w14:textId="77777777" w:rsidR="00AF6C4F" w:rsidRDefault="00000000">
            <w:pPr>
              <w:pStyle w:val="Compact"/>
            </w:pPr>
            <w:r>
              <w:rPr>
                <w:rFonts w:hint="eastAsia"/>
              </w:rPr>
              <w:t>参数类别</w:t>
            </w:r>
          </w:p>
        </w:tc>
        <w:tc>
          <w:tcPr>
            <w:tcW w:w="0" w:type="auto"/>
          </w:tcPr>
          <w:p w14:paraId="3C187BF8" w14:textId="77777777" w:rsidR="00AF6C4F" w:rsidRDefault="00000000">
            <w:pPr>
              <w:pStyle w:val="Compact"/>
            </w:pPr>
            <w:r>
              <w:rPr>
                <w:rFonts w:hint="eastAsia"/>
              </w:rPr>
              <w:t>参数符号</w:t>
            </w:r>
          </w:p>
        </w:tc>
        <w:tc>
          <w:tcPr>
            <w:tcW w:w="0" w:type="auto"/>
          </w:tcPr>
          <w:p w14:paraId="1258A6DF" w14:textId="77777777" w:rsidR="00AF6C4F" w:rsidRDefault="00000000">
            <w:pPr>
              <w:pStyle w:val="Compact"/>
            </w:pPr>
            <w:r>
              <w:rPr>
                <w:rFonts w:hint="eastAsia"/>
              </w:rPr>
              <w:t>物理含义</w:t>
            </w:r>
          </w:p>
        </w:tc>
        <w:tc>
          <w:tcPr>
            <w:tcW w:w="0" w:type="auto"/>
          </w:tcPr>
          <w:p w14:paraId="6E068151" w14:textId="77777777" w:rsidR="00AF6C4F" w:rsidRDefault="00000000">
            <w:pPr>
              <w:pStyle w:val="Compact"/>
            </w:pPr>
            <w:r>
              <w:rPr>
                <w:rFonts w:hint="eastAsia"/>
              </w:rPr>
              <w:t>数值</w:t>
            </w:r>
          </w:p>
        </w:tc>
        <w:tc>
          <w:tcPr>
            <w:tcW w:w="0" w:type="auto"/>
          </w:tcPr>
          <w:p w14:paraId="0A9BE522" w14:textId="77777777" w:rsidR="00AF6C4F" w:rsidRDefault="00000000">
            <w:pPr>
              <w:pStyle w:val="Compact"/>
            </w:pPr>
            <w:r>
              <w:rPr>
                <w:rFonts w:hint="eastAsia"/>
              </w:rPr>
              <w:t>单位</w:t>
            </w:r>
          </w:p>
        </w:tc>
      </w:tr>
      <w:tr w:rsidR="00AF6C4F" w14:paraId="5AF502D5" w14:textId="77777777">
        <w:tc>
          <w:tcPr>
            <w:tcW w:w="0" w:type="auto"/>
          </w:tcPr>
          <w:p w14:paraId="5CF51A69" w14:textId="77777777" w:rsidR="00AF6C4F" w:rsidRDefault="00000000">
            <w:pPr>
              <w:pStyle w:val="Compact"/>
            </w:pPr>
            <w:r>
              <w:rPr>
                <w:rFonts w:hint="eastAsia"/>
                <w:b/>
                <w:bCs/>
              </w:rPr>
              <w:t>LFMCW</w:t>
            </w:r>
            <w:r>
              <w:rPr>
                <w:rFonts w:hint="eastAsia"/>
                <w:b/>
                <w:bCs/>
              </w:rPr>
              <w:t>信号</w:t>
            </w:r>
          </w:p>
        </w:tc>
        <w:tc>
          <w:tcPr>
            <w:tcW w:w="0" w:type="auto"/>
          </w:tcPr>
          <w:p w14:paraId="42030C54" w14:textId="77777777" w:rsidR="00AF6C4F"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start</m:t>
                    </m:r>
                  </m:sub>
                </m:sSub>
              </m:oMath>
            </m:oMathPara>
          </w:p>
        </w:tc>
        <w:tc>
          <w:tcPr>
            <w:tcW w:w="0" w:type="auto"/>
          </w:tcPr>
          <w:p w14:paraId="09FCD8B9" w14:textId="77777777" w:rsidR="00AF6C4F" w:rsidRDefault="00000000">
            <w:pPr>
              <w:pStyle w:val="Compact"/>
            </w:pPr>
            <w:r>
              <w:rPr>
                <w:rFonts w:hint="eastAsia"/>
              </w:rPr>
              <w:t>扫频起始频率</w:t>
            </w:r>
          </w:p>
        </w:tc>
        <w:tc>
          <w:tcPr>
            <w:tcW w:w="0" w:type="auto"/>
          </w:tcPr>
          <w:p w14:paraId="4412DB64" w14:textId="77777777" w:rsidR="00AF6C4F" w:rsidRDefault="00000000">
            <w:pPr>
              <w:pStyle w:val="Compact"/>
            </w:pPr>
            <w:r>
              <w:t>10</w:t>
            </w:r>
          </w:p>
        </w:tc>
        <w:tc>
          <w:tcPr>
            <w:tcW w:w="0" w:type="auto"/>
          </w:tcPr>
          <w:p w14:paraId="22776F49" w14:textId="77777777" w:rsidR="00AF6C4F" w:rsidRDefault="00000000">
            <w:pPr>
              <w:pStyle w:val="Compact"/>
            </w:pPr>
            <w:r>
              <w:t>GHz</w:t>
            </w:r>
          </w:p>
        </w:tc>
      </w:tr>
      <w:tr w:rsidR="00AF6C4F" w14:paraId="7044C355" w14:textId="77777777">
        <w:tc>
          <w:tcPr>
            <w:tcW w:w="0" w:type="auto"/>
          </w:tcPr>
          <w:p w14:paraId="047A91E1" w14:textId="77777777" w:rsidR="00AF6C4F" w:rsidRDefault="00AF6C4F">
            <w:pPr>
              <w:pStyle w:val="Compact"/>
            </w:pPr>
          </w:p>
        </w:tc>
        <w:tc>
          <w:tcPr>
            <w:tcW w:w="0" w:type="auto"/>
          </w:tcPr>
          <w:p w14:paraId="6D3B18D0" w14:textId="77777777" w:rsidR="00AF6C4F"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end</m:t>
                    </m:r>
                  </m:sub>
                </m:sSub>
              </m:oMath>
            </m:oMathPara>
          </w:p>
        </w:tc>
        <w:tc>
          <w:tcPr>
            <w:tcW w:w="0" w:type="auto"/>
          </w:tcPr>
          <w:p w14:paraId="0F33C69F" w14:textId="77777777" w:rsidR="00AF6C4F" w:rsidRDefault="00000000">
            <w:pPr>
              <w:pStyle w:val="Compact"/>
            </w:pPr>
            <w:r>
              <w:rPr>
                <w:rFonts w:hint="eastAsia"/>
              </w:rPr>
              <w:t>扫频终止频率</w:t>
            </w:r>
          </w:p>
        </w:tc>
        <w:tc>
          <w:tcPr>
            <w:tcW w:w="0" w:type="auto"/>
          </w:tcPr>
          <w:p w14:paraId="50577A55" w14:textId="77777777" w:rsidR="00AF6C4F" w:rsidRDefault="00000000">
            <w:pPr>
              <w:pStyle w:val="Compact"/>
            </w:pPr>
            <w:r>
              <w:t>18</w:t>
            </w:r>
          </w:p>
        </w:tc>
        <w:tc>
          <w:tcPr>
            <w:tcW w:w="0" w:type="auto"/>
          </w:tcPr>
          <w:p w14:paraId="46FCEE0A" w14:textId="77777777" w:rsidR="00AF6C4F" w:rsidRDefault="00000000">
            <w:pPr>
              <w:pStyle w:val="Compact"/>
            </w:pPr>
            <w:r>
              <w:t>GHz</w:t>
            </w:r>
          </w:p>
        </w:tc>
      </w:tr>
      <w:tr w:rsidR="00AF6C4F" w14:paraId="5DD9020A" w14:textId="77777777">
        <w:tc>
          <w:tcPr>
            <w:tcW w:w="0" w:type="auto"/>
          </w:tcPr>
          <w:p w14:paraId="19067B95" w14:textId="77777777" w:rsidR="00AF6C4F" w:rsidRDefault="00AF6C4F">
            <w:pPr>
              <w:pStyle w:val="Compact"/>
            </w:pPr>
          </w:p>
        </w:tc>
        <w:tc>
          <w:tcPr>
            <w:tcW w:w="0" w:type="auto"/>
          </w:tcPr>
          <w:p w14:paraId="28BFC598" w14:textId="77777777" w:rsidR="00AF6C4F" w:rsidRDefault="00000000">
            <w:pPr>
              <w:pStyle w:val="Compact"/>
            </w:pPr>
            <m:oMathPara>
              <m:oMath>
                <m:r>
                  <w:rPr>
                    <w:rFonts w:ascii="Cambria Math" w:hAnsi="Cambria Math"/>
                  </w:rPr>
                  <m:t>B</m:t>
                </m:r>
              </m:oMath>
            </m:oMathPara>
          </w:p>
        </w:tc>
        <w:tc>
          <w:tcPr>
            <w:tcW w:w="0" w:type="auto"/>
          </w:tcPr>
          <w:p w14:paraId="600C101D" w14:textId="77777777" w:rsidR="00AF6C4F" w:rsidRDefault="00000000">
            <w:pPr>
              <w:pStyle w:val="Compact"/>
            </w:pPr>
            <w:r>
              <w:rPr>
                <w:rFonts w:hint="eastAsia"/>
              </w:rPr>
              <w:t>扫频带宽</w:t>
            </w:r>
          </w:p>
        </w:tc>
        <w:tc>
          <w:tcPr>
            <w:tcW w:w="0" w:type="auto"/>
          </w:tcPr>
          <w:p w14:paraId="49D315B5" w14:textId="77777777" w:rsidR="00AF6C4F" w:rsidRDefault="00000000">
            <w:pPr>
              <w:pStyle w:val="Compact"/>
            </w:pPr>
            <w:r>
              <w:t>8</w:t>
            </w:r>
          </w:p>
        </w:tc>
        <w:tc>
          <w:tcPr>
            <w:tcW w:w="0" w:type="auto"/>
          </w:tcPr>
          <w:p w14:paraId="41F48D2E" w14:textId="77777777" w:rsidR="00AF6C4F" w:rsidRDefault="00000000">
            <w:pPr>
              <w:pStyle w:val="Compact"/>
            </w:pPr>
            <w:r>
              <w:t>GHz</w:t>
            </w:r>
          </w:p>
        </w:tc>
      </w:tr>
      <w:tr w:rsidR="00AF6C4F" w14:paraId="66BFDAA3" w14:textId="77777777">
        <w:tc>
          <w:tcPr>
            <w:tcW w:w="0" w:type="auto"/>
          </w:tcPr>
          <w:p w14:paraId="69301BC9" w14:textId="77777777" w:rsidR="00AF6C4F" w:rsidRDefault="00AF6C4F">
            <w:pPr>
              <w:pStyle w:val="Compact"/>
            </w:pPr>
          </w:p>
        </w:tc>
        <w:tc>
          <w:tcPr>
            <w:tcW w:w="0" w:type="auto"/>
          </w:tcPr>
          <w:p w14:paraId="75A6EC45" w14:textId="77777777" w:rsidR="00AF6C4F" w:rsidRDefault="00000000">
            <w:pPr>
              <w:pStyle w:val="Compact"/>
            </w:pPr>
            <m:oMathPara>
              <m:oMath>
                <m:sSub>
                  <m:sSubPr>
                    <m:ctrlPr>
                      <w:rPr>
                        <w:rFonts w:ascii="Cambria Math" w:hAnsi="Cambria Math"/>
                      </w:rPr>
                    </m:ctrlPr>
                  </m:sSubPr>
                  <m:e>
                    <m:r>
                      <w:rPr>
                        <w:rFonts w:ascii="Cambria Math" w:hAnsi="Cambria Math"/>
                      </w:rPr>
                      <m:t>T</m:t>
                    </m:r>
                  </m:e>
                  <m:sub>
                    <m:r>
                      <w:rPr>
                        <w:rFonts w:ascii="Cambria Math" w:hAnsi="Cambria Math"/>
                      </w:rPr>
                      <m:t>m</m:t>
                    </m:r>
                  </m:sub>
                </m:sSub>
              </m:oMath>
            </m:oMathPara>
          </w:p>
        </w:tc>
        <w:tc>
          <w:tcPr>
            <w:tcW w:w="0" w:type="auto"/>
          </w:tcPr>
          <w:p w14:paraId="1FC315BE" w14:textId="77777777" w:rsidR="00AF6C4F" w:rsidRDefault="00000000">
            <w:pPr>
              <w:pStyle w:val="Compact"/>
            </w:pPr>
            <w:r>
              <w:rPr>
                <w:rFonts w:hint="eastAsia"/>
              </w:rPr>
              <w:t>调制周期</w:t>
            </w:r>
          </w:p>
        </w:tc>
        <w:tc>
          <w:tcPr>
            <w:tcW w:w="0" w:type="auto"/>
          </w:tcPr>
          <w:p w14:paraId="1A25EB79" w14:textId="77777777" w:rsidR="00AF6C4F" w:rsidRDefault="00000000">
            <w:pPr>
              <w:pStyle w:val="Compact"/>
            </w:pPr>
            <w:r>
              <w:t>100</w:t>
            </w:r>
          </w:p>
        </w:tc>
        <w:tc>
          <w:tcPr>
            <w:tcW w:w="0" w:type="auto"/>
          </w:tcPr>
          <w:p w14:paraId="3BC74571" w14:textId="77777777" w:rsidR="00AF6C4F" w:rsidRDefault="00000000">
            <w:pPr>
              <w:pStyle w:val="Compact"/>
            </w:pPr>
            <m:oMath>
              <m:r>
                <w:rPr>
                  <w:rFonts w:ascii="Cambria Math" w:hAnsi="Cambria Math"/>
                </w:rPr>
                <m:t>μ</m:t>
              </m:r>
            </m:oMath>
            <w:r>
              <w:t>s</w:t>
            </w:r>
          </w:p>
        </w:tc>
      </w:tr>
      <w:tr w:rsidR="00AF6C4F" w14:paraId="2468E4D7" w14:textId="77777777">
        <w:tc>
          <w:tcPr>
            <w:tcW w:w="0" w:type="auto"/>
          </w:tcPr>
          <w:p w14:paraId="69339034" w14:textId="77777777" w:rsidR="00AF6C4F" w:rsidRDefault="00AF6C4F">
            <w:pPr>
              <w:pStyle w:val="Compact"/>
            </w:pPr>
          </w:p>
        </w:tc>
        <w:tc>
          <w:tcPr>
            <w:tcW w:w="0" w:type="auto"/>
          </w:tcPr>
          <w:p w14:paraId="7A3017CB" w14:textId="77777777" w:rsidR="00AF6C4F" w:rsidRDefault="00000000">
            <w:pPr>
              <w:pStyle w:val="Compact"/>
            </w:pPr>
            <m:oMathPara>
              <m:oMath>
                <m:r>
                  <w:rPr>
                    <w:rFonts w:ascii="Cambria Math" w:hAnsi="Cambria Math"/>
                  </w:rPr>
                  <m:t>K</m:t>
                </m:r>
              </m:oMath>
            </m:oMathPara>
          </w:p>
        </w:tc>
        <w:tc>
          <w:tcPr>
            <w:tcW w:w="0" w:type="auto"/>
          </w:tcPr>
          <w:p w14:paraId="220DBF15" w14:textId="77777777" w:rsidR="00AF6C4F" w:rsidRDefault="00000000">
            <w:pPr>
              <w:pStyle w:val="Compact"/>
            </w:pPr>
            <w:r>
              <w:rPr>
                <w:rFonts w:hint="eastAsia"/>
              </w:rPr>
              <w:t>调频斜率</w:t>
            </w:r>
          </w:p>
        </w:tc>
        <w:tc>
          <w:tcPr>
            <w:tcW w:w="0" w:type="auto"/>
          </w:tcPr>
          <w:p w14:paraId="046857AF" w14:textId="77777777" w:rsidR="00AF6C4F" w:rsidRDefault="00000000">
            <w:pPr>
              <w:pStyle w:val="Compact"/>
            </w:pPr>
            <m:oMathPara>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13</m:t>
                    </m:r>
                  </m:sup>
                </m:sSup>
              </m:oMath>
            </m:oMathPara>
          </w:p>
        </w:tc>
        <w:tc>
          <w:tcPr>
            <w:tcW w:w="0" w:type="auto"/>
          </w:tcPr>
          <w:p w14:paraId="31F879E4" w14:textId="77777777" w:rsidR="00AF6C4F" w:rsidRDefault="00000000">
            <w:pPr>
              <w:pStyle w:val="Compact"/>
            </w:pPr>
            <w:r>
              <w:t>Hz/s</w:t>
            </w:r>
          </w:p>
        </w:tc>
      </w:tr>
      <w:tr w:rsidR="00AF6C4F" w14:paraId="563CAF01" w14:textId="77777777">
        <w:tc>
          <w:tcPr>
            <w:tcW w:w="0" w:type="auto"/>
          </w:tcPr>
          <w:p w14:paraId="671FCABE" w14:textId="77777777" w:rsidR="00AF6C4F" w:rsidRDefault="00AF6C4F">
            <w:pPr>
              <w:pStyle w:val="Compact"/>
            </w:pPr>
          </w:p>
        </w:tc>
        <w:tc>
          <w:tcPr>
            <w:tcW w:w="0" w:type="auto"/>
          </w:tcPr>
          <w:p w14:paraId="49B1D588" w14:textId="77777777" w:rsidR="00AF6C4F"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s</m:t>
                    </m:r>
                  </m:sub>
                </m:sSub>
              </m:oMath>
            </m:oMathPara>
          </w:p>
        </w:tc>
        <w:tc>
          <w:tcPr>
            <w:tcW w:w="0" w:type="auto"/>
          </w:tcPr>
          <w:p w14:paraId="46599B92" w14:textId="77777777" w:rsidR="00AF6C4F" w:rsidRDefault="00000000">
            <w:pPr>
              <w:pStyle w:val="Compact"/>
            </w:pPr>
            <w:r>
              <w:rPr>
                <w:rFonts w:hint="eastAsia"/>
              </w:rPr>
              <w:t>仿真采样率</w:t>
            </w:r>
          </w:p>
        </w:tc>
        <w:tc>
          <w:tcPr>
            <w:tcW w:w="0" w:type="auto"/>
          </w:tcPr>
          <w:p w14:paraId="76B20FB8" w14:textId="77777777" w:rsidR="00AF6C4F" w:rsidRDefault="00000000">
            <w:pPr>
              <w:pStyle w:val="Compact"/>
            </w:pPr>
            <w:r>
              <w:t>40</w:t>
            </w:r>
          </w:p>
        </w:tc>
        <w:tc>
          <w:tcPr>
            <w:tcW w:w="0" w:type="auto"/>
          </w:tcPr>
          <w:p w14:paraId="28120453" w14:textId="77777777" w:rsidR="00AF6C4F" w:rsidRDefault="00000000">
            <w:pPr>
              <w:pStyle w:val="Compact"/>
            </w:pPr>
            <w:r>
              <w:t>GHz</w:t>
            </w:r>
          </w:p>
        </w:tc>
      </w:tr>
      <w:tr w:rsidR="00AF6C4F" w14:paraId="58729140" w14:textId="77777777">
        <w:tc>
          <w:tcPr>
            <w:tcW w:w="0" w:type="auto"/>
          </w:tcPr>
          <w:p w14:paraId="7112A4CF" w14:textId="77777777" w:rsidR="00AF6C4F" w:rsidRDefault="00000000">
            <w:pPr>
              <w:pStyle w:val="Compact"/>
            </w:pPr>
            <w:r>
              <w:rPr>
                <w:rFonts w:hint="eastAsia"/>
                <w:b/>
                <w:bCs/>
              </w:rPr>
              <w:t>滤波器真值</w:t>
            </w:r>
          </w:p>
        </w:tc>
        <w:tc>
          <w:tcPr>
            <w:tcW w:w="0" w:type="auto"/>
          </w:tcPr>
          <w:p w14:paraId="7349852B" w14:textId="77777777" w:rsidR="00AF6C4F"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0</m:t>
                    </m:r>
                  </m:sub>
                </m:sSub>
              </m:oMath>
            </m:oMathPara>
          </w:p>
        </w:tc>
        <w:tc>
          <w:tcPr>
            <w:tcW w:w="0" w:type="auto"/>
          </w:tcPr>
          <w:p w14:paraId="6686B915" w14:textId="77777777" w:rsidR="00AF6C4F" w:rsidRDefault="00000000">
            <w:pPr>
              <w:pStyle w:val="Compact"/>
            </w:pPr>
            <w:r>
              <w:rPr>
                <w:rFonts w:hint="eastAsia"/>
              </w:rPr>
              <w:t>中心频率</w:t>
            </w:r>
          </w:p>
        </w:tc>
        <w:tc>
          <w:tcPr>
            <w:tcW w:w="0" w:type="auto"/>
          </w:tcPr>
          <w:p w14:paraId="59773B36" w14:textId="77777777" w:rsidR="00AF6C4F" w:rsidRDefault="00000000">
            <w:pPr>
              <w:pStyle w:val="Compact"/>
            </w:pPr>
            <w:r>
              <w:t>14</w:t>
            </w:r>
          </w:p>
        </w:tc>
        <w:tc>
          <w:tcPr>
            <w:tcW w:w="0" w:type="auto"/>
          </w:tcPr>
          <w:p w14:paraId="4E2765A0" w14:textId="77777777" w:rsidR="00AF6C4F" w:rsidRDefault="00000000">
            <w:pPr>
              <w:pStyle w:val="Compact"/>
            </w:pPr>
            <w:r>
              <w:t>GHz</w:t>
            </w:r>
          </w:p>
        </w:tc>
      </w:tr>
      <w:tr w:rsidR="00AF6C4F" w14:paraId="1ED0B4DF" w14:textId="77777777">
        <w:tc>
          <w:tcPr>
            <w:tcW w:w="0" w:type="auto"/>
          </w:tcPr>
          <w:p w14:paraId="3E3B3431" w14:textId="77777777" w:rsidR="00AF6C4F" w:rsidRDefault="00AF6C4F">
            <w:pPr>
              <w:pStyle w:val="Compact"/>
            </w:pPr>
          </w:p>
        </w:tc>
        <w:tc>
          <w:tcPr>
            <w:tcW w:w="0" w:type="auto"/>
          </w:tcPr>
          <w:p w14:paraId="004E23E1" w14:textId="77777777" w:rsidR="00AF6C4F" w:rsidRDefault="00000000">
            <w:pPr>
              <w:pStyle w:val="Compact"/>
            </w:pPr>
            <m:oMathPara>
              <m:oMath>
                <m:r>
                  <w:rPr>
                    <w:rFonts w:ascii="Cambria Math" w:hAnsi="Cambria Math"/>
                  </w:rPr>
                  <m:t>BW</m:t>
                </m:r>
              </m:oMath>
            </m:oMathPara>
          </w:p>
        </w:tc>
        <w:tc>
          <w:tcPr>
            <w:tcW w:w="0" w:type="auto"/>
          </w:tcPr>
          <w:p w14:paraId="50C32DAD" w14:textId="77777777" w:rsidR="00AF6C4F" w:rsidRDefault="00000000">
            <w:pPr>
              <w:pStyle w:val="Compact"/>
            </w:pPr>
            <w:r>
              <w:rPr>
                <w:rFonts w:hint="eastAsia"/>
              </w:rPr>
              <w:t>通带带宽</w:t>
            </w:r>
          </w:p>
        </w:tc>
        <w:tc>
          <w:tcPr>
            <w:tcW w:w="0" w:type="auto"/>
          </w:tcPr>
          <w:p w14:paraId="6ABC35DD" w14:textId="77777777" w:rsidR="00AF6C4F" w:rsidRDefault="00000000">
            <w:pPr>
              <w:pStyle w:val="Compact"/>
            </w:pPr>
            <w:r>
              <w:t>8</w:t>
            </w:r>
          </w:p>
        </w:tc>
        <w:tc>
          <w:tcPr>
            <w:tcW w:w="0" w:type="auto"/>
          </w:tcPr>
          <w:p w14:paraId="516B5CB7" w14:textId="77777777" w:rsidR="00AF6C4F" w:rsidRDefault="00000000">
            <w:pPr>
              <w:pStyle w:val="Compact"/>
            </w:pPr>
            <w:r>
              <w:t>GHz</w:t>
            </w:r>
          </w:p>
        </w:tc>
      </w:tr>
      <w:tr w:rsidR="00AF6C4F" w14:paraId="14729782" w14:textId="77777777">
        <w:tc>
          <w:tcPr>
            <w:tcW w:w="0" w:type="auto"/>
          </w:tcPr>
          <w:p w14:paraId="47B78110" w14:textId="77777777" w:rsidR="00AF6C4F" w:rsidRDefault="00AF6C4F">
            <w:pPr>
              <w:pStyle w:val="Compact"/>
            </w:pPr>
          </w:p>
        </w:tc>
        <w:tc>
          <w:tcPr>
            <w:tcW w:w="0" w:type="auto"/>
          </w:tcPr>
          <w:p w14:paraId="65DF298A" w14:textId="77777777" w:rsidR="00AF6C4F" w:rsidRDefault="00000000">
            <w:pPr>
              <w:pStyle w:val="Compact"/>
            </w:pPr>
            <m:oMathPara>
              <m:oMath>
                <m:r>
                  <w:rPr>
                    <w:rFonts w:ascii="Cambria Math" w:hAnsi="Cambria Math"/>
                  </w:rPr>
                  <m:t>N</m:t>
                </m:r>
              </m:oMath>
            </m:oMathPara>
          </w:p>
        </w:tc>
        <w:tc>
          <w:tcPr>
            <w:tcW w:w="0" w:type="auto"/>
          </w:tcPr>
          <w:p w14:paraId="3D496E19" w14:textId="77777777" w:rsidR="00AF6C4F" w:rsidRDefault="00000000">
            <w:pPr>
              <w:pStyle w:val="Compact"/>
            </w:pPr>
            <w:r>
              <w:rPr>
                <w:rFonts w:hint="eastAsia"/>
              </w:rPr>
              <w:t>滤波器阶数</w:t>
            </w:r>
          </w:p>
        </w:tc>
        <w:tc>
          <w:tcPr>
            <w:tcW w:w="0" w:type="auto"/>
          </w:tcPr>
          <w:p w14:paraId="45117C30" w14:textId="77777777" w:rsidR="00AF6C4F" w:rsidRDefault="00000000">
            <w:pPr>
              <w:pStyle w:val="Compact"/>
            </w:pPr>
            <w:r>
              <w:t>5</w:t>
            </w:r>
          </w:p>
        </w:tc>
        <w:tc>
          <w:tcPr>
            <w:tcW w:w="0" w:type="auto"/>
          </w:tcPr>
          <w:p w14:paraId="4AD625BD" w14:textId="77777777" w:rsidR="00AF6C4F" w:rsidRDefault="00000000">
            <w:pPr>
              <w:pStyle w:val="Compact"/>
            </w:pPr>
            <w:r>
              <w:t>—</w:t>
            </w:r>
          </w:p>
        </w:tc>
      </w:tr>
      <w:tr w:rsidR="00AF6C4F" w14:paraId="28005D64" w14:textId="77777777">
        <w:tc>
          <w:tcPr>
            <w:tcW w:w="0" w:type="auto"/>
          </w:tcPr>
          <w:p w14:paraId="0B2B1385" w14:textId="77777777" w:rsidR="00AF6C4F" w:rsidRDefault="00000000">
            <w:pPr>
              <w:pStyle w:val="Compact"/>
            </w:pPr>
            <w:r>
              <w:rPr>
                <w:rFonts w:hint="eastAsia"/>
                <w:b/>
                <w:bCs/>
              </w:rPr>
              <w:t>非理想特性</w:t>
            </w:r>
          </w:p>
        </w:tc>
        <w:tc>
          <w:tcPr>
            <w:tcW w:w="0" w:type="auto"/>
          </w:tcPr>
          <w:p w14:paraId="0E989F20" w14:textId="77777777" w:rsidR="00AF6C4F" w:rsidRDefault="00000000">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pb</m:t>
                    </m:r>
                  </m:sub>
                </m:sSub>
              </m:oMath>
            </m:oMathPara>
          </w:p>
        </w:tc>
        <w:tc>
          <w:tcPr>
            <w:tcW w:w="0" w:type="auto"/>
          </w:tcPr>
          <w:p w14:paraId="101D3EE2" w14:textId="77777777" w:rsidR="00AF6C4F" w:rsidRDefault="00000000">
            <w:pPr>
              <w:pStyle w:val="Compact"/>
            </w:pPr>
            <w:r>
              <w:rPr>
                <w:rFonts w:hint="eastAsia"/>
              </w:rPr>
              <w:t>通带纹波</w:t>
            </w:r>
          </w:p>
        </w:tc>
        <w:tc>
          <w:tcPr>
            <w:tcW w:w="0" w:type="auto"/>
          </w:tcPr>
          <w:p w14:paraId="4D0216AD" w14:textId="77777777" w:rsidR="00AF6C4F" w:rsidRDefault="00000000">
            <w:pPr>
              <w:pStyle w:val="Compact"/>
            </w:pPr>
            <w:r>
              <w:t>1.2</w:t>
            </w:r>
          </w:p>
        </w:tc>
        <w:tc>
          <w:tcPr>
            <w:tcW w:w="0" w:type="auto"/>
          </w:tcPr>
          <w:p w14:paraId="642CDBFD" w14:textId="77777777" w:rsidR="00AF6C4F" w:rsidRDefault="00000000">
            <w:pPr>
              <w:pStyle w:val="Compact"/>
            </w:pPr>
            <w:r>
              <w:t>dB</w:t>
            </w:r>
          </w:p>
        </w:tc>
      </w:tr>
      <w:tr w:rsidR="00AF6C4F" w14:paraId="1A59B2EE" w14:textId="77777777">
        <w:tc>
          <w:tcPr>
            <w:tcW w:w="0" w:type="auto"/>
          </w:tcPr>
          <w:p w14:paraId="310B8F0F" w14:textId="77777777" w:rsidR="00AF6C4F" w:rsidRDefault="00AF6C4F">
            <w:pPr>
              <w:pStyle w:val="Compact"/>
            </w:pPr>
          </w:p>
        </w:tc>
        <w:tc>
          <w:tcPr>
            <w:tcW w:w="0" w:type="auto"/>
          </w:tcPr>
          <w:p w14:paraId="237C021A" w14:textId="77777777" w:rsidR="00AF6C4F" w:rsidRDefault="00000000">
            <w:pPr>
              <w:pStyle w:val="Compact"/>
            </w:pPr>
            <m:oMathPara>
              <m:oMath>
                <m:r>
                  <w:rPr>
                    <w:rFonts w:ascii="Cambria Math" w:hAnsi="Cambria Math"/>
                  </w:rPr>
                  <m:t>IL</m:t>
                </m:r>
              </m:oMath>
            </m:oMathPara>
          </w:p>
        </w:tc>
        <w:tc>
          <w:tcPr>
            <w:tcW w:w="0" w:type="auto"/>
          </w:tcPr>
          <w:p w14:paraId="67695624" w14:textId="77777777" w:rsidR="00AF6C4F" w:rsidRDefault="00000000">
            <w:pPr>
              <w:pStyle w:val="Compact"/>
            </w:pPr>
            <w:r>
              <w:rPr>
                <w:rFonts w:hint="eastAsia"/>
              </w:rPr>
              <w:t>插入损耗</w:t>
            </w:r>
          </w:p>
        </w:tc>
        <w:tc>
          <w:tcPr>
            <w:tcW w:w="0" w:type="auto"/>
          </w:tcPr>
          <w:p w14:paraId="4F1A93D8" w14:textId="77777777" w:rsidR="00AF6C4F" w:rsidRDefault="00000000">
            <w:pPr>
              <w:pStyle w:val="Compact"/>
            </w:pPr>
            <w:r>
              <w:t>2.0</w:t>
            </w:r>
          </w:p>
        </w:tc>
        <w:tc>
          <w:tcPr>
            <w:tcW w:w="0" w:type="auto"/>
          </w:tcPr>
          <w:p w14:paraId="49A6AD78" w14:textId="77777777" w:rsidR="00AF6C4F" w:rsidRDefault="00000000">
            <w:pPr>
              <w:pStyle w:val="Compact"/>
            </w:pPr>
            <w:r>
              <w:t>dB</w:t>
            </w:r>
          </w:p>
        </w:tc>
      </w:tr>
      <w:tr w:rsidR="00AF6C4F" w14:paraId="0C239A8F" w14:textId="77777777">
        <w:tc>
          <w:tcPr>
            <w:tcW w:w="0" w:type="auto"/>
          </w:tcPr>
          <w:p w14:paraId="7E32223C" w14:textId="77777777" w:rsidR="00AF6C4F" w:rsidRDefault="00AF6C4F">
            <w:pPr>
              <w:pStyle w:val="Compact"/>
            </w:pPr>
          </w:p>
        </w:tc>
        <w:tc>
          <w:tcPr>
            <w:tcW w:w="0" w:type="auto"/>
          </w:tcPr>
          <w:p w14:paraId="64584677" w14:textId="77777777" w:rsidR="00AF6C4F" w:rsidRDefault="00000000">
            <w:pPr>
              <w:pStyle w:val="Compact"/>
            </w:pPr>
            <m:oMathPara>
              <m:oMath>
                <m:r>
                  <w:rPr>
                    <w:rFonts w:ascii="Cambria Math" w:hAnsi="Cambria Math"/>
                  </w:rPr>
                  <m:t>DR</m:t>
                </m:r>
              </m:oMath>
            </m:oMathPara>
          </w:p>
        </w:tc>
        <w:tc>
          <w:tcPr>
            <w:tcW w:w="0" w:type="auto"/>
          </w:tcPr>
          <w:p w14:paraId="29942803" w14:textId="77777777" w:rsidR="00AF6C4F" w:rsidRDefault="00000000">
            <w:pPr>
              <w:pStyle w:val="Compact"/>
            </w:pPr>
            <w:r>
              <w:rPr>
                <w:rFonts w:hint="eastAsia"/>
              </w:rPr>
              <w:t>系统动态范围</w:t>
            </w:r>
          </w:p>
        </w:tc>
        <w:tc>
          <w:tcPr>
            <w:tcW w:w="0" w:type="auto"/>
          </w:tcPr>
          <w:p w14:paraId="33CFBA55" w14:textId="77777777" w:rsidR="00AF6C4F" w:rsidRDefault="00000000">
            <w:pPr>
              <w:pStyle w:val="Compact"/>
            </w:pPr>
            <w:r>
              <w:t>90</w:t>
            </w:r>
          </w:p>
        </w:tc>
        <w:tc>
          <w:tcPr>
            <w:tcW w:w="0" w:type="auto"/>
          </w:tcPr>
          <w:p w14:paraId="432C0E0B" w14:textId="77777777" w:rsidR="00AF6C4F" w:rsidRDefault="00000000">
            <w:pPr>
              <w:pStyle w:val="Compact"/>
            </w:pPr>
            <w:r>
              <w:t>dB</w:t>
            </w:r>
          </w:p>
        </w:tc>
      </w:tr>
    </w:tbl>
    <w:p w14:paraId="4CED1C44" w14:textId="77777777" w:rsidR="00AF6C4F" w:rsidRDefault="00000000">
      <w:pPr>
        <w:pStyle w:val="a0"/>
      </w:pPr>
      <w:r>
        <w:rPr>
          <w:rFonts w:hint="eastAsia"/>
        </w:rPr>
        <w:t>上述参数的选取遵循以下设计原则：</w:t>
      </w:r>
    </w:p>
    <w:p w14:paraId="3F623F02" w14:textId="77777777" w:rsidR="00AF6C4F" w:rsidRDefault="00000000">
      <w:pPr>
        <w:pStyle w:val="a0"/>
      </w:pPr>
      <w:r>
        <w:rPr>
          <w:rFonts w:hint="eastAsia"/>
          <w:b/>
          <w:bCs/>
        </w:rPr>
        <w:t>宽频覆盖</w:t>
      </w:r>
      <w:r>
        <w:rPr>
          <w:rFonts w:hint="eastAsia"/>
        </w:rPr>
        <w:t>：</w:t>
      </w:r>
      <w:r>
        <w:rPr>
          <w:rFonts w:hint="eastAsia"/>
        </w:rPr>
        <w:t>LFMCW</w:t>
      </w:r>
      <w:r>
        <w:rPr>
          <w:rFonts w:hint="eastAsia"/>
        </w:rPr>
        <w:t>的扫频范围（</w:t>
      </w:r>
      <w:r>
        <w:rPr>
          <w:rFonts w:hint="eastAsia"/>
        </w:rPr>
        <w:t>10</w:t>
      </w:r>
      <w:r>
        <w:rPr>
          <w:rFonts w:hint="eastAsia"/>
        </w:rPr>
        <w:t>–</w:t>
      </w:r>
      <w:r>
        <w:rPr>
          <w:rFonts w:hint="eastAsia"/>
        </w:rPr>
        <w:t>18</w:t>
      </w:r>
      <w:r>
        <w:t xml:space="preserve"> </w:t>
      </w:r>
      <w:r>
        <w:rPr>
          <w:rFonts w:hint="eastAsia"/>
        </w:rPr>
        <w:t>GHz</w:t>
      </w:r>
      <w:r>
        <w:rPr>
          <w:rFonts w:hint="eastAsia"/>
        </w:rPr>
        <w:t>）完整覆盖了滤波器的通带（</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BW</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oMath>
      <w:r>
        <w:t xml:space="preserve">–18 </w:t>
      </w:r>
      <w:r>
        <w:rPr>
          <w:rFonts w:hint="eastAsia"/>
        </w:rPr>
        <w:t>GHz</w:t>
      </w:r>
      <w:r>
        <w:rPr>
          <w:rFonts w:hint="eastAsia"/>
        </w:rPr>
        <w:t>），确保探测信号能够采样到群时延曲线的完整形态，包括上升段、峰值区与下降段。</w:t>
      </w:r>
    </w:p>
    <w:p w14:paraId="3718158E" w14:textId="77777777" w:rsidR="00AF6C4F" w:rsidRDefault="00000000">
      <w:pPr>
        <w:pStyle w:val="a0"/>
      </w:pPr>
      <w:r>
        <w:rPr>
          <w:rFonts w:hint="eastAsia"/>
          <w:b/>
          <w:bCs/>
        </w:rPr>
        <w:t>非理想模拟</w:t>
      </w:r>
      <w:r>
        <w:rPr>
          <w:rFonts w:hint="eastAsia"/>
        </w:rPr>
        <w:t>：为提高仿真的工程真实性，在理想</w:t>
      </w:r>
      <w:r>
        <w:rPr>
          <w:rFonts w:hint="eastAsia"/>
        </w:rPr>
        <w:t>Butterworth</w:t>
      </w:r>
      <w:r>
        <w:rPr>
          <w:rFonts w:hint="eastAsia"/>
        </w:rPr>
        <w:t>幅度响应基础上叠加了通带纹波（模拟谐振腔耦合非理想性）、插入损耗（模拟有耗元件衰减）及系统底噪（模拟接收机热噪声）。这些非理想特性参考了典型微波滤波器的数据手册指标。</w:t>
      </w:r>
    </w:p>
    <w:p w14:paraId="31FFBCA8" w14:textId="77777777" w:rsidR="00AF6C4F" w:rsidRDefault="00000000">
      <w:pPr>
        <w:pStyle w:val="3"/>
      </w:pPr>
      <w:bookmarkStart w:id="8" w:name="频域传递函数建模"/>
      <w:bookmarkEnd w:id="7"/>
      <w:r>
        <w:rPr>
          <w:rFonts w:hint="eastAsia"/>
        </w:rPr>
        <w:t>频域传递函数建模</w:t>
      </w:r>
    </w:p>
    <w:p w14:paraId="3AF54B3A" w14:textId="77777777" w:rsidR="00AF6C4F" w:rsidRDefault="00000000">
      <w:pPr>
        <w:pStyle w:val="FirstParagraph"/>
      </w:pPr>
      <w:r>
        <w:rPr>
          <w:rFonts w:hint="eastAsia"/>
        </w:rPr>
        <w:t>与第</w:t>
      </w:r>
      <w:r>
        <w:rPr>
          <w:rFonts w:hint="eastAsia"/>
        </w:rPr>
        <w:t>5.1</w:t>
      </w:r>
      <w:r>
        <w:rPr>
          <w:rFonts w:hint="eastAsia"/>
        </w:rPr>
        <w:t>节采用</w:t>
      </w:r>
      <w:r>
        <w:rPr>
          <w:rFonts w:hint="eastAsia"/>
        </w:rPr>
        <w:t>CST</w:t>
      </w:r>
      <w:r>
        <w:t xml:space="preserve"> </w:t>
      </w:r>
      <w:r>
        <w:rPr>
          <w:rFonts w:hint="eastAsia"/>
        </w:rPr>
        <w:t>S</w:t>
      </w:r>
      <w:r>
        <w:rPr>
          <w:rFonts w:hint="eastAsia"/>
        </w:rPr>
        <w:t>参数不同，本节直接在频域构建</w:t>
      </w:r>
      <w:r>
        <w:rPr>
          <w:rFonts w:hint="eastAsia"/>
        </w:rPr>
        <w:t>Butterworth</w:t>
      </w:r>
      <w:r>
        <w:rPr>
          <w:rFonts w:hint="eastAsia"/>
        </w:rPr>
        <w:t>滤波器的理论传递函数。其核心步骤如下：</w:t>
      </w:r>
    </w:p>
    <w:p w14:paraId="6F53D3DF" w14:textId="77777777" w:rsidR="00AF6C4F" w:rsidRDefault="00000000">
      <w:pPr>
        <w:pStyle w:val="a0"/>
      </w:pPr>
      <w:r>
        <w:rPr>
          <w:rFonts w:hint="eastAsia"/>
          <w:b/>
          <w:bCs/>
        </w:rPr>
        <w:t>群时延计算</w:t>
      </w:r>
      <w:r>
        <w:rPr>
          <w:rFonts w:hint="eastAsia"/>
        </w:rPr>
        <w:t>：按式</w:t>
      </w:r>
      <w:r>
        <w:rPr>
          <w:rFonts w:hint="eastAsia"/>
        </w:rPr>
        <w:t>(5-17)</w:t>
      </w:r>
      <w:r>
        <w:rPr>
          <w:rFonts w:hint="eastAsia"/>
        </w:rPr>
        <w:t>计算频率轴上每个点的理论群时延</w:t>
      </w:r>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r>
          <w:rPr>
            <w:rFonts w:ascii="Cambria Math" w:hAnsi="Cambria Math"/>
          </w:rPr>
          <m:t>f</m:t>
        </m:r>
        <m:r>
          <m:rPr>
            <m:sty m:val="p"/>
          </m:rPr>
          <w:rPr>
            <w:rFonts w:ascii="Cambria Math" w:hAnsi="Cambria Math"/>
          </w:rPr>
          <m:t>)</m:t>
        </m:r>
      </m:oMath>
      <w:r>
        <w:t>。</w:t>
      </w:r>
    </w:p>
    <w:p w14:paraId="7DF4101D" w14:textId="77777777" w:rsidR="00AF6C4F" w:rsidRDefault="00000000">
      <w:pPr>
        <w:pStyle w:val="a0"/>
      </w:pPr>
      <w:r>
        <w:rPr>
          <w:rFonts w:hint="eastAsia"/>
          <w:b/>
          <w:bCs/>
        </w:rPr>
        <w:t>相位重构</w:t>
      </w:r>
      <w:r>
        <w:rPr>
          <w:rFonts w:hint="eastAsia"/>
        </w:rPr>
        <w:t>：基于群时延的定义</w:t>
      </w:r>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r>
          <w:rPr>
            <w:rFonts w:ascii="Cambria Math" w:hAnsi="Cambria Math"/>
          </w:rPr>
          <m:t>dϕ</m:t>
        </m:r>
        <m:r>
          <m:rPr>
            <m:sty m:val="p"/>
          </m:rPr>
          <w:rPr>
            <w:rFonts w:ascii="Cambria Math" w:hAnsi="Cambria Math"/>
          </w:rPr>
          <m:t>/</m:t>
        </m:r>
        <m:r>
          <w:rPr>
            <w:rFonts w:ascii="Cambria Math" w:hAnsi="Cambria Math"/>
          </w:rPr>
          <m:t>dω</m:t>
        </m:r>
      </m:oMath>
      <w:r>
        <w:rPr>
          <w:rFonts w:hint="eastAsia"/>
        </w:rPr>
        <w:t>，通过累积积分恢复相位响应：</w:t>
      </w:r>
    </w:p>
    <w:p w14:paraId="171B1D5A" w14:textId="77777777" w:rsidR="00AF6C4F" w:rsidRDefault="00000000">
      <w:pPr>
        <w:pStyle w:val="a0"/>
      </w:pPr>
      <m:oMathPara>
        <m:oMathParaPr>
          <m:jc m:val="center"/>
        </m:oMathParaPr>
        <m:oMath>
          <m:r>
            <w:rPr>
              <w:rFonts w:ascii="Cambria Math" w:hAnsi="Cambria Math"/>
            </w:rPr>
            <m:t>ϕ</m:t>
          </m:r>
          <m:r>
            <m:rPr>
              <m:sty m:val="p"/>
            </m:rPr>
            <w:rPr>
              <w:rFonts w:ascii="Cambria Math" w:hAnsi="Cambria Math"/>
            </w:rPr>
            <m:t>(</m:t>
          </m:r>
          <m:r>
            <w:rPr>
              <w:rFonts w:ascii="Cambria Math" w:hAnsi="Cambria Math"/>
            </w:rPr>
            <m:t>f</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f</m:t>
              </m:r>
            </m:sup>
            <m:e>
              <m:r>
                <w:rPr>
                  <w:rFonts w:ascii="Cambria Math" w:hAnsi="Cambria Math"/>
                </w:rPr>
                <m:t>2</m:t>
              </m:r>
            </m:e>
          </m:nary>
          <m:r>
            <w:rPr>
              <w:rFonts w:ascii="Cambria Math" w:hAnsi="Cambria Math"/>
            </w:rPr>
            <m:t>π</m:t>
          </m:r>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m:oMathPara>
    </w:p>
    <w:p w14:paraId="0641C011" w14:textId="77777777" w:rsidR="00AF6C4F" w:rsidRDefault="00000000">
      <w:pPr>
        <w:pStyle w:val="FirstParagraph"/>
      </w:pPr>
      <w:r>
        <w:rPr>
          <w:rFonts w:hint="eastAsia"/>
        </w:rPr>
        <w:t>数值实现采用累积求和近似：</w:t>
      </w:r>
      <m:oMath>
        <m:r>
          <w:rPr>
            <w:rFonts w:ascii="Cambria Math" w:hAnsi="Cambria Math"/>
          </w:rPr>
          <m:t>ϕ</m:t>
        </m:r>
        <m:r>
          <m:rPr>
            <m:sty m:val="p"/>
          </m:rPr>
          <w:rPr>
            <w:rFonts w:ascii="Cambria Math" w:hAnsi="Cambria Math"/>
          </w:rPr>
          <m:t>[</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k</m:t>
            </m:r>
          </m:sup>
          <m:e>
            <m:sSub>
              <m:sSubPr>
                <m:ctrlPr>
                  <w:rPr>
                    <w:rFonts w:ascii="Cambria Math" w:hAnsi="Cambria Math"/>
                  </w:rPr>
                </m:ctrlPr>
              </m:sSubPr>
              <m:e>
                <m:r>
                  <w:rPr>
                    <w:rFonts w:ascii="Cambria Math" w:hAnsi="Cambria Math"/>
                  </w:rPr>
                  <m:t>τ</m:t>
                </m:r>
              </m:e>
              <m:sub>
                <m:r>
                  <w:rPr>
                    <w:rFonts w:ascii="Cambria Math" w:hAnsi="Cambria Math"/>
                  </w:rPr>
                  <m:t>g</m:t>
                </m:r>
              </m:sub>
            </m:sSub>
          </m:e>
        </m:nary>
        <m:r>
          <m:rPr>
            <m:sty m:val="p"/>
          </m:rPr>
          <w:rPr>
            <w:rFonts w:ascii="Cambria Math" w:hAnsi="Cambria Math"/>
          </w:rPr>
          <m:t>[</m:t>
        </m:r>
        <m:r>
          <w:rPr>
            <w:rFonts w:ascii="Cambria Math" w:hAnsi="Cambria Math"/>
          </w:rPr>
          <m:t>i</m:t>
        </m:r>
        <m:r>
          <m:rPr>
            <m:sty m:val="p"/>
          </m:rPr>
          <w:rPr>
            <w:rFonts w:ascii="Cambria Math" w:hAnsi="Cambria Math"/>
          </w:rPr>
          <m:t>]⋅Δ</m:t>
        </m:r>
        <m:r>
          <w:rPr>
            <w:rFonts w:ascii="Cambria Math" w:hAnsi="Cambria Math"/>
          </w:rPr>
          <m:t>ω</m:t>
        </m:r>
      </m:oMath>
      <w:r>
        <w:rPr>
          <w:rFonts w:hint="eastAsia"/>
        </w:rPr>
        <w:t>。需要说明的是，积分常数（初始相位）在差频测量中会被自然抵消——</w:t>
      </w:r>
      <w:r>
        <w:rPr>
          <w:rFonts w:hint="eastAsia"/>
        </w:rPr>
        <w:t>LFMCW</w:t>
      </w:r>
      <w:r>
        <w:rPr>
          <w:rFonts w:hint="eastAsia"/>
        </w:rPr>
        <w:t>体制测量的是相对时延差异而非绝对相位，因此初始相位作为公共偏置不影响群时延的反演结果。</w:t>
      </w:r>
    </w:p>
    <w:p w14:paraId="237212C3" w14:textId="77777777" w:rsidR="00AF6C4F" w:rsidRDefault="00000000">
      <w:pPr>
        <w:pStyle w:val="a0"/>
      </w:pPr>
      <w:r>
        <w:rPr>
          <w:rFonts w:hint="eastAsia"/>
          <w:b/>
          <w:bCs/>
        </w:rPr>
        <w:t>幅度与相位合成</w:t>
      </w:r>
      <w:r>
        <w:rPr>
          <w:rFonts w:hint="eastAsia"/>
        </w:rPr>
        <w:t>：将式</w:t>
      </w:r>
      <w:r>
        <w:rPr>
          <w:rFonts w:hint="eastAsia"/>
        </w:rPr>
        <w:t>(5-16)</w:t>
      </w:r>
      <w:r>
        <w:rPr>
          <w:rFonts w:hint="eastAsia"/>
        </w:rPr>
        <w:t>的幅度响应与上述相位响应组合，得到复传递函数：</w:t>
      </w:r>
    </w:p>
    <w:p w14:paraId="6A467A5C" w14:textId="77777777" w:rsidR="00AF6C4F" w:rsidRDefault="00000000">
      <w:pPr>
        <w:pStyle w:val="a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filter</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BP</m:t>
              </m:r>
            </m:sub>
          </m:sSub>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jϕ</m:t>
              </m:r>
              <m:r>
                <m:rPr>
                  <m:sty m:val="p"/>
                </m:rPr>
                <w:rPr>
                  <w:rFonts w:ascii="Cambria Math" w:hAnsi="Cambria Math"/>
                </w:rPr>
                <m:t>(</m:t>
              </m:r>
              <m:r>
                <w:rPr>
                  <w:rFonts w:ascii="Cambria Math" w:hAnsi="Cambria Math"/>
                </w:rPr>
                <m:t>f</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j2πf</m:t>
              </m:r>
              <m:sSub>
                <m:sSubPr>
                  <m:ctrlPr>
                    <w:rPr>
                      <w:rFonts w:ascii="Cambria Math" w:hAnsi="Cambria Math"/>
                    </w:rPr>
                  </m:ctrlPr>
                </m:sSubPr>
                <m:e>
                  <m:r>
                    <w:rPr>
                      <w:rFonts w:ascii="Cambria Math" w:hAnsi="Cambria Math"/>
                    </w:rPr>
                    <m:t>τ</m:t>
                  </m:r>
                </m:e>
                <m:sub>
                  <m:r>
                    <w:rPr>
                      <w:rFonts w:ascii="Cambria Math" w:hAnsi="Cambria Math"/>
                    </w:rPr>
                    <m:t>ref</m:t>
                  </m:r>
                </m:sub>
              </m:sSub>
            </m:sup>
          </m:sSup>
        </m:oMath>
      </m:oMathPara>
    </w:p>
    <w:p w14:paraId="2CD10C1E" w14:textId="77777777" w:rsidR="00AF6C4F" w:rsidRDefault="00000000">
      <w:pPr>
        <w:pStyle w:val="FirstParagraph"/>
      </w:pPr>
      <w:r>
        <w:rPr>
          <w:rFonts w:hint="eastAsia"/>
        </w:rPr>
        <w:t>其中</w:t>
      </w:r>
      <m:oMath>
        <m:sSub>
          <m:sSubPr>
            <m:ctrlPr>
              <w:rPr>
                <w:rFonts w:ascii="Cambria Math" w:hAnsi="Cambria Math"/>
              </w:rPr>
            </m:ctrlPr>
          </m:sSubPr>
          <m:e>
            <m:r>
              <w:rPr>
                <w:rFonts w:ascii="Cambria Math" w:hAnsi="Cambria Math"/>
              </w:rPr>
              <m:t>τ</m:t>
            </m:r>
          </m:e>
          <m:sub>
            <m:r>
              <w:rPr>
                <w:rFonts w:ascii="Cambria Math" w:hAnsi="Cambria Math"/>
              </w:rPr>
              <m:t>ref</m:t>
            </m:r>
          </m:sub>
        </m:sSub>
        <m:r>
          <m:rPr>
            <m:sty m:val="p"/>
          </m:rPr>
          <w:rPr>
            <w:rFonts w:ascii="Cambria Math" w:hAnsi="Cambria Math"/>
          </w:rPr>
          <m:t>=</m:t>
        </m:r>
        <m:r>
          <w:rPr>
            <w:rFonts w:ascii="Cambria Math" w:hAnsi="Cambria Math"/>
          </w:rPr>
          <m:t>2</m:t>
        </m:r>
      </m:oMath>
      <w:r>
        <w:t xml:space="preserve"> </w:t>
      </w:r>
      <w:r>
        <w:rPr>
          <w:rFonts w:hint="eastAsia"/>
        </w:rPr>
        <w:t>ns</w:t>
      </w:r>
      <w:r>
        <w:rPr>
          <w:rFonts w:hint="eastAsia"/>
        </w:rPr>
        <w:t>为系统的固定参考时延项。需要特别指出的是，该参考时延</w:t>
      </w:r>
      <w:r>
        <w:rPr>
          <w:rFonts w:hint="eastAsia"/>
          <w:b/>
          <w:bCs/>
        </w:rPr>
        <w:t>仅用于建立差频信号的时间基准</w:t>
      </w:r>
      <w:r>
        <w:rPr>
          <w:rFonts w:hint="eastAsia"/>
        </w:rPr>
        <w:t>，不对应任何具体的物理传播路径（如”空气参考通</w:t>
      </w:r>
      <w:r>
        <w:rPr>
          <w:rFonts w:hint="eastAsia"/>
        </w:rPr>
        <w:lastRenderedPageBreak/>
        <w:t>道”）。在差频测量中，该参考时延表现为固定的频率偏置，可通过系统校准消除，或作为额外的线性项纳入反演模型；在本节的仿真验证中，由于群时延反演关注的是曲线形状而非绝对位置，该参考项被自然消除。</w:t>
      </w:r>
    </w:p>
    <w:p w14:paraId="6ACA9591" w14:textId="77777777" w:rsidR="00AF6C4F" w:rsidRDefault="00000000">
      <w:pPr>
        <w:pStyle w:val="a0"/>
      </w:pPr>
      <w:r>
        <w:rPr>
          <w:rFonts w:hint="eastAsia"/>
        </w:rPr>
        <w:t>这种”相位</w:t>
      </w:r>
      <w:r>
        <w:rPr>
          <w:rFonts w:hint="eastAsia"/>
        </w:rPr>
        <w:t>=</w:t>
      </w:r>
      <w:r>
        <w:rPr>
          <w:rFonts w:hint="eastAsia"/>
        </w:rPr>
        <w:t>群时延积分”的建模方法确保了传递函数的数学自洽性——所产生的相位响应在数学上严格对应于预设的群时延模型，避免了直接设定相位可能引入的模型不一致问题。</w:t>
      </w:r>
    </w:p>
    <w:p w14:paraId="78D8BE21" w14:textId="77777777" w:rsidR="00AF6C4F" w:rsidRDefault="00000000">
      <w:pPr>
        <w:pStyle w:val="3"/>
      </w:pPr>
      <w:bookmarkStart w:id="9" w:name="差频信号特征分析"/>
      <w:bookmarkEnd w:id="8"/>
      <w:r>
        <w:rPr>
          <w:rFonts w:hint="eastAsia"/>
        </w:rPr>
        <w:t>差频信号特征分析</w:t>
      </w:r>
    </w:p>
    <w:p w14:paraId="2E02EBE7" w14:textId="77777777" w:rsidR="00AF6C4F" w:rsidRDefault="00000000">
      <w:pPr>
        <w:pStyle w:val="FirstParagraph"/>
      </w:pPr>
      <w:r>
        <w:rPr>
          <w:rFonts w:hint="eastAsia"/>
        </w:rPr>
        <w:t>图</w:t>
      </w:r>
      <w:r>
        <w:rPr>
          <w:rFonts w:hint="eastAsia"/>
        </w:rPr>
        <w:t>5-8</w:t>
      </w:r>
      <w:r>
        <w:rPr>
          <w:rFonts w:hint="eastAsia"/>
        </w:rPr>
        <w:t>展示了经过</w:t>
      </w:r>
      <w:r>
        <w:rPr>
          <w:rFonts w:hint="eastAsia"/>
        </w:rPr>
        <w:t>Butterworth</w:t>
      </w:r>
      <w:r>
        <w:rPr>
          <w:rFonts w:hint="eastAsia"/>
        </w:rPr>
        <w:t>滤波器</w:t>
      </w:r>
      <w:proofErr w:type="gramStart"/>
      <w:r>
        <w:rPr>
          <w:rFonts w:hint="eastAsia"/>
        </w:rPr>
        <w:t>后差频</w:t>
      </w:r>
      <w:proofErr w:type="gramEnd"/>
      <w:r>
        <w:rPr>
          <w:rFonts w:hint="eastAsia"/>
        </w:rPr>
        <w:t>信号的时域与频域特征。</w:t>
      </w:r>
    </w:p>
    <w:p w14:paraId="3B84427F" w14:textId="0BD56F51" w:rsidR="00E1074E" w:rsidRPr="00E1074E" w:rsidRDefault="00E1074E" w:rsidP="00E1074E">
      <w:pPr>
        <w:pStyle w:val="a0"/>
        <w:rPr>
          <w:rFonts w:hint="eastAsia"/>
        </w:rPr>
      </w:pPr>
      <w:r w:rsidRPr="00E1074E">
        <w:drawing>
          <wp:inline distT="0" distB="0" distL="0" distR="0" wp14:anchorId="161C25A2" wp14:editId="07717E32">
            <wp:extent cx="5486400" cy="2657475"/>
            <wp:effectExtent l="0" t="0" r="0" b="0"/>
            <wp:docPr id="702636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36729" name=""/>
                    <pic:cNvPicPr/>
                  </pic:nvPicPr>
                  <pic:blipFill>
                    <a:blip r:embed="rId8"/>
                    <a:stretch>
                      <a:fillRect/>
                    </a:stretch>
                  </pic:blipFill>
                  <pic:spPr>
                    <a:xfrm>
                      <a:off x="0" y="0"/>
                      <a:ext cx="5486400" cy="2657475"/>
                    </a:xfrm>
                    <a:prstGeom prst="rect">
                      <a:avLst/>
                    </a:prstGeom>
                  </pic:spPr>
                </pic:pic>
              </a:graphicData>
            </a:graphic>
          </wp:inline>
        </w:drawing>
      </w:r>
    </w:p>
    <w:tbl>
      <w:tblPr>
        <w:tblStyle w:val="Table"/>
        <w:tblW w:w="0" w:type="auto"/>
        <w:jc w:val="center"/>
        <w:tblLook w:val="0600" w:firstRow="0" w:lastRow="0" w:firstColumn="0" w:lastColumn="0" w:noHBand="1" w:noVBand="1"/>
      </w:tblPr>
      <w:tblGrid>
        <w:gridCol w:w="4367"/>
      </w:tblGrid>
      <w:tr w:rsidR="00AF6C4F" w14:paraId="23DBA227" w14:textId="77777777">
        <w:trPr>
          <w:jc w:val="center"/>
        </w:trPr>
        <w:tc>
          <w:tcPr>
            <w:tcW w:w="0" w:type="auto"/>
          </w:tcPr>
          <w:p w14:paraId="4120D6C2" w14:textId="77777777" w:rsidR="00AF6C4F" w:rsidRDefault="00000000">
            <w:pPr>
              <w:pStyle w:val="Compact"/>
              <w:jc w:val="center"/>
            </w:pPr>
            <w:r>
              <w:rPr>
                <w:rFonts w:hint="eastAsia"/>
              </w:rPr>
              <w:t>图</w:t>
            </w:r>
            <w:r>
              <w:rPr>
                <w:rFonts w:hint="eastAsia"/>
              </w:rPr>
              <w:t>5-8</w:t>
            </w:r>
            <w:r>
              <w:t xml:space="preserve"> </w:t>
            </w:r>
            <w:r>
              <w:rPr>
                <w:rFonts w:hint="eastAsia"/>
              </w:rPr>
              <w:t>Butterworth</w:t>
            </w:r>
            <w:r>
              <w:rPr>
                <w:rFonts w:hint="eastAsia"/>
              </w:rPr>
              <w:t>滤波器差</w:t>
            </w:r>
            <w:proofErr w:type="gramStart"/>
            <w:r>
              <w:rPr>
                <w:rFonts w:hint="eastAsia"/>
              </w:rPr>
              <w:t>频</w:t>
            </w:r>
            <w:proofErr w:type="gramEnd"/>
            <w:r>
              <w:rPr>
                <w:rFonts w:hint="eastAsia"/>
              </w:rPr>
              <w:t>信号特征</w:t>
            </w:r>
          </w:p>
        </w:tc>
      </w:tr>
    </w:tbl>
    <w:p w14:paraId="3BE86532" w14:textId="77777777" w:rsidR="00AF6C4F" w:rsidRDefault="00000000">
      <w:pPr>
        <w:pStyle w:val="ImageCaption"/>
      </w:pPr>
      <w:r>
        <w:rPr>
          <w:rFonts w:hint="eastAsia"/>
        </w:rPr>
        <w:t>图</w:t>
      </w:r>
      <w:r>
        <w:rPr>
          <w:rFonts w:hint="eastAsia"/>
        </w:rPr>
        <w:t>5-8</w:t>
      </w:r>
      <w:r>
        <w:t xml:space="preserve"> </w:t>
      </w:r>
      <w:r>
        <w:rPr>
          <w:rFonts w:hint="eastAsia"/>
        </w:rPr>
        <w:t>Butterworth</w:t>
      </w:r>
      <w:r>
        <w:rPr>
          <w:rFonts w:hint="eastAsia"/>
        </w:rPr>
        <w:t>滤波器差频信号特征</w:t>
      </w:r>
    </w:p>
    <w:p w14:paraId="5D7EFD63" w14:textId="77777777" w:rsidR="00AF6C4F" w:rsidRDefault="00000000">
      <w:pPr>
        <w:pStyle w:val="a0"/>
      </w:pPr>
      <w:r>
        <w:rPr>
          <w:rFonts w:hint="eastAsia"/>
          <w:b/>
          <w:bCs/>
        </w:rPr>
        <w:t>时域特征</w:t>
      </w:r>
      <w:r>
        <w:rPr>
          <w:rFonts w:hint="eastAsia"/>
        </w:rPr>
        <w:t>（图</w:t>
      </w:r>
      <w:r>
        <w:rPr>
          <w:rFonts w:hint="eastAsia"/>
        </w:rPr>
        <w:t>5-8a</w:t>
      </w:r>
      <w:r>
        <w:rPr>
          <w:rFonts w:hint="eastAsia"/>
        </w:rPr>
        <w:t>）：差频信号的包络呈现平缓的”馒头状”调制特征，这与</w:t>
      </w:r>
      <w:r>
        <w:rPr>
          <w:rFonts w:hint="eastAsia"/>
        </w:rPr>
        <w:t>Lorentz</w:t>
      </w:r>
      <w:r>
        <w:rPr>
          <w:rFonts w:hint="eastAsia"/>
        </w:rPr>
        <w:t>模型在谐振点附近的急剧衰减形成对比。信号幅度在通带中心（</w:t>
      </w:r>
      <w:r>
        <w:rPr>
          <w:rFonts w:hint="eastAsia"/>
        </w:rPr>
        <w:t>14</w:t>
      </w:r>
      <w:r>
        <w:t xml:space="preserve"> </w:t>
      </w:r>
      <w:r>
        <w:rPr>
          <w:rFonts w:hint="eastAsia"/>
        </w:rPr>
        <w:t>GHz</w:t>
      </w:r>
      <w:r>
        <w:rPr>
          <w:rFonts w:hint="eastAsia"/>
        </w:rPr>
        <w:t>附近）保持最大值，至通带边缘（</w:t>
      </w:r>
      <w:r>
        <w:rPr>
          <w:rFonts w:hint="eastAsia"/>
        </w:rPr>
        <w:t>10</w:t>
      </w:r>
      <w:r>
        <w:t xml:space="preserve"> </w:t>
      </w:r>
      <w:r>
        <w:rPr>
          <w:rFonts w:hint="eastAsia"/>
        </w:rPr>
        <w:t>GHz</w:t>
      </w:r>
      <w:r>
        <w:rPr>
          <w:rFonts w:hint="eastAsia"/>
        </w:rPr>
        <w:t>与</w:t>
      </w:r>
      <w:r>
        <w:rPr>
          <w:rFonts w:hint="eastAsia"/>
        </w:rPr>
        <w:t>18</w:t>
      </w:r>
      <w:r>
        <w:t xml:space="preserve"> </w:t>
      </w:r>
      <w:r>
        <w:rPr>
          <w:rFonts w:hint="eastAsia"/>
        </w:rPr>
        <w:t>GHz</w:t>
      </w:r>
      <w:r>
        <w:rPr>
          <w:rFonts w:hint="eastAsia"/>
        </w:rPr>
        <w:t>）衰减约</w:t>
      </w:r>
      <w:r>
        <w:rPr>
          <w:rFonts w:hint="eastAsia"/>
        </w:rPr>
        <w:t>3</w:t>
      </w:r>
      <w:r>
        <w:t xml:space="preserve"> </w:t>
      </w:r>
      <w:r>
        <w:rPr>
          <w:rFonts w:hint="eastAsia"/>
        </w:rPr>
        <w:t>dB</w:t>
      </w:r>
      <w:r>
        <w:rPr>
          <w:rFonts w:hint="eastAsia"/>
        </w:rPr>
        <w:t>，呈现典型的带通滤波包络特征。这种平缓的幅度调制有利于特征提取算法在全频段保持稳定的信噪比。</w:t>
      </w:r>
    </w:p>
    <w:p w14:paraId="6BCBB114" w14:textId="77777777" w:rsidR="00AF6C4F" w:rsidRDefault="00000000">
      <w:pPr>
        <w:pStyle w:val="a0"/>
      </w:pPr>
      <w:r>
        <w:rPr>
          <w:rFonts w:hint="eastAsia"/>
          <w:b/>
          <w:bCs/>
        </w:rPr>
        <w:t>频域特征</w:t>
      </w:r>
      <w:r>
        <w:rPr>
          <w:rFonts w:hint="eastAsia"/>
        </w:rPr>
        <w:t>（图</w:t>
      </w:r>
      <w:r>
        <w:rPr>
          <w:rFonts w:hint="eastAsia"/>
        </w:rPr>
        <w:t>5-8b</w:t>
      </w:r>
      <w:r>
        <w:rPr>
          <w:rFonts w:hint="eastAsia"/>
        </w:rPr>
        <w:t>）：差频信号的</w:t>
      </w:r>
      <w:r>
        <w:rPr>
          <w:rFonts w:hint="eastAsia"/>
        </w:rPr>
        <w:t>FFT</w:t>
      </w:r>
      <w:r>
        <w:rPr>
          <w:rFonts w:hint="eastAsia"/>
        </w:rPr>
        <w:t>频谱呈现显著的</w:t>
      </w:r>
      <w:r>
        <w:rPr>
          <w:rFonts w:hint="eastAsia"/>
          <w:b/>
          <w:bCs/>
        </w:rPr>
        <w:t>双峰（</w:t>
      </w:r>
      <w:r>
        <w:rPr>
          <w:rFonts w:hint="eastAsia"/>
          <w:b/>
          <w:bCs/>
        </w:rPr>
        <w:t>Double</w:t>
      </w:r>
      <w:r>
        <w:rPr>
          <w:b/>
          <w:bCs/>
        </w:rPr>
        <w:t xml:space="preserve"> </w:t>
      </w:r>
      <w:r>
        <w:rPr>
          <w:rFonts w:hint="eastAsia"/>
          <w:b/>
          <w:bCs/>
        </w:rPr>
        <w:t>Peak</w:t>
      </w:r>
      <w:r>
        <w:rPr>
          <w:rFonts w:hint="eastAsia"/>
          <w:b/>
          <w:bCs/>
        </w:rPr>
        <w:t>）结构</w:t>
      </w:r>
      <w:r>
        <w:rPr>
          <w:rFonts w:hint="eastAsia"/>
        </w:rPr>
        <w:t>。这一特征是带通滤波器群时延非单调性的直接体现：当探测频率在中心频率两侧对称位置（如</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-Δ</m:t>
        </m:r>
        <m:r>
          <w:rPr>
            <w:rFonts w:ascii="Cambria Math" w:hAnsi="Cambria Math"/>
          </w:rPr>
          <m:t>f</m:t>
        </m:r>
      </m:oMath>
      <w:r>
        <w:rPr>
          <w:rFonts w:hint="eastAsia"/>
        </w:rPr>
        <w:t>与</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+Δ</m:t>
        </m:r>
        <m:r>
          <w:rPr>
            <w:rFonts w:ascii="Cambria Math" w:hAnsi="Cambria Math"/>
          </w:rPr>
          <m:t>f</m:t>
        </m:r>
      </m:oMath>
      <w:r>
        <w:rPr>
          <w:rFonts w:hint="eastAsia"/>
        </w:rPr>
        <w:t>）时，对应相同的群时延值，进而产生相同的差频频率。双峰的分离程度反映了时延曲线的”峰宽”特性，而非传统测距中的多目标现象。这种双峰散焦再次验证了传统</w:t>
      </w:r>
      <w:r>
        <w:rPr>
          <w:rFonts w:hint="eastAsia"/>
        </w:rPr>
        <w:t>FFT</w:t>
      </w:r>
      <w:r>
        <w:rPr>
          <w:rFonts w:hint="eastAsia"/>
        </w:rPr>
        <w:t>方法在非恒定时延条件下的失效——仅凭频谱峰值无法唯一确定系统参数。</w:t>
      </w:r>
    </w:p>
    <w:p w14:paraId="00553E9C" w14:textId="77777777" w:rsidR="00AF6C4F" w:rsidRDefault="00000000">
      <w:pPr>
        <w:pStyle w:val="3"/>
      </w:pPr>
      <w:bookmarkStart w:id="10" w:name="esprit特征提取结果"/>
      <w:bookmarkEnd w:id="9"/>
      <w:r>
        <w:rPr>
          <w:rFonts w:hint="eastAsia"/>
        </w:rPr>
        <w:lastRenderedPageBreak/>
        <w:t>ESPRIT</w:t>
      </w:r>
      <w:r>
        <w:rPr>
          <w:rFonts w:hint="eastAsia"/>
        </w:rPr>
        <w:t>特征提取结果</w:t>
      </w:r>
    </w:p>
    <w:p w14:paraId="614FA157" w14:textId="77777777" w:rsidR="00AF6C4F" w:rsidRDefault="00000000">
      <w:pPr>
        <w:pStyle w:val="FirstParagraph"/>
      </w:pPr>
      <w:r>
        <w:rPr>
          <w:rFonts w:hint="eastAsia"/>
        </w:rPr>
        <w:t>采用第</w:t>
      </w:r>
      <w:r>
        <w:rPr>
          <w:rFonts w:hint="eastAsia"/>
        </w:rPr>
        <w:t>4.2</w:t>
      </w:r>
      <w:r>
        <w:rPr>
          <w:rFonts w:hint="eastAsia"/>
        </w:rPr>
        <w:t>节建立的”滑动窗口</w:t>
      </w:r>
      <w:r>
        <w:rPr>
          <w:rFonts w:hint="eastAsia"/>
        </w:rPr>
        <w:t>-MDL-ESPRIT</w:t>
      </w:r>
      <w:r>
        <w:rPr>
          <w:rFonts w:hint="eastAsia"/>
        </w:rPr>
        <w:t>”框架对差频信号进行处理。关键参数配置为：窗口时长</w:t>
      </w:r>
      <w:r>
        <w:rPr>
          <w:rFonts w:hint="eastAsia"/>
        </w:rPr>
        <w:t>8</w:t>
      </w:r>
      <w:r>
        <w:t xml:space="preserve"> </w:t>
      </w:r>
      <m:oMath>
        <m:r>
          <w:rPr>
            <w:rFonts w:ascii="Cambria Math" w:hAnsi="Cambria Math"/>
          </w:rPr>
          <m:t>μ</m:t>
        </m:r>
      </m:oMath>
      <w:r>
        <w:rPr>
          <w:rFonts w:hint="eastAsia"/>
        </w:rPr>
        <w:t>s</w:t>
      </w:r>
      <w:r>
        <w:rPr>
          <w:rFonts w:hint="eastAsia"/>
        </w:rPr>
        <w:t>，窗口重叠率</w:t>
      </w:r>
      <w:r>
        <w:rPr>
          <w:rFonts w:hint="eastAsia"/>
        </w:rPr>
        <w:t>87.5%</w:t>
      </w:r>
      <w:r>
        <w:rPr>
          <w:rFonts w:hint="eastAsia"/>
        </w:rPr>
        <w:t>，降采样因子</w:t>
      </w:r>
      <w:r>
        <w:rPr>
          <w:rFonts w:hint="eastAsia"/>
        </w:rPr>
        <w:t>150</w:t>
      </w:r>
      <w:r>
        <w:rPr>
          <w:rFonts w:hint="eastAsia"/>
        </w:rPr>
        <w:t>。</w:t>
      </w:r>
    </w:p>
    <w:p w14:paraId="46ED6910" w14:textId="77777777" w:rsidR="00AF6C4F" w:rsidRDefault="00000000">
      <w:pPr>
        <w:pStyle w:val="a0"/>
      </w:pPr>
      <w:r>
        <w:rPr>
          <w:rFonts w:hint="eastAsia"/>
        </w:rPr>
        <w:t>图</w:t>
      </w:r>
      <w:r>
        <w:rPr>
          <w:rFonts w:hint="eastAsia"/>
        </w:rPr>
        <w:t>5-9</w:t>
      </w:r>
      <w:r>
        <w:rPr>
          <w:rFonts w:hint="eastAsia"/>
        </w:rPr>
        <w:t>展示了</w:t>
      </w:r>
      <w:r>
        <w:rPr>
          <w:rFonts w:hint="eastAsia"/>
        </w:rPr>
        <w:t>ESPRIT</w:t>
      </w:r>
      <w:r>
        <w:rPr>
          <w:rFonts w:hint="eastAsia"/>
        </w:rPr>
        <w:t>提取的</w:t>
      </w:r>
      <w:proofErr w:type="gramStart"/>
      <w:r>
        <w:rPr>
          <w:rFonts w:hint="eastAsia"/>
        </w:rPr>
        <w:t>”</w:t>
      </w:r>
      <w:proofErr w:type="gramEnd"/>
      <w:r>
        <w:rPr>
          <w:rFonts w:hint="eastAsia"/>
        </w:rPr>
        <w:t>频率</w:t>
      </w:r>
      <w:r>
        <w:rPr>
          <w:rFonts w:hint="eastAsia"/>
        </w:rPr>
        <w:t>-</w:t>
      </w:r>
      <w:r>
        <w:rPr>
          <w:rFonts w:hint="eastAsia"/>
        </w:rPr>
        <w:t>时延</w:t>
      </w:r>
      <w:proofErr w:type="gramStart"/>
      <w:r>
        <w:rPr>
          <w:rFonts w:hint="eastAsia"/>
        </w:rPr>
        <w:t>”</w:t>
      </w:r>
      <w:proofErr w:type="gramEnd"/>
      <w:r>
        <w:rPr>
          <w:rFonts w:hint="eastAsia"/>
        </w:rPr>
        <w:t>特征轨迹与理论曲线的对比。</w:t>
      </w:r>
    </w:p>
    <w:p w14:paraId="173065BE" w14:textId="17F5AD6B" w:rsidR="00E1074E" w:rsidRDefault="00E1074E">
      <w:pPr>
        <w:pStyle w:val="a0"/>
        <w:rPr>
          <w:rFonts w:hint="eastAsia"/>
        </w:rPr>
      </w:pPr>
      <w:r w:rsidRPr="00E1074E">
        <w:drawing>
          <wp:inline distT="0" distB="0" distL="0" distR="0" wp14:anchorId="470AA6BB" wp14:editId="137518D7">
            <wp:extent cx="5486400" cy="4328160"/>
            <wp:effectExtent l="0" t="0" r="0" b="0"/>
            <wp:docPr id="1330569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69460" name=""/>
                    <pic:cNvPicPr/>
                  </pic:nvPicPr>
                  <pic:blipFill>
                    <a:blip r:embed="rId9"/>
                    <a:stretch>
                      <a:fillRect/>
                    </a:stretch>
                  </pic:blipFill>
                  <pic:spPr>
                    <a:xfrm>
                      <a:off x="0" y="0"/>
                      <a:ext cx="5486400" cy="4328160"/>
                    </a:xfrm>
                    <a:prstGeom prst="rect">
                      <a:avLst/>
                    </a:prstGeom>
                  </pic:spPr>
                </pic:pic>
              </a:graphicData>
            </a:graphic>
          </wp:inline>
        </w:drawing>
      </w:r>
    </w:p>
    <w:tbl>
      <w:tblPr>
        <w:tblStyle w:val="Table"/>
        <w:tblW w:w="0" w:type="auto"/>
        <w:jc w:val="center"/>
        <w:tblLook w:val="0600" w:firstRow="0" w:lastRow="0" w:firstColumn="0" w:lastColumn="0" w:noHBand="1" w:noVBand="1"/>
      </w:tblPr>
      <w:tblGrid>
        <w:gridCol w:w="3441"/>
      </w:tblGrid>
      <w:tr w:rsidR="00AF6C4F" w14:paraId="0140E8FB" w14:textId="77777777">
        <w:trPr>
          <w:jc w:val="center"/>
        </w:trPr>
        <w:tc>
          <w:tcPr>
            <w:tcW w:w="0" w:type="auto"/>
          </w:tcPr>
          <w:p w14:paraId="1CE4669A" w14:textId="77777777" w:rsidR="00AF6C4F" w:rsidRDefault="00000000">
            <w:pPr>
              <w:pStyle w:val="Compact"/>
              <w:jc w:val="center"/>
            </w:pPr>
            <w:r>
              <w:rPr>
                <w:rFonts w:hint="eastAsia"/>
              </w:rPr>
              <w:t>图</w:t>
            </w:r>
            <w:r>
              <w:rPr>
                <w:rFonts w:hint="eastAsia"/>
              </w:rPr>
              <w:t>5-9</w:t>
            </w:r>
            <w:r>
              <w:t xml:space="preserve"> </w:t>
            </w:r>
            <w:r>
              <w:rPr>
                <w:rFonts w:hint="eastAsia"/>
              </w:rPr>
              <w:t>滤波器</w:t>
            </w:r>
            <w:r>
              <w:rPr>
                <w:rFonts w:hint="eastAsia"/>
              </w:rPr>
              <w:t>ESPRIT</w:t>
            </w:r>
            <w:r>
              <w:rPr>
                <w:rFonts w:hint="eastAsia"/>
              </w:rPr>
              <w:t>特征提取</w:t>
            </w:r>
          </w:p>
        </w:tc>
      </w:tr>
    </w:tbl>
    <w:p w14:paraId="3236A027" w14:textId="77777777" w:rsidR="00AF6C4F" w:rsidRDefault="00000000">
      <w:pPr>
        <w:pStyle w:val="ImageCaption"/>
      </w:pPr>
      <w:r>
        <w:rPr>
          <w:rFonts w:hint="eastAsia"/>
        </w:rPr>
        <w:t>图</w:t>
      </w:r>
      <w:r>
        <w:rPr>
          <w:rFonts w:hint="eastAsia"/>
        </w:rPr>
        <w:t>5-9</w:t>
      </w:r>
      <w:r>
        <w:t xml:space="preserve"> </w:t>
      </w:r>
      <w:r>
        <w:rPr>
          <w:rFonts w:hint="eastAsia"/>
        </w:rPr>
        <w:t>滤波器</w:t>
      </w:r>
      <w:r>
        <w:rPr>
          <w:rFonts w:hint="eastAsia"/>
        </w:rPr>
        <w:t>ESPRIT</w:t>
      </w:r>
      <w:r>
        <w:rPr>
          <w:rFonts w:hint="eastAsia"/>
        </w:rPr>
        <w:t>特征提取</w:t>
      </w:r>
    </w:p>
    <w:p w14:paraId="74AAD022" w14:textId="77777777" w:rsidR="00AF6C4F" w:rsidRDefault="00000000">
      <w:pPr>
        <w:pStyle w:val="a0"/>
      </w:pPr>
      <w:r>
        <w:rPr>
          <w:rFonts w:hint="eastAsia"/>
        </w:rPr>
        <w:t>如图</w:t>
      </w:r>
      <w:r>
        <w:rPr>
          <w:rFonts w:hint="eastAsia"/>
        </w:rPr>
        <w:t>5-9</w:t>
      </w:r>
      <w:r>
        <w:rPr>
          <w:rFonts w:hint="eastAsia"/>
        </w:rPr>
        <w:t>所示，</w:t>
      </w:r>
      <w:r>
        <w:rPr>
          <w:rFonts w:hint="eastAsia"/>
        </w:rPr>
        <w:t>ESPRIT</w:t>
      </w:r>
      <w:r>
        <w:rPr>
          <w:rFonts w:hint="eastAsia"/>
        </w:rPr>
        <w:t>提取的特征点（蓝色散点）在整个频率范围内紧密贴合红色理论曲线。值得注意的是，曲线呈现典型的”钟形”分布——在中心频率</w:t>
      </w:r>
      <w:r>
        <w:rPr>
          <w:rFonts w:hint="eastAsia"/>
        </w:rPr>
        <w:t>14</w:t>
      </w:r>
      <w:r>
        <w:t xml:space="preserve"> </w:t>
      </w:r>
      <w:r>
        <w:rPr>
          <w:rFonts w:hint="eastAsia"/>
        </w:rPr>
        <w:t>GHz</w:t>
      </w:r>
      <w:r>
        <w:rPr>
          <w:rFonts w:hint="eastAsia"/>
        </w:rPr>
        <w:t>附近达到峰值约</w:t>
      </w:r>
      <w:r>
        <w:rPr>
          <w:rFonts w:hint="eastAsia"/>
        </w:rPr>
        <w:t>1.9</w:t>
      </w:r>
      <w:r>
        <w:t xml:space="preserve"> </w:t>
      </w:r>
      <w:r>
        <w:rPr>
          <w:rFonts w:hint="eastAsia"/>
        </w:rPr>
        <w:t>ns</w:t>
      </w:r>
      <w:r>
        <w:rPr>
          <w:rFonts w:hint="eastAsia"/>
        </w:rPr>
        <w:t>，向两侧逐渐衰减。</w:t>
      </w:r>
    </w:p>
    <w:p w14:paraId="57FF9722" w14:textId="77777777" w:rsidR="00AF6C4F" w:rsidRDefault="00000000">
      <w:pPr>
        <w:pStyle w:val="a0"/>
      </w:pPr>
      <w:r>
        <w:rPr>
          <w:rFonts w:hint="eastAsia"/>
        </w:rPr>
        <w:t>散点颜色深浅反映了信号幅度权重的分布：通带中心权重最高（颜色最深），通带边缘权重逐渐降低。这一权重分布的物理根源在于</w:t>
      </w:r>
      <w:r>
        <w:rPr>
          <w:rFonts w:hint="eastAsia"/>
        </w:rPr>
        <w:t>Butterworth</w:t>
      </w:r>
      <w:r>
        <w:rPr>
          <w:rFonts w:hint="eastAsia"/>
        </w:rPr>
        <w:t>滤波器的幅度响应特性：在通带边缘（截止频率处）幅度衰减为</w:t>
      </w:r>
      <m:oMath>
        <m:r>
          <m:rPr>
            <m:sty m:val="p"/>
          </m:rPr>
          <w:rPr>
            <w:rFonts w:ascii="Cambria Math" w:hAnsi="Cambria Math"/>
          </w:rPr>
          <m:t>-</m:t>
        </m:r>
        <m:r>
          <w:rPr>
            <w:rFonts w:ascii="Cambria Math" w:hAnsi="Cambria Math"/>
          </w:rPr>
          <m:t>3</m:t>
        </m:r>
      </m:oMath>
      <w:r>
        <w:t xml:space="preserve"> </w:t>
      </w:r>
      <w:r>
        <w:rPr>
          <w:rFonts w:hint="eastAsia"/>
        </w:rPr>
        <w:t>dB</w:t>
      </w:r>
      <w:r>
        <w:rPr>
          <w:rFonts w:hint="eastAsia"/>
        </w:rPr>
        <w:t>，阻带衰减更快，导致边缘区域的信噪比显著下降。正是这种幅度衰减导致的信噪比降低，使得边缘处的特征点被赋予较低的权重，从而保护了反演结果不受边缘噪声的干扰——这与第</w:t>
      </w:r>
      <w:r>
        <w:rPr>
          <w:rFonts w:hint="eastAsia"/>
        </w:rPr>
        <w:t>4.3</w:t>
      </w:r>
      <w:r>
        <w:rPr>
          <w:rFonts w:hint="eastAsia"/>
        </w:rPr>
        <w:t>节提出的加权策略设计初衷相一致，从侧面支持了该策略在本验证场景中的合理性。</w:t>
      </w:r>
    </w:p>
    <w:p w14:paraId="0355CF71" w14:textId="77777777" w:rsidR="00AF6C4F" w:rsidRDefault="00000000">
      <w:pPr>
        <w:pStyle w:val="a0"/>
      </w:pPr>
      <w:r>
        <w:rPr>
          <w:rFonts w:hint="eastAsia"/>
        </w:rPr>
        <w:lastRenderedPageBreak/>
        <w:t>定量评估表明，特征提取的</w:t>
      </w:r>
      <w:r>
        <w:rPr>
          <w:rFonts w:hint="eastAsia"/>
        </w:rPr>
        <w:t>RMSE</w:t>
      </w:r>
      <w:r>
        <w:rPr>
          <w:rFonts w:hint="eastAsia"/>
        </w:rPr>
        <w:t>约为</w:t>
      </w:r>
      <w:r>
        <w:rPr>
          <w:b/>
          <w:bCs/>
        </w:rPr>
        <w:t>0.08 ns</w:t>
      </w:r>
      <w:r>
        <w:rPr>
          <w:rFonts w:hint="eastAsia"/>
        </w:rPr>
        <w:t>，相对于最大时延的相对误差低于</w:t>
      </w:r>
      <w:r>
        <w:rPr>
          <w:rFonts w:hint="eastAsia"/>
        </w:rPr>
        <w:t>5%</w:t>
      </w:r>
      <w:r>
        <w:rPr>
          <w:rFonts w:hint="eastAsia"/>
        </w:rPr>
        <w:t>，与</w:t>
      </w:r>
      <w:r>
        <w:rPr>
          <w:rFonts w:hint="eastAsia"/>
        </w:rPr>
        <w:t>Drude</w:t>
      </w:r>
      <w:r>
        <w:rPr>
          <w:rFonts w:hint="eastAsia"/>
        </w:rPr>
        <w:t>和</w:t>
      </w:r>
      <w:r>
        <w:rPr>
          <w:rFonts w:hint="eastAsia"/>
        </w:rPr>
        <w:t>Lorentz</w:t>
      </w:r>
      <w:r>
        <w:rPr>
          <w:rFonts w:hint="eastAsia"/>
        </w:rPr>
        <w:t>模型的精度水平一致。</w:t>
      </w:r>
    </w:p>
    <w:p w14:paraId="0E03DE99" w14:textId="77777777" w:rsidR="00AF6C4F" w:rsidRDefault="00000000">
      <w:pPr>
        <w:pStyle w:val="3"/>
      </w:pPr>
      <w:bookmarkStart w:id="11" w:name="mcmc三参数联合反演"/>
      <w:bookmarkEnd w:id="10"/>
      <w:r>
        <w:rPr>
          <w:rFonts w:hint="eastAsia"/>
        </w:rPr>
        <w:t>MCMC</w:t>
      </w:r>
      <w:r>
        <w:rPr>
          <w:rFonts w:hint="eastAsia"/>
        </w:rPr>
        <w:t>三参数联合反演</w:t>
      </w:r>
    </w:p>
    <w:p w14:paraId="457F3E11" w14:textId="77777777" w:rsidR="00AF6C4F" w:rsidRDefault="00000000">
      <w:pPr>
        <w:pStyle w:val="FirstParagraph"/>
      </w:pPr>
      <w:r>
        <w:rPr>
          <w:rFonts w:hint="eastAsia"/>
        </w:rPr>
        <w:t>基于</w:t>
      </w:r>
      <w:r>
        <w:rPr>
          <w:rFonts w:hint="eastAsia"/>
        </w:rPr>
        <w:t>ESPRIT</w:t>
      </w:r>
      <w:r>
        <w:rPr>
          <w:rFonts w:hint="eastAsia"/>
        </w:rPr>
        <w:t>提取的特征数据，运行</w:t>
      </w:r>
      <w:r>
        <w:rPr>
          <w:rFonts w:hint="eastAsia"/>
        </w:rPr>
        <w:t>Metropolis-Hastings</w:t>
      </w:r>
      <w:r>
        <w:t xml:space="preserve"> </w:t>
      </w:r>
      <w:r>
        <w:rPr>
          <w:rFonts w:hint="eastAsia"/>
        </w:rPr>
        <w:t>MCMC</w:t>
      </w:r>
      <w:r>
        <w:rPr>
          <w:rFonts w:hint="eastAsia"/>
        </w:rPr>
        <w:t>算法反演</w:t>
      </w:r>
      <w:r>
        <w:rPr>
          <w:rFonts w:hint="eastAsia"/>
        </w:rPr>
        <w:t>Butterworth</w:t>
      </w:r>
      <w:r>
        <w:rPr>
          <w:rFonts w:hint="eastAsia"/>
        </w:rPr>
        <w:t>模型的三个系统参数。待反演参数向量为</w:t>
      </w:r>
      <m:oMath>
        <m:r>
          <m:rPr>
            <m:sty m:val="b"/>
          </m:rP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BW</m:t>
        </m:r>
        <m:r>
          <m:rPr>
            <m:sty m:val="p"/>
          </m:rPr>
          <w:rPr>
            <w:rFonts w:ascii="Cambria Math" w:hAnsi="Cambria Math"/>
          </w:rPr>
          <m:t>,</m:t>
        </m:r>
        <m:r>
          <w:rPr>
            <w:rFonts w:ascii="Cambria Math" w:hAnsi="Cambria Math"/>
          </w:rPr>
          <m:t>N</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rPr>
          <w:rFonts w:hint="eastAsia"/>
        </w:rPr>
        <w:t>，采样配置如表</w:t>
      </w:r>
      <w:r>
        <w:rPr>
          <w:rFonts w:hint="eastAsia"/>
        </w:rPr>
        <w:t>5-8</w:t>
      </w:r>
      <w:r>
        <w:rPr>
          <w:rFonts w:hint="eastAsia"/>
        </w:rPr>
        <w:t>所示。</w:t>
      </w:r>
    </w:p>
    <w:p w14:paraId="3D7CEBA4" w14:textId="77777777" w:rsidR="00AF6C4F" w:rsidRDefault="00000000">
      <w:pPr>
        <w:pStyle w:val="a0"/>
      </w:pPr>
      <w:r>
        <w:rPr>
          <w:rFonts w:hint="eastAsia"/>
          <w:b/>
          <w:bCs/>
        </w:rPr>
        <w:t>表</w:t>
      </w:r>
      <w:r>
        <w:rPr>
          <w:rFonts w:hint="eastAsia"/>
          <w:b/>
          <w:bCs/>
        </w:rPr>
        <w:t>5-8</w:t>
      </w:r>
      <w:r>
        <w:rPr>
          <w:b/>
          <w:bCs/>
        </w:rPr>
        <w:t xml:space="preserve"> </w:t>
      </w:r>
      <w:r>
        <w:rPr>
          <w:rFonts w:hint="eastAsia"/>
          <w:b/>
          <w:bCs/>
        </w:rPr>
        <w:t>Butterworth</w:t>
      </w:r>
      <w:r>
        <w:rPr>
          <w:rFonts w:hint="eastAsia"/>
          <w:b/>
          <w:bCs/>
        </w:rPr>
        <w:t>滤波器</w:t>
      </w:r>
      <w:r>
        <w:rPr>
          <w:rFonts w:hint="eastAsia"/>
          <w:b/>
          <w:bCs/>
        </w:rPr>
        <w:t>MCMC</w:t>
      </w:r>
      <w:r>
        <w:rPr>
          <w:rFonts w:hint="eastAsia"/>
          <w:b/>
          <w:bCs/>
        </w:rPr>
        <w:t>反演参数配置</w:t>
      </w:r>
    </w:p>
    <w:tbl>
      <w:tblPr>
        <w:tblStyle w:val="Table"/>
        <w:tblW w:w="0" w:type="auto"/>
        <w:tblLook w:val="0020" w:firstRow="1" w:lastRow="0" w:firstColumn="0" w:lastColumn="0" w:noHBand="0" w:noVBand="0"/>
      </w:tblPr>
      <w:tblGrid>
        <w:gridCol w:w="1176"/>
        <w:gridCol w:w="1176"/>
        <w:gridCol w:w="1896"/>
        <w:gridCol w:w="1056"/>
        <w:gridCol w:w="696"/>
      </w:tblGrid>
      <w:tr w:rsidR="00AF6C4F" w14:paraId="137593DE" w14:textId="77777777" w:rsidTr="00AF6C4F">
        <w:trPr>
          <w:cnfStyle w:val="100000000000" w:firstRow="1" w:lastRow="0" w:firstColumn="0" w:lastColumn="0" w:oddVBand="0" w:evenVBand="0" w:oddHBand="0" w:evenHBand="0" w:firstRowFirstColumn="0" w:firstRowLastColumn="0" w:lastRowFirstColumn="0" w:lastRowLastColumn="0"/>
          <w:tblHeader/>
        </w:trPr>
        <w:tc>
          <w:tcPr>
            <w:tcW w:w="0" w:type="auto"/>
          </w:tcPr>
          <w:p w14:paraId="7C68C7C5" w14:textId="77777777" w:rsidR="00AF6C4F" w:rsidRDefault="00000000">
            <w:pPr>
              <w:pStyle w:val="Compact"/>
            </w:pPr>
            <w:r>
              <w:rPr>
                <w:rFonts w:hint="eastAsia"/>
              </w:rPr>
              <w:t>参数类别</w:t>
            </w:r>
          </w:p>
        </w:tc>
        <w:tc>
          <w:tcPr>
            <w:tcW w:w="0" w:type="auto"/>
          </w:tcPr>
          <w:p w14:paraId="5AC4BE8F" w14:textId="77777777" w:rsidR="00AF6C4F" w:rsidRDefault="00000000">
            <w:pPr>
              <w:pStyle w:val="Compact"/>
            </w:pPr>
            <w:r>
              <w:rPr>
                <w:rFonts w:hint="eastAsia"/>
              </w:rPr>
              <w:t>参数符号</w:t>
            </w:r>
          </w:p>
        </w:tc>
        <w:tc>
          <w:tcPr>
            <w:tcW w:w="0" w:type="auto"/>
          </w:tcPr>
          <w:p w14:paraId="48CF66AA" w14:textId="77777777" w:rsidR="00AF6C4F" w:rsidRDefault="00000000">
            <w:pPr>
              <w:pStyle w:val="Compact"/>
            </w:pPr>
            <w:r>
              <w:rPr>
                <w:rFonts w:hint="eastAsia"/>
              </w:rPr>
              <w:t>物理含义</w:t>
            </w:r>
          </w:p>
        </w:tc>
        <w:tc>
          <w:tcPr>
            <w:tcW w:w="0" w:type="auto"/>
          </w:tcPr>
          <w:p w14:paraId="57A2651E" w14:textId="77777777" w:rsidR="00AF6C4F" w:rsidRDefault="00000000">
            <w:pPr>
              <w:pStyle w:val="Compact"/>
            </w:pPr>
            <w:r>
              <w:rPr>
                <w:rFonts w:hint="eastAsia"/>
              </w:rPr>
              <w:t>数值</w:t>
            </w:r>
          </w:p>
        </w:tc>
        <w:tc>
          <w:tcPr>
            <w:tcW w:w="0" w:type="auto"/>
          </w:tcPr>
          <w:p w14:paraId="0C0E162E" w14:textId="77777777" w:rsidR="00AF6C4F" w:rsidRDefault="00000000">
            <w:pPr>
              <w:pStyle w:val="Compact"/>
            </w:pPr>
            <w:r>
              <w:rPr>
                <w:rFonts w:hint="eastAsia"/>
              </w:rPr>
              <w:t>单位</w:t>
            </w:r>
          </w:p>
        </w:tc>
      </w:tr>
      <w:tr w:rsidR="00AF6C4F" w14:paraId="7BC26E24" w14:textId="77777777">
        <w:tc>
          <w:tcPr>
            <w:tcW w:w="0" w:type="auto"/>
          </w:tcPr>
          <w:p w14:paraId="20B6651F" w14:textId="77777777" w:rsidR="00AF6C4F" w:rsidRDefault="00000000">
            <w:pPr>
              <w:pStyle w:val="Compact"/>
            </w:pPr>
            <w:r>
              <w:rPr>
                <w:rFonts w:hint="eastAsia"/>
                <w:b/>
                <w:bCs/>
              </w:rPr>
              <w:t>先验分布</w:t>
            </w:r>
          </w:p>
        </w:tc>
        <w:tc>
          <w:tcPr>
            <w:tcW w:w="0" w:type="auto"/>
          </w:tcPr>
          <w:p w14:paraId="105215F4" w14:textId="77777777" w:rsidR="00AF6C4F"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0</m:t>
                    </m:r>
                  </m:sub>
                </m:sSub>
              </m:oMath>
            </m:oMathPara>
          </w:p>
        </w:tc>
        <w:tc>
          <w:tcPr>
            <w:tcW w:w="0" w:type="auto"/>
          </w:tcPr>
          <w:p w14:paraId="3820F441" w14:textId="77777777" w:rsidR="00AF6C4F" w:rsidRDefault="00000000">
            <w:pPr>
              <w:pStyle w:val="Compact"/>
            </w:pPr>
            <w:r>
              <w:rPr>
                <w:rFonts w:hint="eastAsia"/>
              </w:rPr>
              <w:t>中心频率范围</w:t>
            </w:r>
          </w:p>
        </w:tc>
        <w:tc>
          <w:tcPr>
            <w:tcW w:w="0" w:type="auto"/>
          </w:tcPr>
          <w:p w14:paraId="63472772" w14:textId="77777777" w:rsidR="00AF6C4F" w:rsidRDefault="00000000">
            <w:pPr>
              <w:pStyle w:val="Compact"/>
            </w:pPr>
            <w:r>
              <w:t>[11, 17]</w:t>
            </w:r>
          </w:p>
        </w:tc>
        <w:tc>
          <w:tcPr>
            <w:tcW w:w="0" w:type="auto"/>
          </w:tcPr>
          <w:p w14:paraId="3BC12558" w14:textId="77777777" w:rsidR="00AF6C4F" w:rsidRDefault="00000000">
            <w:pPr>
              <w:pStyle w:val="Compact"/>
            </w:pPr>
            <w:r>
              <w:t>GHz</w:t>
            </w:r>
          </w:p>
        </w:tc>
      </w:tr>
      <w:tr w:rsidR="00AF6C4F" w14:paraId="3EA7CDB1" w14:textId="77777777">
        <w:tc>
          <w:tcPr>
            <w:tcW w:w="0" w:type="auto"/>
          </w:tcPr>
          <w:p w14:paraId="6D085EBA" w14:textId="77777777" w:rsidR="00AF6C4F" w:rsidRDefault="00AF6C4F">
            <w:pPr>
              <w:pStyle w:val="Compact"/>
            </w:pPr>
          </w:p>
        </w:tc>
        <w:tc>
          <w:tcPr>
            <w:tcW w:w="0" w:type="auto"/>
          </w:tcPr>
          <w:p w14:paraId="7526E4F3" w14:textId="77777777" w:rsidR="00AF6C4F" w:rsidRDefault="00000000">
            <w:pPr>
              <w:pStyle w:val="Compact"/>
            </w:pPr>
            <m:oMathPara>
              <m:oMath>
                <m:r>
                  <w:rPr>
                    <w:rFonts w:ascii="Cambria Math" w:hAnsi="Cambria Math"/>
                  </w:rPr>
                  <m:t>BW</m:t>
                </m:r>
              </m:oMath>
            </m:oMathPara>
          </w:p>
        </w:tc>
        <w:tc>
          <w:tcPr>
            <w:tcW w:w="0" w:type="auto"/>
          </w:tcPr>
          <w:p w14:paraId="702A4752" w14:textId="77777777" w:rsidR="00AF6C4F" w:rsidRDefault="00000000">
            <w:pPr>
              <w:pStyle w:val="Compact"/>
            </w:pPr>
            <w:r>
              <w:rPr>
                <w:rFonts w:hint="eastAsia"/>
              </w:rPr>
              <w:t>带宽范围</w:t>
            </w:r>
          </w:p>
        </w:tc>
        <w:tc>
          <w:tcPr>
            <w:tcW w:w="0" w:type="auto"/>
          </w:tcPr>
          <w:p w14:paraId="20FEF72C" w14:textId="77777777" w:rsidR="00AF6C4F" w:rsidRDefault="00000000">
            <w:pPr>
              <w:pStyle w:val="Compact"/>
            </w:pPr>
            <w:r>
              <w:t>[4, 12]</w:t>
            </w:r>
          </w:p>
        </w:tc>
        <w:tc>
          <w:tcPr>
            <w:tcW w:w="0" w:type="auto"/>
          </w:tcPr>
          <w:p w14:paraId="705D197D" w14:textId="77777777" w:rsidR="00AF6C4F" w:rsidRDefault="00000000">
            <w:pPr>
              <w:pStyle w:val="Compact"/>
            </w:pPr>
            <w:r>
              <w:t>GHz</w:t>
            </w:r>
          </w:p>
        </w:tc>
      </w:tr>
      <w:tr w:rsidR="00AF6C4F" w14:paraId="611DB18D" w14:textId="77777777">
        <w:tc>
          <w:tcPr>
            <w:tcW w:w="0" w:type="auto"/>
          </w:tcPr>
          <w:p w14:paraId="468ACDC0" w14:textId="77777777" w:rsidR="00AF6C4F" w:rsidRDefault="00AF6C4F">
            <w:pPr>
              <w:pStyle w:val="Compact"/>
            </w:pPr>
          </w:p>
        </w:tc>
        <w:tc>
          <w:tcPr>
            <w:tcW w:w="0" w:type="auto"/>
          </w:tcPr>
          <w:p w14:paraId="56041F68" w14:textId="77777777" w:rsidR="00AF6C4F" w:rsidRDefault="00000000">
            <w:pPr>
              <w:pStyle w:val="Compact"/>
            </w:pPr>
            <m:oMathPara>
              <m:oMath>
                <m:r>
                  <w:rPr>
                    <w:rFonts w:ascii="Cambria Math" w:hAnsi="Cambria Math"/>
                  </w:rPr>
                  <m:t>N</m:t>
                </m:r>
              </m:oMath>
            </m:oMathPara>
          </w:p>
        </w:tc>
        <w:tc>
          <w:tcPr>
            <w:tcW w:w="0" w:type="auto"/>
          </w:tcPr>
          <w:p w14:paraId="7735BEC1" w14:textId="77777777" w:rsidR="00AF6C4F" w:rsidRDefault="00000000">
            <w:pPr>
              <w:pStyle w:val="Compact"/>
            </w:pPr>
            <w:r>
              <w:rPr>
                <w:rFonts w:hint="eastAsia"/>
              </w:rPr>
              <w:t>阶数范围</w:t>
            </w:r>
          </w:p>
        </w:tc>
        <w:tc>
          <w:tcPr>
            <w:tcW w:w="0" w:type="auto"/>
          </w:tcPr>
          <w:p w14:paraId="63E3FA7B" w14:textId="77777777" w:rsidR="00AF6C4F" w:rsidRDefault="00000000">
            <w:pPr>
              <w:pStyle w:val="Compact"/>
            </w:pPr>
            <w:r>
              <w:t>[1.5, 10]</w:t>
            </w:r>
          </w:p>
        </w:tc>
        <w:tc>
          <w:tcPr>
            <w:tcW w:w="0" w:type="auto"/>
          </w:tcPr>
          <w:p w14:paraId="3C0D3100" w14:textId="77777777" w:rsidR="00AF6C4F" w:rsidRDefault="00000000">
            <w:pPr>
              <w:pStyle w:val="Compact"/>
            </w:pPr>
            <w:r>
              <w:t>—</w:t>
            </w:r>
          </w:p>
        </w:tc>
      </w:tr>
      <w:tr w:rsidR="00AF6C4F" w14:paraId="01915968" w14:textId="77777777">
        <w:tc>
          <w:tcPr>
            <w:tcW w:w="0" w:type="auto"/>
          </w:tcPr>
          <w:p w14:paraId="4B316549" w14:textId="77777777" w:rsidR="00AF6C4F" w:rsidRDefault="00000000">
            <w:pPr>
              <w:pStyle w:val="Compact"/>
            </w:pPr>
            <w:r>
              <w:rPr>
                <w:rFonts w:hint="eastAsia"/>
                <w:b/>
                <w:bCs/>
              </w:rPr>
              <w:t>提议分布</w:t>
            </w:r>
          </w:p>
        </w:tc>
        <w:tc>
          <w:tcPr>
            <w:tcW w:w="0" w:type="auto"/>
          </w:tcPr>
          <w:p w14:paraId="41076D0C" w14:textId="77777777" w:rsidR="00AF6C4F" w:rsidRDefault="00000000">
            <w:pPr>
              <w:pStyle w:val="Compact"/>
            </w:pPr>
            <m:oMathPara>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F</m:t>
                        </m:r>
                      </m:e>
                      <m:sub>
                        <m:r>
                          <w:rPr>
                            <w:rFonts w:ascii="Cambria Math" w:hAnsi="Cambria Math"/>
                          </w:rPr>
                          <m:t>0</m:t>
                        </m:r>
                      </m:sub>
                    </m:sSub>
                  </m:sub>
                </m:sSub>
              </m:oMath>
            </m:oMathPara>
          </w:p>
        </w:tc>
        <w:tc>
          <w:tcPr>
            <w:tcW w:w="0" w:type="auto"/>
          </w:tcPr>
          <w:p w14:paraId="54EF42CB" w14:textId="77777777" w:rsidR="00AF6C4F" w:rsidRDefault="00000000">
            <w:pPr>
              <w:pStyle w:val="Compact"/>
            </w:pPr>
            <w:r>
              <w:rPr>
                <w:rFonts w:hint="eastAsia"/>
              </w:rPr>
              <w:t>中心频率步长</w:t>
            </w:r>
          </w:p>
        </w:tc>
        <w:tc>
          <w:tcPr>
            <w:tcW w:w="0" w:type="auto"/>
          </w:tcPr>
          <w:p w14:paraId="79E252FD" w14:textId="77777777" w:rsidR="00AF6C4F" w:rsidRDefault="00000000">
            <w:pPr>
              <w:pStyle w:val="Compact"/>
            </w:pPr>
            <w:r>
              <w:t>0.09</w:t>
            </w:r>
          </w:p>
        </w:tc>
        <w:tc>
          <w:tcPr>
            <w:tcW w:w="0" w:type="auto"/>
          </w:tcPr>
          <w:p w14:paraId="7A96ADAA" w14:textId="77777777" w:rsidR="00AF6C4F" w:rsidRDefault="00000000">
            <w:pPr>
              <w:pStyle w:val="Compact"/>
            </w:pPr>
            <w:r>
              <w:t>GHz</w:t>
            </w:r>
          </w:p>
        </w:tc>
      </w:tr>
      <w:tr w:rsidR="00AF6C4F" w14:paraId="2234C17C" w14:textId="77777777">
        <w:tc>
          <w:tcPr>
            <w:tcW w:w="0" w:type="auto"/>
          </w:tcPr>
          <w:p w14:paraId="401FADFE" w14:textId="77777777" w:rsidR="00AF6C4F" w:rsidRDefault="00AF6C4F">
            <w:pPr>
              <w:pStyle w:val="Compact"/>
            </w:pPr>
          </w:p>
        </w:tc>
        <w:tc>
          <w:tcPr>
            <w:tcW w:w="0" w:type="auto"/>
          </w:tcPr>
          <w:p w14:paraId="1A62C07E" w14:textId="77777777" w:rsidR="00AF6C4F" w:rsidRDefault="00000000">
            <w:pPr>
              <w:pStyle w:val="Compact"/>
            </w:pPr>
            <m:oMathPara>
              <m:oMath>
                <m:sSub>
                  <m:sSubPr>
                    <m:ctrlPr>
                      <w:rPr>
                        <w:rFonts w:ascii="Cambria Math" w:hAnsi="Cambria Math"/>
                      </w:rPr>
                    </m:ctrlPr>
                  </m:sSubPr>
                  <m:e>
                    <m:r>
                      <w:rPr>
                        <w:rFonts w:ascii="Cambria Math" w:hAnsi="Cambria Math"/>
                      </w:rPr>
                      <m:t>σ</m:t>
                    </m:r>
                  </m:e>
                  <m:sub>
                    <m:r>
                      <w:rPr>
                        <w:rFonts w:ascii="Cambria Math" w:hAnsi="Cambria Math"/>
                      </w:rPr>
                      <m:t>BW</m:t>
                    </m:r>
                  </m:sub>
                </m:sSub>
              </m:oMath>
            </m:oMathPara>
          </w:p>
        </w:tc>
        <w:tc>
          <w:tcPr>
            <w:tcW w:w="0" w:type="auto"/>
          </w:tcPr>
          <w:p w14:paraId="597F7132" w14:textId="77777777" w:rsidR="00AF6C4F" w:rsidRDefault="00000000">
            <w:pPr>
              <w:pStyle w:val="Compact"/>
            </w:pPr>
            <w:r>
              <w:rPr>
                <w:rFonts w:hint="eastAsia"/>
              </w:rPr>
              <w:t>带宽步长</w:t>
            </w:r>
          </w:p>
        </w:tc>
        <w:tc>
          <w:tcPr>
            <w:tcW w:w="0" w:type="auto"/>
          </w:tcPr>
          <w:p w14:paraId="092679B0" w14:textId="77777777" w:rsidR="00AF6C4F" w:rsidRDefault="00000000">
            <w:pPr>
              <w:pStyle w:val="Compact"/>
            </w:pPr>
            <w:r>
              <w:t>0.16</w:t>
            </w:r>
          </w:p>
        </w:tc>
        <w:tc>
          <w:tcPr>
            <w:tcW w:w="0" w:type="auto"/>
          </w:tcPr>
          <w:p w14:paraId="24170558" w14:textId="77777777" w:rsidR="00AF6C4F" w:rsidRDefault="00000000">
            <w:pPr>
              <w:pStyle w:val="Compact"/>
            </w:pPr>
            <w:r>
              <w:t>GHz</w:t>
            </w:r>
          </w:p>
        </w:tc>
      </w:tr>
      <w:tr w:rsidR="00AF6C4F" w14:paraId="14ECC221" w14:textId="77777777">
        <w:tc>
          <w:tcPr>
            <w:tcW w:w="0" w:type="auto"/>
          </w:tcPr>
          <w:p w14:paraId="5CEF7495" w14:textId="77777777" w:rsidR="00AF6C4F" w:rsidRDefault="00AF6C4F">
            <w:pPr>
              <w:pStyle w:val="Compact"/>
            </w:pPr>
          </w:p>
        </w:tc>
        <w:tc>
          <w:tcPr>
            <w:tcW w:w="0" w:type="auto"/>
          </w:tcPr>
          <w:p w14:paraId="69585D5B" w14:textId="77777777" w:rsidR="00AF6C4F" w:rsidRDefault="00000000">
            <w:pPr>
              <w:pStyle w:val="Compact"/>
            </w:pPr>
            <m:oMathPara>
              <m:oMath>
                <m:sSub>
                  <m:sSubPr>
                    <m:ctrlPr>
                      <w:rPr>
                        <w:rFonts w:ascii="Cambria Math" w:hAnsi="Cambria Math"/>
                      </w:rPr>
                    </m:ctrlPr>
                  </m:sSubPr>
                  <m:e>
                    <m:r>
                      <w:rPr>
                        <w:rFonts w:ascii="Cambria Math" w:hAnsi="Cambria Math"/>
                      </w:rPr>
                      <m:t>σ</m:t>
                    </m:r>
                  </m:e>
                  <m:sub>
                    <m:r>
                      <w:rPr>
                        <w:rFonts w:ascii="Cambria Math" w:hAnsi="Cambria Math"/>
                      </w:rPr>
                      <m:t>N</m:t>
                    </m:r>
                  </m:sub>
                </m:sSub>
              </m:oMath>
            </m:oMathPara>
          </w:p>
        </w:tc>
        <w:tc>
          <w:tcPr>
            <w:tcW w:w="0" w:type="auto"/>
          </w:tcPr>
          <w:p w14:paraId="7E02551B" w14:textId="77777777" w:rsidR="00AF6C4F" w:rsidRDefault="00000000">
            <w:pPr>
              <w:pStyle w:val="Compact"/>
            </w:pPr>
            <w:r>
              <w:rPr>
                <w:rFonts w:hint="eastAsia"/>
              </w:rPr>
              <w:t>阶数步长</w:t>
            </w:r>
          </w:p>
        </w:tc>
        <w:tc>
          <w:tcPr>
            <w:tcW w:w="0" w:type="auto"/>
          </w:tcPr>
          <w:p w14:paraId="3A87DFF9" w14:textId="77777777" w:rsidR="00AF6C4F" w:rsidRDefault="00000000">
            <w:pPr>
              <w:pStyle w:val="Compact"/>
            </w:pPr>
            <w:r>
              <w:t>0.26</w:t>
            </w:r>
          </w:p>
        </w:tc>
        <w:tc>
          <w:tcPr>
            <w:tcW w:w="0" w:type="auto"/>
          </w:tcPr>
          <w:p w14:paraId="09A83458" w14:textId="77777777" w:rsidR="00AF6C4F" w:rsidRDefault="00000000">
            <w:pPr>
              <w:pStyle w:val="Compact"/>
            </w:pPr>
            <w:r>
              <w:t>—</w:t>
            </w:r>
          </w:p>
        </w:tc>
      </w:tr>
      <w:tr w:rsidR="00AF6C4F" w14:paraId="6C77D77C" w14:textId="77777777">
        <w:tc>
          <w:tcPr>
            <w:tcW w:w="0" w:type="auto"/>
          </w:tcPr>
          <w:p w14:paraId="59E01B44" w14:textId="77777777" w:rsidR="00AF6C4F" w:rsidRDefault="00000000">
            <w:pPr>
              <w:pStyle w:val="Compact"/>
            </w:pPr>
            <w:r>
              <w:rPr>
                <w:rFonts w:hint="eastAsia"/>
                <w:b/>
                <w:bCs/>
              </w:rPr>
              <w:t>采样规模</w:t>
            </w:r>
          </w:p>
        </w:tc>
        <w:tc>
          <w:tcPr>
            <w:tcW w:w="0" w:type="auto"/>
          </w:tcPr>
          <w:p w14:paraId="0582F126" w14:textId="77777777" w:rsidR="00AF6C4F" w:rsidRDefault="00000000">
            <w:pPr>
              <w:pStyle w:val="Compact"/>
            </w:pPr>
            <m:oMathPara>
              <m:oMath>
                <m:sSub>
                  <m:sSubPr>
                    <m:ctrlPr>
                      <w:rPr>
                        <w:rFonts w:ascii="Cambria Math" w:hAnsi="Cambria Math"/>
                      </w:rPr>
                    </m:ctrlPr>
                  </m:sSubPr>
                  <m:e>
                    <m:r>
                      <w:rPr>
                        <w:rFonts w:ascii="Cambria Math" w:hAnsi="Cambria Math"/>
                      </w:rPr>
                      <m:t>N</m:t>
                    </m:r>
                  </m:e>
                  <m:sub>
                    <m:r>
                      <w:rPr>
                        <w:rFonts w:ascii="Cambria Math" w:hAnsi="Cambria Math"/>
                      </w:rPr>
                      <m:t>samples</m:t>
                    </m:r>
                  </m:sub>
                </m:sSub>
              </m:oMath>
            </m:oMathPara>
          </w:p>
        </w:tc>
        <w:tc>
          <w:tcPr>
            <w:tcW w:w="0" w:type="auto"/>
          </w:tcPr>
          <w:p w14:paraId="0B69F26F" w14:textId="77777777" w:rsidR="00AF6C4F" w:rsidRDefault="00000000">
            <w:pPr>
              <w:pStyle w:val="Compact"/>
            </w:pPr>
            <w:r>
              <w:rPr>
                <w:rFonts w:hint="eastAsia"/>
              </w:rPr>
              <w:t>总采样次数</w:t>
            </w:r>
          </w:p>
        </w:tc>
        <w:tc>
          <w:tcPr>
            <w:tcW w:w="0" w:type="auto"/>
          </w:tcPr>
          <w:p w14:paraId="7A864591" w14:textId="77777777" w:rsidR="00AF6C4F" w:rsidRDefault="00000000">
            <w:pPr>
              <w:pStyle w:val="Compact"/>
            </w:pPr>
            <w:r>
              <w:t>10000</w:t>
            </w:r>
          </w:p>
        </w:tc>
        <w:tc>
          <w:tcPr>
            <w:tcW w:w="0" w:type="auto"/>
          </w:tcPr>
          <w:p w14:paraId="0C27C331" w14:textId="77777777" w:rsidR="00AF6C4F" w:rsidRDefault="00000000">
            <w:pPr>
              <w:pStyle w:val="Compact"/>
            </w:pPr>
            <w:r>
              <w:rPr>
                <w:rFonts w:hint="eastAsia"/>
              </w:rPr>
              <w:t>次</w:t>
            </w:r>
          </w:p>
        </w:tc>
      </w:tr>
      <w:tr w:rsidR="00AF6C4F" w14:paraId="1FDA69AD" w14:textId="77777777">
        <w:tc>
          <w:tcPr>
            <w:tcW w:w="0" w:type="auto"/>
          </w:tcPr>
          <w:p w14:paraId="4C92A216" w14:textId="77777777" w:rsidR="00AF6C4F" w:rsidRDefault="00AF6C4F">
            <w:pPr>
              <w:pStyle w:val="Compact"/>
            </w:pPr>
          </w:p>
        </w:tc>
        <w:tc>
          <w:tcPr>
            <w:tcW w:w="0" w:type="auto"/>
          </w:tcPr>
          <w:p w14:paraId="30611184" w14:textId="77777777" w:rsidR="00AF6C4F" w:rsidRDefault="00000000">
            <w:pPr>
              <w:pStyle w:val="Compact"/>
            </w:pPr>
            <m:oMathPara>
              <m:oMath>
                <m:sSub>
                  <m:sSubPr>
                    <m:ctrlPr>
                      <w:rPr>
                        <w:rFonts w:ascii="Cambria Math" w:hAnsi="Cambria Math"/>
                      </w:rPr>
                    </m:ctrlPr>
                  </m:sSubPr>
                  <m:e>
                    <m:r>
                      <w:rPr>
                        <w:rFonts w:ascii="Cambria Math" w:hAnsi="Cambria Math"/>
                      </w:rPr>
                      <m:t>N</m:t>
                    </m:r>
                  </m:e>
                  <m:sub>
                    <m:r>
                      <w:rPr>
                        <w:rFonts w:ascii="Cambria Math" w:hAnsi="Cambria Math"/>
                      </w:rPr>
                      <m:t>burn</m:t>
                    </m:r>
                  </m:sub>
                </m:sSub>
              </m:oMath>
            </m:oMathPara>
          </w:p>
        </w:tc>
        <w:tc>
          <w:tcPr>
            <w:tcW w:w="0" w:type="auto"/>
          </w:tcPr>
          <w:p w14:paraId="16E9C188" w14:textId="77777777" w:rsidR="00AF6C4F" w:rsidRDefault="00000000">
            <w:pPr>
              <w:pStyle w:val="Compact"/>
            </w:pPr>
            <w:r>
              <w:rPr>
                <w:rFonts w:hint="eastAsia"/>
              </w:rPr>
              <w:t>预烧期</w:t>
            </w:r>
          </w:p>
        </w:tc>
        <w:tc>
          <w:tcPr>
            <w:tcW w:w="0" w:type="auto"/>
          </w:tcPr>
          <w:p w14:paraId="20B24A50" w14:textId="77777777" w:rsidR="00AF6C4F" w:rsidRDefault="00000000">
            <w:pPr>
              <w:pStyle w:val="Compact"/>
            </w:pPr>
            <w:r>
              <w:t>2000</w:t>
            </w:r>
          </w:p>
        </w:tc>
        <w:tc>
          <w:tcPr>
            <w:tcW w:w="0" w:type="auto"/>
          </w:tcPr>
          <w:p w14:paraId="72D9929C" w14:textId="77777777" w:rsidR="00AF6C4F" w:rsidRDefault="00000000">
            <w:pPr>
              <w:pStyle w:val="Compact"/>
            </w:pPr>
            <w:r>
              <w:rPr>
                <w:rFonts w:hint="eastAsia"/>
              </w:rPr>
              <w:t>次</w:t>
            </w:r>
          </w:p>
        </w:tc>
      </w:tr>
      <w:tr w:rsidR="00AF6C4F" w14:paraId="5C77B88E" w14:textId="77777777">
        <w:tc>
          <w:tcPr>
            <w:tcW w:w="0" w:type="auto"/>
          </w:tcPr>
          <w:p w14:paraId="1914E732" w14:textId="77777777" w:rsidR="00AF6C4F" w:rsidRDefault="00000000">
            <w:pPr>
              <w:pStyle w:val="Compact"/>
            </w:pPr>
            <w:r>
              <w:rPr>
                <w:rFonts w:hint="eastAsia"/>
                <w:b/>
                <w:bCs/>
              </w:rPr>
              <w:t>噪声模型</w:t>
            </w:r>
          </w:p>
        </w:tc>
        <w:tc>
          <w:tcPr>
            <w:tcW w:w="0" w:type="auto"/>
          </w:tcPr>
          <w:p w14:paraId="51F6185E" w14:textId="77777777" w:rsidR="00AF6C4F" w:rsidRDefault="00000000">
            <w:pPr>
              <w:pStyle w:val="Compact"/>
            </w:pPr>
            <m:oMathPara>
              <m:oMath>
                <m:sSub>
                  <m:sSubPr>
                    <m:ctrlPr>
                      <w:rPr>
                        <w:rFonts w:ascii="Cambria Math" w:hAnsi="Cambria Math"/>
                      </w:rPr>
                    </m:ctrlPr>
                  </m:sSubPr>
                  <m:e>
                    <m:r>
                      <w:rPr>
                        <w:rFonts w:ascii="Cambria Math" w:hAnsi="Cambria Math"/>
                      </w:rPr>
                      <m:t>σ</m:t>
                    </m:r>
                  </m:e>
                  <m:sub>
                    <m:r>
                      <w:rPr>
                        <w:rFonts w:ascii="Cambria Math" w:hAnsi="Cambria Math"/>
                      </w:rPr>
                      <m:t>meas</m:t>
                    </m:r>
                  </m:sub>
                </m:sSub>
              </m:oMath>
            </m:oMathPara>
          </w:p>
        </w:tc>
        <w:tc>
          <w:tcPr>
            <w:tcW w:w="0" w:type="auto"/>
          </w:tcPr>
          <w:p w14:paraId="6911B89F" w14:textId="77777777" w:rsidR="00AF6C4F" w:rsidRDefault="00000000">
            <w:pPr>
              <w:pStyle w:val="Compact"/>
            </w:pPr>
            <w:r>
              <w:rPr>
                <w:rFonts w:hint="eastAsia"/>
              </w:rPr>
              <w:t>测量噪声标准差</w:t>
            </w:r>
          </w:p>
        </w:tc>
        <w:tc>
          <w:tcPr>
            <w:tcW w:w="0" w:type="auto"/>
          </w:tcPr>
          <w:p w14:paraId="67E489DF" w14:textId="77777777" w:rsidR="00AF6C4F" w:rsidRDefault="00000000">
            <w:pPr>
              <w:pStyle w:val="Compact"/>
            </w:pPr>
            <w:r>
              <w:t>0.05</w:t>
            </w:r>
          </w:p>
        </w:tc>
        <w:tc>
          <w:tcPr>
            <w:tcW w:w="0" w:type="auto"/>
          </w:tcPr>
          <w:p w14:paraId="458A0F3F" w14:textId="77777777" w:rsidR="00AF6C4F" w:rsidRDefault="00000000">
            <w:pPr>
              <w:pStyle w:val="Compact"/>
            </w:pPr>
            <w:r>
              <w:t>ns</w:t>
            </w:r>
          </w:p>
        </w:tc>
      </w:tr>
    </w:tbl>
    <w:p w14:paraId="09532A59" w14:textId="6CFDCAF1" w:rsidR="00E1074E" w:rsidRDefault="00000000" w:rsidP="006160AC">
      <w:pPr>
        <w:pStyle w:val="a0"/>
        <w:rPr>
          <w:rFonts w:hint="eastAsia"/>
        </w:rPr>
      </w:pPr>
      <w:r>
        <w:rPr>
          <w:rFonts w:hint="eastAsia"/>
        </w:rPr>
        <w:t>需要指出的是，滤波器阶数</w:t>
      </w:r>
      <m:oMath>
        <m:r>
          <w:rPr>
            <w:rFonts w:ascii="Cambria Math" w:hAnsi="Cambria Math"/>
          </w:rPr>
          <m:t>N</m:t>
        </m:r>
      </m:oMath>
      <w:r>
        <w:rPr>
          <w:rFonts w:hint="eastAsia"/>
        </w:rPr>
        <w:t>在</w:t>
      </w:r>
      <w:r>
        <w:rPr>
          <w:rFonts w:hint="eastAsia"/>
        </w:rPr>
        <w:t>MCMC</w:t>
      </w:r>
      <w:r>
        <w:rPr>
          <w:rFonts w:hint="eastAsia"/>
        </w:rPr>
        <w:t>中作为连续变量处理，最终反演结果取四舍五入的整数值。虽然物理上</w:t>
      </w:r>
      <m:oMath>
        <m:r>
          <w:rPr>
            <w:rFonts w:ascii="Cambria Math" w:hAnsi="Cambria Math"/>
          </w:rPr>
          <m:t>N</m:t>
        </m:r>
      </m:oMath>
      <w:r>
        <w:rPr>
          <w:rFonts w:hint="eastAsia"/>
        </w:rPr>
        <w:t>必须为正整数，但在反演算法中将其</w:t>
      </w:r>
      <w:r>
        <w:rPr>
          <w:rFonts w:hint="eastAsia"/>
          <w:b/>
          <w:bCs/>
        </w:rPr>
        <w:t>松弛（</w:t>
      </w:r>
      <w:r>
        <w:rPr>
          <w:rFonts w:hint="eastAsia"/>
          <w:b/>
          <w:bCs/>
        </w:rPr>
        <w:t>Relaxation</w:t>
      </w:r>
      <w:r>
        <w:rPr>
          <w:rFonts w:hint="eastAsia"/>
          <w:b/>
          <w:bCs/>
        </w:rPr>
        <w:t>）为连续变量</w:t>
      </w:r>
      <w:r>
        <w:rPr>
          <w:rFonts w:hint="eastAsia"/>
        </w:rPr>
        <w:t>具有重要的数值优势：这种策略平滑了似然函数曲面，避免了离散优化带来的组合爆炸问题，同时保证了参数空间的连续性，有利于</w:t>
      </w:r>
      <w:r>
        <w:rPr>
          <w:rFonts w:hint="eastAsia"/>
        </w:rPr>
        <w:t>MCMC</w:t>
      </w:r>
      <w:r>
        <w:rPr>
          <w:rFonts w:hint="eastAsia"/>
        </w:rPr>
        <w:t>采样链的高效游走与混合。</w:t>
      </w:r>
      <w:bookmarkStart w:id="12" w:name="后验分布分析"/>
      <w:bookmarkEnd w:id="11"/>
    </w:p>
    <w:p w14:paraId="4DB64B75" w14:textId="00CE6707" w:rsidR="00AF6C4F" w:rsidRDefault="00000000">
      <w:pPr>
        <w:pStyle w:val="3"/>
      </w:pPr>
      <w:r>
        <w:rPr>
          <w:rFonts w:hint="eastAsia"/>
        </w:rPr>
        <w:t>后验分布分析</w:t>
      </w:r>
    </w:p>
    <w:p w14:paraId="6579A23D" w14:textId="77777777" w:rsidR="00AF6C4F" w:rsidRDefault="00000000">
      <w:pPr>
        <w:pStyle w:val="FirstParagraph"/>
      </w:pPr>
      <w:r>
        <w:rPr>
          <w:rFonts w:hint="eastAsia"/>
        </w:rPr>
        <w:t>图</w:t>
      </w:r>
      <w:r>
        <w:rPr>
          <w:rFonts w:hint="eastAsia"/>
        </w:rPr>
        <w:t>5-10</w:t>
      </w:r>
      <w:r>
        <w:rPr>
          <w:rFonts w:hint="eastAsia"/>
        </w:rPr>
        <w:t>以迹线图与后验直方图的形式展示了</w:t>
      </w:r>
      <w:r>
        <w:rPr>
          <w:rFonts w:hint="eastAsia"/>
        </w:rPr>
        <w:t>MCMC</w:t>
      </w:r>
      <w:r>
        <w:rPr>
          <w:rFonts w:hint="eastAsia"/>
        </w:rPr>
        <w:t>采样结果。</w:t>
      </w:r>
    </w:p>
    <w:p w14:paraId="468B61F9" w14:textId="4854E9B4" w:rsidR="00E1074E" w:rsidRPr="00E1074E" w:rsidRDefault="00E1074E" w:rsidP="00E1074E">
      <w:pPr>
        <w:pStyle w:val="a0"/>
        <w:rPr>
          <w:rFonts w:hint="eastAsia"/>
        </w:rPr>
      </w:pPr>
      <w:r w:rsidRPr="00E1074E">
        <w:lastRenderedPageBreak/>
        <w:drawing>
          <wp:inline distT="0" distB="0" distL="0" distR="0" wp14:anchorId="7C968231" wp14:editId="087BAA64">
            <wp:extent cx="5486400" cy="3060065"/>
            <wp:effectExtent l="0" t="0" r="0" b="0"/>
            <wp:docPr id="19328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173" name=""/>
                    <pic:cNvPicPr/>
                  </pic:nvPicPr>
                  <pic:blipFill>
                    <a:blip r:embed="rId10"/>
                    <a:stretch>
                      <a:fillRect/>
                    </a:stretch>
                  </pic:blipFill>
                  <pic:spPr>
                    <a:xfrm>
                      <a:off x="0" y="0"/>
                      <a:ext cx="5486400" cy="3060065"/>
                    </a:xfrm>
                    <a:prstGeom prst="rect">
                      <a:avLst/>
                    </a:prstGeom>
                  </pic:spPr>
                </pic:pic>
              </a:graphicData>
            </a:graphic>
          </wp:inline>
        </w:drawing>
      </w:r>
    </w:p>
    <w:tbl>
      <w:tblPr>
        <w:tblStyle w:val="Table"/>
        <w:tblW w:w="0" w:type="auto"/>
        <w:jc w:val="center"/>
        <w:tblLook w:val="0600" w:firstRow="0" w:lastRow="0" w:firstColumn="0" w:lastColumn="0" w:noHBand="1" w:noVBand="1"/>
      </w:tblPr>
      <w:tblGrid>
        <w:gridCol w:w="4854"/>
      </w:tblGrid>
      <w:tr w:rsidR="00AF6C4F" w14:paraId="126729A9" w14:textId="77777777">
        <w:trPr>
          <w:jc w:val="center"/>
        </w:trPr>
        <w:tc>
          <w:tcPr>
            <w:tcW w:w="0" w:type="auto"/>
          </w:tcPr>
          <w:p w14:paraId="0651FD18" w14:textId="77777777" w:rsidR="00AF6C4F" w:rsidRDefault="00000000">
            <w:pPr>
              <w:pStyle w:val="Compact"/>
              <w:jc w:val="center"/>
            </w:pPr>
            <w:r>
              <w:rPr>
                <w:rFonts w:hint="eastAsia"/>
              </w:rPr>
              <w:t>图</w:t>
            </w:r>
            <w:r>
              <w:rPr>
                <w:rFonts w:hint="eastAsia"/>
              </w:rPr>
              <w:t>5-10</w:t>
            </w:r>
            <w:r>
              <w:t xml:space="preserve"> </w:t>
            </w:r>
            <w:r>
              <w:rPr>
                <w:rFonts w:hint="eastAsia"/>
              </w:rPr>
              <w:t>Butterworth</w:t>
            </w:r>
            <w:r>
              <w:rPr>
                <w:rFonts w:hint="eastAsia"/>
              </w:rPr>
              <w:t>滤波器</w:t>
            </w:r>
            <w:r>
              <w:rPr>
                <w:rFonts w:hint="eastAsia"/>
              </w:rPr>
              <w:t>MCMC</w:t>
            </w:r>
            <w:r>
              <w:rPr>
                <w:rFonts w:hint="eastAsia"/>
              </w:rPr>
              <w:t>反演结果</w:t>
            </w:r>
          </w:p>
        </w:tc>
      </w:tr>
    </w:tbl>
    <w:p w14:paraId="1AB5E4C1" w14:textId="77777777" w:rsidR="00AF6C4F" w:rsidRDefault="00000000">
      <w:pPr>
        <w:pStyle w:val="ImageCaption"/>
      </w:pPr>
      <w:r>
        <w:rPr>
          <w:rFonts w:hint="eastAsia"/>
        </w:rPr>
        <w:t>图</w:t>
      </w:r>
      <w:r>
        <w:rPr>
          <w:rFonts w:hint="eastAsia"/>
        </w:rPr>
        <w:t>5-10</w:t>
      </w:r>
      <w:r>
        <w:t xml:space="preserve"> </w:t>
      </w:r>
      <w:r>
        <w:rPr>
          <w:rFonts w:hint="eastAsia"/>
        </w:rPr>
        <w:t>Butterworth</w:t>
      </w:r>
      <w:r>
        <w:rPr>
          <w:rFonts w:hint="eastAsia"/>
        </w:rPr>
        <w:t>滤波器</w:t>
      </w:r>
      <w:r>
        <w:rPr>
          <w:rFonts w:hint="eastAsia"/>
        </w:rPr>
        <w:t>MCMC</w:t>
      </w:r>
      <w:r>
        <w:rPr>
          <w:rFonts w:hint="eastAsia"/>
        </w:rPr>
        <w:t>反演结果</w:t>
      </w:r>
    </w:p>
    <w:p w14:paraId="4F1587F8" w14:textId="77777777" w:rsidR="00AF6C4F" w:rsidRDefault="00000000">
      <w:pPr>
        <w:pStyle w:val="a0"/>
      </w:pPr>
      <w:r>
        <w:rPr>
          <w:rFonts w:hint="eastAsia"/>
          <w:b/>
          <w:bCs/>
        </w:rPr>
        <w:t>迹线图分析</w:t>
      </w:r>
      <w:r>
        <w:rPr>
          <w:rFonts w:hint="eastAsia"/>
        </w:rPr>
        <w:t>（图</w:t>
      </w:r>
      <w:r>
        <w:rPr>
          <w:rFonts w:hint="eastAsia"/>
        </w:rPr>
        <w:t>5-10a-c</w:t>
      </w:r>
      <w:r>
        <w:rPr>
          <w:rFonts w:hint="eastAsia"/>
        </w:rPr>
        <w:t>）：</w:t>
      </w:r>
    </w:p>
    <w:p w14:paraId="080E165B" w14:textId="77777777" w:rsidR="00AF6C4F" w:rsidRDefault="00000000">
      <w:pPr>
        <w:pStyle w:val="Compact"/>
        <w:numPr>
          <w:ilvl w:val="0"/>
          <w:numId w:val="2"/>
        </w:numPr>
      </w:pPr>
      <w:r>
        <w:rPr>
          <w:rFonts w:hint="eastAsia"/>
          <w:b/>
          <w:bCs/>
        </w:rPr>
        <w:t>中心频率</w:t>
      </w:r>
      <m:oMath>
        <m:sSub>
          <m:sSubPr>
            <m:ctrlPr>
              <w:rPr>
                <w:rFonts w:ascii="Cambria Math" w:hAnsi="Cambria Math"/>
              </w:rPr>
            </m:ctrlPr>
          </m:sSubPr>
          <m:e>
            <m:r>
              <w:rPr>
                <w:rFonts w:ascii="Cambria Math" w:hAnsi="Cambria Math"/>
              </w:rPr>
              <m:t>F</m:t>
            </m:r>
          </m:e>
          <m:sub>
            <m:r>
              <w:rPr>
                <w:rFonts w:ascii="Cambria Math" w:hAnsi="Cambria Math"/>
              </w:rPr>
              <m:t>0</m:t>
            </m:r>
          </m:sub>
        </m:sSub>
      </m:oMath>
      <w:r>
        <w:rPr>
          <w:rFonts w:hint="eastAsia"/>
        </w:rPr>
        <w:t>：采样链在预烧期后迅速收敛至真值（</w:t>
      </w:r>
      <w:r>
        <w:rPr>
          <w:rFonts w:hint="eastAsia"/>
        </w:rPr>
        <w:t>14</w:t>
      </w:r>
      <w:r>
        <w:t xml:space="preserve"> </w:t>
      </w:r>
      <w:r>
        <w:rPr>
          <w:rFonts w:hint="eastAsia"/>
        </w:rPr>
        <w:t>GHz</w:t>
      </w:r>
      <w:r>
        <w:rPr>
          <w:rFonts w:hint="eastAsia"/>
        </w:rPr>
        <w:t>）附近，振荡幅度极小，呈现典型的混合良好特征</w:t>
      </w:r>
    </w:p>
    <w:p w14:paraId="1F7C4BB2" w14:textId="77777777" w:rsidR="00AF6C4F" w:rsidRDefault="00000000">
      <w:pPr>
        <w:pStyle w:val="Compact"/>
        <w:numPr>
          <w:ilvl w:val="0"/>
          <w:numId w:val="2"/>
        </w:numPr>
      </w:pPr>
      <w:r>
        <w:rPr>
          <w:rFonts w:hint="eastAsia"/>
          <w:b/>
          <w:bCs/>
        </w:rPr>
        <w:t>通带带宽</w:t>
      </w:r>
      <m:oMath>
        <m:r>
          <w:rPr>
            <w:rFonts w:ascii="Cambria Math" w:hAnsi="Cambria Math"/>
          </w:rPr>
          <m:t>BW</m:t>
        </m:r>
      </m:oMath>
      <w:r>
        <w:rPr>
          <w:rFonts w:hint="eastAsia"/>
        </w:rPr>
        <w:t>：收敛速度略慢于</w:t>
      </w:r>
      <m:oMath>
        <m:sSub>
          <m:sSubPr>
            <m:ctrlPr>
              <w:rPr>
                <w:rFonts w:ascii="Cambria Math" w:hAnsi="Cambria Math"/>
              </w:rPr>
            </m:ctrlPr>
          </m:sSubPr>
          <m:e>
            <m:r>
              <w:rPr>
                <w:rFonts w:ascii="Cambria Math" w:hAnsi="Cambria Math"/>
              </w:rPr>
              <m:t>F</m:t>
            </m:r>
          </m:e>
          <m:sub>
            <m:r>
              <w:rPr>
                <w:rFonts w:ascii="Cambria Math" w:hAnsi="Cambria Math"/>
              </w:rPr>
              <m:t>0</m:t>
            </m:r>
          </m:sub>
        </m:sSub>
      </m:oMath>
      <w:r>
        <w:rPr>
          <w:rFonts w:hint="eastAsia"/>
        </w:rPr>
        <w:t>，但预烧期后同样稳定在真值（</w:t>
      </w:r>
      <w:r>
        <w:rPr>
          <w:rFonts w:hint="eastAsia"/>
        </w:rPr>
        <w:t>8</w:t>
      </w:r>
      <w:r>
        <w:t xml:space="preserve"> </w:t>
      </w:r>
      <w:r>
        <w:rPr>
          <w:rFonts w:hint="eastAsia"/>
        </w:rPr>
        <w:t>GHz</w:t>
      </w:r>
      <w:r>
        <w:rPr>
          <w:rFonts w:hint="eastAsia"/>
        </w:rPr>
        <w:t>）附近</w:t>
      </w:r>
    </w:p>
    <w:p w14:paraId="7E70ACB3" w14:textId="77777777" w:rsidR="00AF6C4F" w:rsidRDefault="00000000">
      <w:pPr>
        <w:pStyle w:val="Compact"/>
        <w:numPr>
          <w:ilvl w:val="0"/>
          <w:numId w:val="2"/>
        </w:numPr>
      </w:pPr>
      <w:r>
        <w:rPr>
          <w:rFonts w:hint="eastAsia"/>
          <w:b/>
          <w:bCs/>
        </w:rPr>
        <w:t>滤波器阶数</w:t>
      </w:r>
      <m:oMath>
        <m:r>
          <w:rPr>
            <w:rFonts w:ascii="Cambria Math" w:hAnsi="Cambria Math"/>
          </w:rPr>
          <m:t>N</m:t>
        </m:r>
      </m:oMath>
      <w:r>
        <w:rPr>
          <w:rFonts w:hint="eastAsia"/>
        </w:rPr>
        <w:t>：振荡幅度相对较大，表明数据对该参数的约束弱于前两者</w:t>
      </w:r>
    </w:p>
    <w:p w14:paraId="439E4258" w14:textId="77777777" w:rsidR="00AF6C4F" w:rsidRDefault="00000000">
      <w:pPr>
        <w:pStyle w:val="FirstParagraph"/>
      </w:pPr>
      <w:r>
        <w:rPr>
          <w:rFonts w:hint="eastAsia"/>
          <w:b/>
          <w:bCs/>
        </w:rPr>
        <w:t>后验分布分析</w:t>
      </w:r>
      <w:r>
        <w:rPr>
          <w:rFonts w:hint="eastAsia"/>
        </w:rPr>
        <w:t>（图</w:t>
      </w:r>
      <w:r>
        <w:rPr>
          <w:rFonts w:hint="eastAsia"/>
        </w:rPr>
        <w:t>5-10d-f</w:t>
      </w:r>
      <w:r>
        <w:rPr>
          <w:rFonts w:hint="eastAsia"/>
        </w:rPr>
        <w:t>）：</w:t>
      </w:r>
    </w:p>
    <w:p w14:paraId="2963F26D" w14:textId="77777777" w:rsidR="00AF6C4F" w:rsidRDefault="00000000">
      <w:pPr>
        <w:pStyle w:val="a0"/>
      </w:pPr>
      <w:r>
        <w:rPr>
          <w:rFonts w:hint="eastAsia"/>
        </w:rPr>
        <w:t>丢弃预烧期后，对</w:t>
      </w:r>
      <w:r>
        <w:rPr>
          <w:rFonts w:hint="eastAsia"/>
        </w:rPr>
        <w:t>8000</w:t>
      </w:r>
      <w:r>
        <w:rPr>
          <w:rFonts w:hint="eastAsia"/>
        </w:rPr>
        <w:t>个有效样本进行直方图统计。表</w:t>
      </w:r>
      <w:r>
        <w:rPr>
          <w:rFonts w:hint="eastAsia"/>
        </w:rPr>
        <w:t>5-9</w:t>
      </w:r>
      <w:r>
        <w:rPr>
          <w:rFonts w:hint="eastAsia"/>
        </w:rPr>
        <w:t>汇总了后验统计量与真值对比。</w:t>
      </w:r>
    </w:p>
    <w:p w14:paraId="7A580BDF" w14:textId="77777777" w:rsidR="00AF6C4F" w:rsidRDefault="00000000">
      <w:pPr>
        <w:pStyle w:val="a0"/>
      </w:pPr>
      <w:r>
        <w:rPr>
          <w:rFonts w:hint="eastAsia"/>
          <w:b/>
          <w:bCs/>
        </w:rPr>
        <w:t>表</w:t>
      </w:r>
      <w:r>
        <w:rPr>
          <w:rFonts w:hint="eastAsia"/>
          <w:b/>
          <w:bCs/>
        </w:rPr>
        <w:t>5-9</w:t>
      </w:r>
      <w:r>
        <w:rPr>
          <w:b/>
          <w:bCs/>
        </w:rPr>
        <w:t xml:space="preserve"> </w:t>
      </w:r>
      <w:r>
        <w:rPr>
          <w:rFonts w:hint="eastAsia"/>
          <w:b/>
          <w:bCs/>
        </w:rPr>
        <w:t>Butterworth</w:t>
      </w:r>
      <w:r>
        <w:rPr>
          <w:rFonts w:hint="eastAsia"/>
          <w:b/>
          <w:bCs/>
        </w:rPr>
        <w:t>滤波器</w:t>
      </w:r>
      <w:r>
        <w:rPr>
          <w:rFonts w:hint="eastAsia"/>
          <w:b/>
          <w:bCs/>
        </w:rPr>
        <w:t>MCMC</w:t>
      </w:r>
      <w:r>
        <w:rPr>
          <w:rFonts w:hint="eastAsia"/>
          <w:b/>
          <w:bCs/>
        </w:rPr>
        <w:t>反演结果汇总</w:t>
      </w:r>
    </w:p>
    <w:tbl>
      <w:tblPr>
        <w:tblStyle w:val="Table"/>
        <w:tblW w:w="5000" w:type="pct"/>
        <w:tblLayout w:type="fixed"/>
        <w:tblLook w:val="0020" w:firstRow="1" w:lastRow="0" w:firstColumn="0" w:lastColumn="0" w:noHBand="0" w:noVBand="0"/>
      </w:tblPr>
      <w:tblGrid>
        <w:gridCol w:w="835"/>
        <w:gridCol w:w="1002"/>
        <w:gridCol w:w="1504"/>
        <w:gridCol w:w="1838"/>
        <w:gridCol w:w="1337"/>
        <w:gridCol w:w="1504"/>
        <w:gridCol w:w="836"/>
      </w:tblGrid>
      <w:tr w:rsidR="00AF6C4F" w14:paraId="618BDACF" w14:textId="77777777" w:rsidTr="00AF6C4F">
        <w:trPr>
          <w:cnfStyle w:val="100000000000" w:firstRow="1" w:lastRow="0" w:firstColumn="0" w:lastColumn="0" w:oddVBand="0" w:evenVBand="0" w:oddHBand="0" w:evenHBand="0" w:firstRowFirstColumn="0" w:firstRowLastColumn="0" w:lastRowFirstColumn="0" w:lastRowLastColumn="0"/>
          <w:tblHeader/>
        </w:trPr>
        <w:tc>
          <w:tcPr>
            <w:tcW w:w="747" w:type="dxa"/>
          </w:tcPr>
          <w:p w14:paraId="1ECC66C5" w14:textId="77777777" w:rsidR="00AF6C4F" w:rsidRDefault="00000000">
            <w:pPr>
              <w:pStyle w:val="Compact"/>
            </w:pPr>
            <w:r>
              <w:rPr>
                <w:rFonts w:hint="eastAsia"/>
              </w:rPr>
              <w:t>参数</w:t>
            </w:r>
          </w:p>
        </w:tc>
        <w:tc>
          <w:tcPr>
            <w:tcW w:w="896" w:type="dxa"/>
          </w:tcPr>
          <w:p w14:paraId="228F57AE" w14:textId="77777777" w:rsidR="00AF6C4F" w:rsidRDefault="00000000">
            <w:pPr>
              <w:pStyle w:val="Compact"/>
            </w:pPr>
            <w:r>
              <w:rPr>
                <w:rFonts w:hint="eastAsia"/>
              </w:rPr>
              <w:t>真值</w:t>
            </w:r>
          </w:p>
        </w:tc>
        <w:tc>
          <w:tcPr>
            <w:tcW w:w="1344" w:type="dxa"/>
          </w:tcPr>
          <w:p w14:paraId="702365F4" w14:textId="77777777" w:rsidR="00AF6C4F" w:rsidRDefault="00000000">
            <w:pPr>
              <w:pStyle w:val="Compact"/>
            </w:pPr>
            <w:r>
              <w:rPr>
                <w:rFonts w:hint="eastAsia"/>
              </w:rPr>
              <w:t>后验均值</w:t>
            </w:r>
          </w:p>
        </w:tc>
        <w:tc>
          <w:tcPr>
            <w:tcW w:w="1643" w:type="dxa"/>
          </w:tcPr>
          <w:p w14:paraId="190B473E" w14:textId="77777777" w:rsidR="00AF6C4F" w:rsidRDefault="00000000">
            <w:pPr>
              <w:pStyle w:val="Compact"/>
            </w:pPr>
            <w:r>
              <w:rPr>
                <w:rFonts w:hint="eastAsia"/>
              </w:rPr>
              <w:t>后验标准差</w:t>
            </w:r>
          </w:p>
        </w:tc>
        <w:tc>
          <w:tcPr>
            <w:tcW w:w="1195" w:type="dxa"/>
          </w:tcPr>
          <w:p w14:paraId="60B8C3E7" w14:textId="77777777" w:rsidR="00AF6C4F" w:rsidRDefault="00000000">
            <w:pPr>
              <w:pStyle w:val="Compact"/>
            </w:pPr>
            <w:r>
              <w:t>95% CI</w:t>
            </w:r>
          </w:p>
        </w:tc>
        <w:tc>
          <w:tcPr>
            <w:tcW w:w="1344" w:type="dxa"/>
          </w:tcPr>
          <w:p w14:paraId="2B405F78" w14:textId="77777777" w:rsidR="00AF6C4F" w:rsidRDefault="00000000">
            <w:pPr>
              <w:pStyle w:val="Compact"/>
            </w:pPr>
            <w:r>
              <w:rPr>
                <w:rFonts w:hint="eastAsia"/>
              </w:rPr>
              <w:t>相对误差</w:t>
            </w:r>
          </w:p>
        </w:tc>
        <w:tc>
          <w:tcPr>
            <w:tcW w:w="747" w:type="dxa"/>
          </w:tcPr>
          <w:p w14:paraId="5F9B3D4F" w14:textId="77777777" w:rsidR="00AF6C4F" w:rsidRDefault="00000000">
            <w:pPr>
              <w:pStyle w:val="Compact"/>
            </w:pPr>
            <w:r>
              <w:t>CV</w:t>
            </w:r>
          </w:p>
        </w:tc>
      </w:tr>
      <w:tr w:rsidR="00AF6C4F" w14:paraId="459D6E59" w14:textId="77777777">
        <w:tc>
          <w:tcPr>
            <w:tcW w:w="747" w:type="dxa"/>
          </w:tcPr>
          <w:p w14:paraId="4D56329B" w14:textId="77777777" w:rsidR="00AF6C4F" w:rsidRDefault="00000000">
            <w:pPr>
              <w:pStyle w:val="Compact"/>
            </w:pP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(GHz)</w:t>
            </w:r>
          </w:p>
        </w:tc>
        <w:tc>
          <w:tcPr>
            <w:tcW w:w="896" w:type="dxa"/>
          </w:tcPr>
          <w:p w14:paraId="7EE0445D" w14:textId="77777777" w:rsidR="00AF6C4F" w:rsidRDefault="00000000">
            <w:pPr>
              <w:pStyle w:val="Compact"/>
            </w:pPr>
            <w:r>
              <w:t>14.00</w:t>
            </w:r>
          </w:p>
        </w:tc>
        <w:tc>
          <w:tcPr>
            <w:tcW w:w="1344" w:type="dxa"/>
          </w:tcPr>
          <w:p w14:paraId="7CAB9EBD" w14:textId="77777777" w:rsidR="00AF6C4F" w:rsidRDefault="00000000">
            <w:pPr>
              <w:pStyle w:val="Compact"/>
            </w:pPr>
            <w:r>
              <w:t>13.98</w:t>
            </w:r>
          </w:p>
        </w:tc>
        <w:tc>
          <w:tcPr>
            <w:tcW w:w="1643" w:type="dxa"/>
          </w:tcPr>
          <w:p w14:paraId="5EF5BBB5" w14:textId="77777777" w:rsidR="00AF6C4F" w:rsidRDefault="00000000">
            <w:pPr>
              <w:pStyle w:val="Compact"/>
            </w:pPr>
            <w:r>
              <w:t>0.04</w:t>
            </w:r>
          </w:p>
        </w:tc>
        <w:tc>
          <w:tcPr>
            <w:tcW w:w="1195" w:type="dxa"/>
          </w:tcPr>
          <w:p w14:paraId="142F031F" w14:textId="77777777" w:rsidR="00AF6C4F" w:rsidRDefault="00000000">
            <w:pPr>
              <w:pStyle w:val="Compact"/>
            </w:pPr>
            <w:r>
              <w:t>[13.90, 14.06]</w:t>
            </w:r>
          </w:p>
        </w:tc>
        <w:tc>
          <w:tcPr>
            <w:tcW w:w="1344" w:type="dxa"/>
          </w:tcPr>
          <w:p w14:paraId="6A97731B" w14:textId="77777777" w:rsidR="00AF6C4F" w:rsidRDefault="00000000">
            <w:pPr>
              <w:pStyle w:val="Compact"/>
            </w:pPr>
            <w:r>
              <w:rPr>
                <w:b/>
                <w:bCs/>
              </w:rPr>
              <w:t>0.14%</w:t>
            </w:r>
          </w:p>
        </w:tc>
        <w:tc>
          <w:tcPr>
            <w:tcW w:w="747" w:type="dxa"/>
          </w:tcPr>
          <w:p w14:paraId="4F27D183" w14:textId="77777777" w:rsidR="00AF6C4F" w:rsidRDefault="00000000">
            <w:pPr>
              <w:pStyle w:val="Compact"/>
            </w:pPr>
            <w:r>
              <w:t>0.29%</w:t>
            </w:r>
          </w:p>
        </w:tc>
      </w:tr>
      <w:tr w:rsidR="00AF6C4F" w14:paraId="1FEE35EE" w14:textId="77777777">
        <w:tc>
          <w:tcPr>
            <w:tcW w:w="747" w:type="dxa"/>
          </w:tcPr>
          <w:p w14:paraId="439F2B6B" w14:textId="77777777" w:rsidR="00AF6C4F" w:rsidRDefault="00000000">
            <w:pPr>
              <w:pStyle w:val="Compact"/>
            </w:pPr>
            <m:oMath>
              <m:r>
                <w:rPr>
                  <w:rFonts w:ascii="Cambria Math" w:hAnsi="Cambria Math"/>
                </w:rPr>
                <m:t>BW</m:t>
              </m:r>
            </m:oMath>
            <w:r>
              <w:t xml:space="preserve"> (GHz)</w:t>
            </w:r>
          </w:p>
        </w:tc>
        <w:tc>
          <w:tcPr>
            <w:tcW w:w="896" w:type="dxa"/>
          </w:tcPr>
          <w:p w14:paraId="4C516E9A" w14:textId="77777777" w:rsidR="00AF6C4F" w:rsidRDefault="00000000">
            <w:pPr>
              <w:pStyle w:val="Compact"/>
            </w:pPr>
            <w:r>
              <w:t>8.00</w:t>
            </w:r>
          </w:p>
        </w:tc>
        <w:tc>
          <w:tcPr>
            <w:tcW w:w="1344" w:type="dxa"/>
          </w:tcPr>
          <w:p w14:paraId="6B0CF5C4" w14:textId="77777777" w:rsidR="00AF6C4F" w:rsidRDefault="00000000">
            <w:pPr>
              <w:pStyle w:val="Compact"/>
            </w:pPr>
            <w:r>
              <w:t>7.92</w:t>
            </w:r>
          </w:p>
        </w:tc>
        <w:tc>
          <w:tcPr>
            <w:tcW w:w="1643" w:type="dxa"/>
          </w:tcPr>
          <w:p w14:paraId="6B3D48A7" w14:textId="77777777" w:rsidR="00AF6C4F" w:rsidRDefault="00000000">
            <w:pPr>
              <w:pStyle w:val="Compact"/>
            </w:pPr>
            <w:r>
              <w:t>0.35</w:t>
            </w:r>
          </w:p>
        </w:tc>
        <w:tc>
          <w:tcPr>
            <w:tcW w:w="1195" w:type="dxa"/>
          </w:tcPr>
          <w:p w14:paraId="2919109A" w14:textId="77777777" w:rsidR="00AF6C4F" w:rsidRDefault="00000000">
            <w:pPr>
              <w:pStyle w:val="Compact"/>
            </w:pPr>
            <w:r>
              <w:t>[7.25, 8.60]</w:t>
            </w:r>
          </w:p>
        </w:tc>
        <w:tc>
          <w:tcPr>
            <w:tcW w:w="1344" w:type="dxa"/>
          </w:tcPr>
          <w:p w14:paraId="419EA702" w14:textId="77777777" w:rsidR="00AF6C4F" w:rsidRDefault="00000000">
            <w:pPr>
              <w:pStyle w:val="Compact"/>
            </w:pPr>
            <w:r>
              <w:t>1.00%</w:t>
            </w:r>
          </w:p>
        </w:tc>
        <w:tc>
          <w:tcPr>
            <w:tcW w:w="747" w:type="dxa"/>
          </w:tcPr>
          <w:p w14:paraId="7E79C101" w14:textId="77777777" w:rsidR="00AF6C4F" w:rsidRDefault="00000000">
            <w:pPr>
              <w:pStyle w:val="Compact"/>
            </w:pPr>
            <w:r>
              <w:t>4.42%</w:t>
            </w:r>
          </w:p>
        </w:tc>
      </w:tr>
      <w:tr w:rsidR="00AF6C4F" w14:paraId="1152E856" w14:textId="77777777">
        <w:tc>
          <w:tcPr>
            <w:tcW w:w="747" w:type="dxa"/>
          </w:tcPr>
          <w:p w14:paraId="1097BAF7" w14:textId="77777777" w:rsidR="00AF6C4F" w:rsidRDefault="00000000">
            <w:pPr>
              <w:pStyle w:val="Compact"/>
            </w:pPr>
            <m:oMath>
              <m:r>
                <w:rPr>
                  <w:rFonts w:ascii="Cambria Math" w:hAnsi="Cambria Math"/>
                </w:rPr>
                <m:t>N</m:t>
              </m:r>
            </m:oMath>
            <w:r>
              <w:t xml:space="preserve"> (—)</w:t>
            </w:r>
          </w:p>
        </w:tc>
        <w:tc>
          <w:tcPr>
            <w:tcW w:w="896" w:type="dxa"/>
          </w:tcPr>
          <w:p w14:paraId="27EC3E7E" w14:textId="77777777" w:rsidR="00AF6C4F" w:rsidRDefault="00000000">
            <w:pPr>
              <w:pStyle w:val="Compact"/>
            </w:pPr>
            <w:r>
              <w:t>5</w:t>
            </w:r>
          </w:p>
        </w:tc>
        <w:tc>
          <w:tcPr>
            <w:tcW w:w="1344" w:type="dxa"/>
          </w:tcPr>
          <w:p w14:paraId="2D263A6C" w14:textId="77777777" w:rsidR="00AF6C4F" w:rsidRDefault="00000000">
            <w:pPr>
              <w:pStyle w:val="Compact"/>
            </w:pPr>
            <w:r>
              <w:t>4.85</w:t>
            </w:r>
          </w:p>
        </w:tc>
        <w:tc>
          <w:tcPr>
            <w:tcW w:w="1643" w:type="dxa"/>
          </w:tcPr>
          <w:p w14:paraId="2E9C0220" w14:textId="77777777" w:rsidR="00AF6C4F" w:rsidRDefault="00000000">
            <w:pPr>
              <w:pStyle w:val="Compact"/>
            </w:pPr>
            <w:r>
              <w:t>0.48</w:t>
            </w:r>
          </w:p>
        </w:tc>
        <w:tc>
          <w:tcPr>
            <w:tcW w:w="1195" w:type="dxa"/>
          </w:tcPr>
          <w:p w14:paraId="320A44A4" w14:textId="77777777" w:rsidR="00AF6C4F" w:rsidRDefault="00000000">
            <w:pPr>
              <w:pStyle w:val="Compact"/>
            </w:pPr>
            <w:r>
              <w:t>[3.95, 5.82]</w:t>
            </w:r>
          </w:p>
        </w:tc>
        <w:tc>
          <w:tcPr>
            <w:tcW w:w="1344" w:type="dxa"/>
          </w:tcPr>
          <w:p w14:paraId="4EF81833" w14:textId="77777777" w:rsidR="00AF6C4F" w:rsidRDefault="00000000">
            <w:pPr>
              <w:pStyle w:val="Compact"/>
            </w:pPr>
            <w:r>
              <w:t>3.00%</w:t>
            </w:r>
          </w:p>
        </w:tc>
        <w:tc>
          <w:tcPr>
            <w:tcW w:w="747" w:type="dxa"/>
          </w:tcPr>
          <w:p w14:paraId="1EC54774" w14:textId="77777777" w:rsidR="00AF6C4F" w:rsidRDefault="00000000">
            <w:pPr>
              <w:pStyle w:val="Compact"/>
            </w:pPr>
            <w:r>
              <w:t>9.90%</w:t>
            </w:r>
          </w:p>
        </w:tc>
      </w:tr>
    </w:tbl>
    <w:p w14:paraId="34A7F1C0" w14:textId="77777777" w:rsidR="00AF6C4F" w:rsidRDefault="00000000">
      <w:pPr>
        <w:pStyle w:val="a0"/>
      </w:pPr>
      <w:r>
        <w:rPr>
          <w:rFonts w:hint="eastAsia"/>
          <w:b/>
          <w:bCs/>
        </w:rPr>
        <w:lastRenderedPageBreak/>
        <w:t>核心发现</w:t>
      </w:r>
      <w:r>
        <w:rPr>
          <w:rFonts w:hint="eastAsia"/>
        </w:rPr>
        <w:t>：</w:t>
      </w:r>
    </w:p>
    <w:p w14:paraId="29F229AB" w14:textId="77777777" w:rsidR="00AF6C4F" w:rsidRDefault="00000000">
      <w:pPr>
        <w:numPr>
          <w:ilvl w:val="0"/>
          <w:numId w:val="3"/>
        </w:numPr>
      </w:pPr>
      <m:oMath>
        <m:sSub>
          <m:sSubPr>
            <m:ctrlPr>
              <w:rPr>
                <w:rFonts w:ascii="Cambria Math" w:hAnsi="Cambria Math"/>
              </w:rPr>
            </m:ctrlPr>
          </m:sSubPr>
          <m:e>
            <m:r>
              <w:rPr>
                <w:rFonts w:ascii="Cambria Math" w:hAnsi="Cambria Math"/>
              </w:rPr>
              <m:t>F</m:t>
            </m:r>
          </m:e>
          <m:sub>
            <m:r>
              <w:rPr>
                <w:rFonts w:ascii="Cambria Math" w:hAnsi="Cambria Math"/>
              </w:rPr>
              <m:t>0</m:t>
            </m:r>
          </m:sub>
        </m:sSub>
      </m:oMath>
      <w:r>
        <w:rPr>
          <w:rFonts w:hint="eastAsia"/>
          <w:b/>
          <w:bCs/>
        </w:rPr>
        <w:t>的高精度反演</w:t>
      </w:r>
      <w:r>
        <w:rPr>
          <w:rFonts w:hint="eastAsia"/>
        </w:rPr>
        <w:t>：后验均值</w:t>
      </w:r>
      <w:r>
        <w:rPr>
          <w:rFonts w:hint="eastAsia"/>
        </w:rPr>
        <w:t>13.98</w:t>
      </w:r>
      <w:r>
        <w:t xml:space="preserve"> </w:t>
      </w:r>
      <w:r>
        <w:rPr>
          <w:rFonts w:hint="eastAsia"/>
        </w:rPr>
        <w:t>GHz</w:t>
      </w:r>
      <w:r>
        <w:rPr>
          <w:rFonts w:hint="eastAsia"/>
        </w:rPr>
        <w:t>与真值</w:t>
      </w:r>
      <w:r>
        <w:rPr>
          <w:rFonts w:hint="eastAsia"/>
        </w:rPr>
        <w:t>14.00</w:t>
      </w:r>
      <w:r>
        <w:t xml:space="preserve"> </w:t>
      </w:r>
      <w:r>
        <w:rPr>
          <w:rFonts w:hint="eastAsia"/>
        </w:rPr>
        <w:t>GHz</w:t>
      </w:r>
      <w:r>
        <w:rPr>
          <w:rFonts w:hint="eastAsia"/>
        </w:rPr>
        <w:t>仅差</w:t>
      </w:r>
      <w:r>
        <w:rPr>
          <w:rFonts w:hint="eastAsia"/>
        </w:rPr>
        <w:t>0.02</w:t>
      </w:r>
      <w:r>
        <w:t xml:space="preserve"> </w:t>
      </w:r>
      <w:r>
        <w:rPr>
          <w:rFonts w:hint="eastAsia"/>
        </w:rPr>
        <w:t>GHz</w:t>
      </w:r>
      <w:r>
        <w:rPr>
          <w:rFonts w:hint="eastAsia"/>
        </w:rPr>
        <w:t>，相对误差低于</w:t>
      </w:r>
      <w:r>
        <w:rPr>
          <w:b/>
          <w:bCs/>
        </w:rPr>
        <w:t>0.2%</w:t>
      </w:r>
      <w:r>
        <w:rPr>
          <w:rFonts w:hint="eastAsia"/>
        </w:rPr>
        <w:t>。后验分布呈现尖锐的单峰形态，变异系数</w:t>
      </w:r>
      <w:r>
        <w:rPr>
          <w:rFonts w:hint="eastAsia"/>
        </w:rPr>
        <w:t>CV</w:t>
      </w:r>
      <w:r>
        <w:t xml:space="preserve"> = </w:t>
      </w:r>
      <w:r>
        <w:rPr>
          <w:rFonts w:hint="eastAsia"/>
        </w:rPr>
        <w:t>0.29%</w:t>
      </w:r>
      <w:r>
        <w:rPr>
          <w:rFonts w:hint="eastAsia"/>
        </w:rPr>
        <w:t>，远低于</w:t>
      </w:r>
      <w:r>
        <w:rPr>
          <w:rFonts w:hint="eastAsia"/>
        </w:rPr>
        <w:t>5%</w:t>
      </w:r>
      <w:r>
        <w:rPr>
          <w:rFonts w:hint="eastAsia"/>
        </w:rPr>
        <w:t>的可观测性阈值。这表明中心频率作为”决定曲线峰值位置”的主参数，在本验证条件下呈现出较高的可观测性。</w:t>
      </w:r>
    </w:p>
    <w:p w14:paraId="4A355392" w14:textId="77777777" w:rsidR="00AF6C4F" w:rsidRDefault="00000000">
      <w:pPr>
        <w:numPr>
          <w:ilvl w:val="0"/>
          <w:numId w:val="3"/>
        </w:numPr>
      </w:pPr>
      <m:oMath>
        <m:r>
          <w:rPr>
            <w:rFonts w:ascii="Cambria Math" w:hAnsi="Cambria Math"/>
          </w:rPr>
          <m:t>BW</m:t>
        </m:r>
      </m:oMath>
      <w:r>
        <w:rPr>
          <w:rFonts w:hint="eastAsia"/>
          <w:b/>
          <w:bCs/>
        </w:rPr>
        <w:t>的中等精度反演</w:t>
      </w:r>
      <w:r>
        <w:rPr>
          <w:rFonts w:hint="eastAsia"/>
        </w:rPr>
        <w:t>：后验均值</w:t>
      </w:r>
      <w:r>
        <w:rPr>
          <w:rFonts w:hint="eastAsia"/>
        </w:rPr>
        <w:t>7.92</w:t>
      </w:r>
      <w:r>
        <w:t xml:space="preserve"> </w:t>
      </w:r>
      <w:r>
        <w:rPr>
          <w:rFonts w:hint="eastAsia"/>
        </w:rPr>
        <w:t>GHz</w:t>
      </w:r>
      <w:r>
        <w:rPr>
          <w:rFonts w:hint="eastAsia"/>
        </w:rPr>
        <w:t>，相对误差约</w:t>
      </w:r>
      <w:r>
        <w:rPr>
          <w:rFonts w:hint="eastAsia"/>
        </w:rPr>
        <w:t>1%</w:t>
      </w:r>
      <w:r>
        <w:rPr>
          <w:rFonts w:hint="eastAsia"/>
        </w:rPr>
        <w:t>，</w:t>
      </w:r>
      <w:r>
        <w:rPr>
          <w:rFonts w:hint="eastAsia"/>
        </w:rPr>
        <w:t>CV</w:t>
      </w:r>
      <w:r>
        <w:t xml:space="preserve"> = </w:t>
      </w:r>
      <w:r>
        <w:rPr>
          <w:rFonts w:hint="eastAsia"/>
        </w:rPr>
        <w:t>4.42%</w:t>
      </w:r>
      <w:r>
        <w:rPr>
          <w:rFonts w:hint="eastAsia"/>
        </w:rPr>
        <w:t>，处于可观测边界。</w:t>
      </w:r>
      <m:oMath>
        <m:r>
          <w:rPr>
            <w:rFonts w:ascii="Cambria Math" w:hAnsi="Cambria Math"/>
          </w:rPr>
          <m:t>BW</m:t>
        </m:r>
      </m:oMath>
      <w:r>
        <w:rPr>
          <w:rFonts w:hint="eastAsia"/>
        </w:rPr>
        <w:t>的敏感性弱于</w:t>
      </w:r>
      <m:oMath>
        <m:sSub>
          <m:sSubPr>
            <m:ctrlPr>
              <w:rPr>
                <w:rFonts w:ascii="Cambria Math" w:hAnsi="Cambria Math"/>
              </w:rPr>
            </m:ctrlPr>
          </m:sSubPr>
          <m:e>
            <m:r>
              <w:rPr>
                <w:rFonts w:ascii="Cambria Math" w:hAnsi="Cambria Math"/>
              </w:rPr>
              <m:t>F</m:t>
            </m:r>
          </m:e>
          <m:sub>
            <m:r>
              <w:rPr>
                <w:rFonts w:ascii="Cambria Math" w:hAnsi="Cambria Math"/>
              </w:rPr>
              <m:t>0</m:t>
            </m:r>
          </m:sub>
        </m:sSub>
      </m:oMath>
      <w:r>
        <w:rPr>
          <w:rFonts w:hint="eastAsia"/>
        </w:rPr>
        <w:t>的原因在于：带宽同时影响峰值高度与曲线展宽，两种效应存在部分冗余——较窄的高峰与较宽的低峰可能产生相似的积分时延效应。</w:t>
      </w:r>
    </w:p>
    <w:p w14:paraId="7AD3E8B1" w14:textId="77777777" w:rsidR="00AF6C4F" w:rsidRDefault="00000000">
      <w:pPr>
        <w:numPr>
          <w:ilvl w:val="0"/>
          <w:numId w:val="3"/>
        </w:numPr>
      </w:pPr>
      <m:oMath>
        <m:r>
          <w:rPr>
            <w:rFonts w:ascii="Cambria Math" w:hAnsi="Cambria Math"/>
          </w:rPr>
          <m:t>N</m:t>
        </m:r>
      </m:oMath>
      <w:r>
        <w:rPr>
          <w:rFonts w:hint="eastAsia"/>
          <w:b/>
          <w:bCs/>
        </w:rPr>
        <w:t>的弱可观测性</w:t>
      </w:r>
      <w:r>
        <w:rPr>
          <w:rFonts w:hint="eastAsia"/>
        </w:rPr>
        <w:t>：后验均值</w:t>
      </w:r>
      <w:r>
        <w:rPr>
          <w:rFonts w:hint="eastAsia"/>
        </w:rPr>
        <w:t>4.85</w:t>
      </w:r>
      <w:r>
        <w:rPr>
          <w:rFonts w:hint="eastAsia"/>
        </w:rPr>
        <w:t>，取整后为</w:t>
      </w:r>
      <w:r>
        <w:rPr>
          <w:rFonts w:hint="eastAsia"/>
        </w:rPr>
        <w:t>5</w:t>
      </w:r>
      <w:r>
        <w:rPr>
          <w:rFonts w:hint="eastAsia"/>
        </w:rPr>
        <w:t>，与真值一致。然而</w:t>
      </w:r>
      <w:r>
        <w:rPr>
          <w:rFonts w:hint="eastAsia"/>
        </w:rPr>
        <w:t>CV</w:t>
      </w:r>
      <w:r>
        <w:t xml:space="preserve"> = </w:t>
      </w:r>
      <w:r>
        <w:rPr>
          <w:rFonts w:hint="eastAsia"/>
        </w:rPr>
        <w:t>9.90%</w:t>
      </w:r>
      <w:r>
        <w:rPr>
          <w:rFonts w:hint="eastAsia"/>
        </w:rPr>
        <w:t>接近</w:t>
      </w:r>
      <w:r>
        <w:rPr>
          <w:rFonts w:hint="eastAsia"/>
        </w:rPr>
        <w:t>10%</w:t>
      </w:r>
      <w:r>
        <w:rPr>
          <w:rFonts w:hint="eastAsia"/>
        </w:rPr>
        <w:t>的警戒线，表明数据对阶数的约束相对有限。</w:t>
      </w:r>
      <m:oMath>
        <m:r>
          <w:rPr>
            <w:rFonts w:ascii="Cambria Math" w:hAnsi="Cambria Math"/>
          </w:rPr>
          <m:t>N</m:t>
        </m:r>
      </m:oMath>
      <w:r>
        <w:rPr>
          <w:rFonts w:hint="eastAsia"/>
        </w:rPr>
        <w:t>主要影响曲线的”陡峭程度”，而非整体位置或面积，属于二阶几何特征，敏感性低于前两者。</w:t>
      </w:r>
    </w:p>
    <w:p w14:paraId="2E92DAA5" w14:textId="77777777" w:rsidR="00AF6C4F" w:rsidRDefault="00000000">
      <w:pPr>
        <w:pStyle w:val="3"/>
      </w:pPr>
      <w:bookmarkStart w:id="13" w:name="参数相关性分析"/>
      <w:bookmarkEnd w:id="12"/>
      <w:r>
        <w:rPr>
          <w:rFonts w:hint="eastAsia"/>
        </w:rPr>
        <w:t>参数相关性分析</w:t>
      </w:r>
    </w:p>
    <w:p w14:paraId="60255749" w14:textId="29CDA64C" w:rsidR="00E1074E" w:rsidRPr="00E1074E" w:rsidRDefault="00E1074E" w:rsidP="00E1074E">
      <w:pPr>
        <w:pStyle w:val="a0"/>
        <w:rPr>
          <w:rFonts w:hint="eastAsia"/>
        </w:rPr>
      </w:pPr>
      <w:r w:rsidRPr="00E1074E">
        <w:drawing>
          <wp:inline distT="0" distB="0" distL="0" distR="0" wp14:anchorId="51717438" wp14:editId="1AF73564">
            <wp:extent cx="5486400" cy="3916393"/>
            <wp:effectExtent l="0" t="0" r="0" b="0"/>
            <wp:docPr id="718940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40987" name=""/>
                    <pic:cNvPicPr/>
                  </pic:nvPicPr>
                  <pic:blipFill>
                    <a:blip r:embed="rId11"/>
                    <a:stretch>
                      <a:fillRect/>
                    </a:stretch>
                  </pic:blipFill>
                  <pic:spPr>
                    <a:xfrm>
                      <a:off x="0" y="0"/>
                      <a:ext cx="5488993" cy="3918244"/>
                    </a:xfrm>
                    <a:prstGeom prst="rect">
                      <a:avLst/>
                    </a:prstGeom>
                  </pic:spPr>
                </pic:pic>
              </a:graphicData>
            </a:graphic>
          </wp:inline>
        </w:drawing>
      </w:r>
    </w:p>
    <w:tbl>
      <w:tblPr>
        <w:tblStyle w:val="Table"/>
        <w:tblW w:w="0" w:type="auto"/>
        <w:jc w:val="center"/>
        <w:tblLook w:val="0600" w:firstRow="0" w:lastRow="0" w:firstColumn="0" w:lastColumn="0" w:noHBand="1" w:noVBand="1"/>
      </w:tblPr>
      <w:tblGrid>
        <w:gridCol w:w="5493"/>
      </w:tblGrid>
      <w:tr w:rsidR="00AF6C4F" w14:paraId="354436DC" w14:textId="77777777">
        <w:trPr>
          <w:jc w:val="center"/>
        </w:trPr>
        <w:tc>
          <w:tcPr>
            <w:tcW w:w="0" w:type="auto"/>
          </w:tcPr>
          <w:p w14:paraId="295ECF52" w14:textId="77777777" w:rsidR="00AF6C4F" w:rsidRDefault="00000000">
            <w:pPr>
              <w:pStyle w:val="Compact"/>
              <w:jc w:val="center"/>
            </w:pPr>
            <w:r>
              <w:rPr>
                <w:rFonts w:hint="eastAsia"/>
              </w:rPr>
              <w:t>图</w:t>
            </w:r>
            <w:r>
              <w:rPr>
                <w:rFonts w:hint="eastAsia"/>
              </w:rPr>
              <w:t>5-11</w:t>
            </w:r>
            <w:r>
              <w:t xml:space="preserve"> </w:t>
            </w:r>
            <w:r>
              <w:rPr>
                <w:rFonts w:hint="eastAsia"/>
              </w:rPr>
              <w:t>Butterworth</w:t>
            </w:r>
            <w:r>
              <w:rPr>
                <w:rFonts w:hint="eastAsia"/>
              </w:rPr>
              <w:t>参数联合后验分布</w:t>
            </w:r>
            <w:r>
              <w:rPr>
                <w:rFonts w:hint="eastAsia"/>
              </w:rPr>
              <w:t>Corner</w:t>
            </w:r>
            <w:r>
              <w:t xml:space="preserve"> Plot</w:t>
            </w:r>
          </w:p>
        </w:tc>
      </w:tr>
    </w:tbl>
    <w:p w14:paraId="14F966FF" w14:textId="77777777" w:rsidR="00AF6C4F" w:rsidRDefault="00000000">
      <w:pPr>
        <w:pStyle w:val="ImageCaption"/>
      </w:pPr>
      <w:r>
        <w:rPr>
          <w:rFonts w:hint="eastAsia"/>
        </w:rPr>
        <w:t>图</w:t>
      </w:r>
      <w:r>
        <w:rPr>
          <w:rFonts w:hint="eastAsia"/>
        </w:rPr>
        <w:t>5-11</w:t>
      </w:r>
      <w:r>
        <w:t xml:space="preserve"> </w:t>
      </w:r>
      <w:r>
        <w:rPr>
          <w:rFonts w:hint="eastAsia"/>
        </w:rPr>
        <w:t>Butterworth</w:t>
      </w:r>
      <w:r>
        <w:rPr>
          <w:rFonts w:hint="eastAsia"/>
        </w:rPr>
        <w:t>参数联合后验分布</w:t>
      </w:r>
      <w:r>
        <w:rPr>
          <w:rFonts w:hint="eastAsia"/>
        </w:rPr>
        <w:t>Corner</w:t>
      </w:r>
      <w:r>
        <w:t xml:space="preserve"> Plot</w:t>
      </w:r>
    </w:p>
    <w:p w14:paraId="3EF10CA5" w14:textId="77777777" w:rsidR="00AF6C4F" w:rsidRDefault="00000000">
      <w:pPr>
        <w:pStyle w:val="a0"/>
      </w:pPr>
      <w:r>
        <w:lastRenderedPageBreak/>
        <w:t xml:space="preserve">Corner </w:t>
      </w:r>
      <w:r>
        <w:rPr>
          <w:rFonts w:hint="eastAsia"/>
        </w:rPr>
        <w:t>Plot</w:t>
      </w:r>
      <w:r>
        <w:rPr>
          <w:rFonts w:hint="eastAsia"/>
        </w:rPr>
        <w:t>的下三角区域展示了两两参数的联合散点分布，是参数耦合关系的几何表征：</w:t>
      </w:r>
    </w:p>
    <w:p w14:paraId="407EDEC6" w14:textId="77777777" w:rsidR="00AF6C4F" w:rsidRDefault="00000000">
      <w:pPr>
        <w:pStyle w:val="Compact"/>
        <w:numPr>
          <w:ilvl w:val="0"/>
          <w:numId w:val="4"/>
        </w:numPr>
      </w:pPr>
      <m:oMath>
        <m:sSub>
          <m:sSubPr>
            <m:ctrlPr>
              <w:rPr>
                <w:rFonts w:ascii="Cambria Math" w:hAnsi="Cambria Math"/>
              </w:rPr>
            </m:ctrlPr>
          </m:sSubPr>
          <m:e>
            <m:r>
              <w:rPr>
                <w:rFonts w:ascii="Cambria Math" w:hAnsi="Cambria Math"/>
              </w:rPr>
              <m:t>F</m:t>
            </m:r>
          </m:e>
          <m:sub>
            <m:r>
              <w:rPr>
                <w:rFonts w:ascii="Cambria Math" w:hAnsi="Cambria Math"/>
              </w:rPr>
              <m:t>0</m:t>
            </m:r>
          </m:sub>
        </m:sSub>
      </m:oMath>
      <w:r>
        <w:rPr>
          <w:b/>
          <w:bCs/>
        </w:rPr>
        <w:t>-</w:t>
      </w:r>
      <m:oMath>
        <m:r>
          <w:rPr>
            <w:rFonts w:ascii="Cambria Math" w:hAnsi="Cambria Math"/>
          </w:rPr>
          <m:t>BW</m:t>
        </m:r>
      </m:oMath>
      <w:r>
        <w:rPr>
          <w:rFonts w:hint="eastAsia"/>
          <w:b/>
          <w:bCs/>
        </w:rPr>
        <w:t>联合分布</w:t>
      </w:r>
      <w:r>
        <w:rPr>
          <w:rFonts w:hint="eastAsia"/>
        </w:rPr>
        <w:t>：散点呈轻微的正相关条带结构（</w:t>
      </w:r>
      <m:oMath>
        <m:r>
          <w:rPr>
            <w:rFonts w:ascii="Cambria Math" w:hAnsi="Cambria Math"/>
          </w:rPr>
          <m:t>ρ</m:t>
        </m:r>
        <m:r>
          <m:rPr>
            <m:sty m:val="p"/>
          </m:rPr>
          <w:rPr>
            <w:rFonts w:ascii="Cambria Math" w:hAnsi="Cambria Math"/>
          </w:rPr>
          <m:t>=</m:t>
        </m:r>
        <m:r>
          <w:rPr>
            <w:rFonts w:ascii="Cambria Math" w:hAnsi="Cambria Math"/>
          </w:rPr>
          <m:t>0.15</m:t>
        </m:r>
      </m:oMath>
      <w:r>
        <w:rPr>
          <w:rFonts w:hint="eastAsia"/>
        </w:rPr>
        <w:t>），表明当</w:t>
      </w:r>
      <m:oMath>
        <m:sSub>
          <m:sSubPr>
            <m:ctrlPr>
              <w:rPr>
                <w:rFonts w:ascii="Cambria Math" w:hAnsi="Cambria Math"/>
              </w:rPr>
            </m:ctrlPr>
          </m:sSubPr>
          <m:e>
            <m:r>
              <w:rPr>
                <w:rFonts w:ascii="Cambria Math" w:hAnsi="Cambria Math"/>
              </w:rPr>
              <m:t>F</m:t>
            </m:r>
          </m:e>
          <m:sub>
            <m:r>
              <w:rPr>
                <w:rFonts w:ascii="Cambria Math" w:hAnsi="Cambria Math"/>
              </w:rPr>
              <m:t>0</m:t>
            </m:r>
          </m:sub>
        </m:sSub>
      </m:oMath>
      <w:r>
        <w:rPr>
          <w:rFonts w:hint="eastAsia"/>
        </w:rPr>
        <w:t>估计偏高时，</w:t>
      </w:r>
      <m:oMath>
        <m:r>
          <w:rPr>
            <w:rFonts w:ascii="Cambria Math" w:hAnsi="Cambria Math"/>
          </w:rPr>
          <m:t>BW</m:t>
        </m:r>
      </m:oMath>
      <w:r>
        <w:rPr>
          <w:rFonts w:hint="eastAsia"/>
        </w:rPr>
        <w:t>也倾向于轻微偏高。这种弱相关可解释为：中心频率的微小偏移可部分由带宽的调整来补偿拟合残差</w:t>
      </w:r>
    </w:p>
    <w:p w14:paraId="5E351AAF" w14:textId="77777777" w:rsidR="00AF6C4F" w:rsidRDefault="00000000">
      <w:pPr>
        <w:pStyle w:val="Compact"/>
        <w:numPr>
          <w:ilvl w:val="0"/>
          <w:numId w:val="4"/>
        </w:numPr>
      </w:pPr>
      <m:oMath>
        <m:sSub>
          <m:sSubPr>
            <m:ctrlPr>
              <w:rPr>
                <w:rFonts w:ascii="Cambria Math" w:hAnsi="Cambria Math"/>
              </w:rPr>
            </m:ctrlPr>
          </m:sSubPr>
          <m:e>
            <m:r>
              <w:rPr>
                <w:rFonts w:ascii="Cambria Math" w:hAnsi="Cambria Math"/>
              </w:rPr>
              <m:t>F</m:t>
            </m:r>
          </m:e>
          <m:sub>
            <m:r>
              <w:rPr>
                <w:rFonts w:ascii="Cambria Math" w:hAnsi="Cambria Math"/>
              </w:rPr>
              <m:t>0</m:t>
            </m:r>
          </m:sub>
        </m:sSub>
      </m:oMath>
      <w:r>
        <w:rPr>
          <w:b/>
          <w:bCs/>
        </w:rPr>
        <w:t>-</w:t>
      </w:r>
      <m:oMath>
        <m:r>
          <w:rPr>
            <w:rFonts w:ascii="Cambria Math" w:hAnsi="Cambria Math"/>
          </w:rPr>
          <m:t>N</m:t>
        </m:r>
      </m:oMath>
      <w:r>
        <w:rPr>
          <w:rFonts w:hint="eastAsia"/>
          <w:b/>
          <w:bCs/>
        </w:rPr>
        <w:t>联合分布</w:t>
      </w:r>
      <w:r>
        <w:rPr>
          <w:rFonts w:hint="eastAsia"/>
        </w:rPr>
        <w:t>：近乎圆形分布（</w:t>
      </w:r>
      <m:oMath>
        <m:r>
          <w:rPr>
            <w:rFonts w:ascii="Cambria Math" w:hAnsi="Cambria Math"/>
          </w:rPr>
          <m:t>ρ</m:t>
        </m:r>
        <m:r>
          <m:rPr>
            <m:sty m:val="p"/>
          </m:rPr>
          <w:rPr>
            <w:rFonts w:ascii="Cambria Math" w:hAnsi="Cambria Math"/>
          </w:rPr>
          <m:t>=</m:t>
        </m:r>
        <m:r>
          <w:rPr>
            <w:rFonts w:ascii="Cambria Math" w:hAnsi="Cambria Math"/>
          </w:rPr>
          <m:t>0.08</m:t>
        </m:r>
      </m:oMath>
      <w:r>
        <w:rPr>
          <w:rFonts w:hint="eastAsia"/>
        </w:rPr>
        <w:t>），表明两参数接近独立</w:t>
      </w:r>
    </w:p>
    <w:p w14:paraId="364D93BA" w14:textId="77777777" w:rsidR="00AF6C4F" w:rsidRDefault="00000000">
      <w:pPr>
        <w:pStyle w:val="Compact"/>
        <w:numPr>
          <w:ilvl w:val="0"/>
          <w:numId w:val="4"/>
        </w:numPr>
      </w:pPr>
      <m:oMath>
        <m:r>
          <w:rPr>
            <w:rFonts w:ascii="Cambria Math" w:hAnsi="Cambria Math"/>
          </w:rPr>
          <m:t>BW</m:t>
        </m:r>
      </m:oMath>
      <w:r>
        <w:rPr>
          <w:b/>
          <w:bCs/>
        </w:rPr>
        <w:t>-</w:t>
      </w:r>
      <m:oMath>
        <m:r>
          <w:rPr>
            <w:rFonts w:ascii="Cambria Math" w:hAnsi="Cambria Math"/>
          </w:rPr>
          <m:t>N</m:t>
        </m:r>
      </m:oMath>
      <w:r>
        <w:rPr>
          <w:rFonts w:hint="eastAsia"/>
          <w:b/>
          <w:bCs/>
        </w:rPr>
        <w:t>联合分布</w:t>
      </w:r>
      <w:r>
        <w:rPr>
          <w:rFonts w:hint="eastAsia"/>
        </w:rPr>
        <w:t>：呈现显著的</w:t>
      </w:r>
      <w:r>
        <w:rPr>
          <w:rFonts w:hint="eastAsia"/>
          <w:b/>
          <w:bCs/>
        </w:rPr>
        <w:t>负相关倾斜椭圆</w:t>
      </w:r>
      <w:r>
        <w:rPr>
          <w:rFonts w:hint="eastAsia"/>
        </w:rPr>
        <w:t>（</w:t>
      </w:r>
      <m:oMath>
        <m:r>
          <w:rPr>
            <w:rFonts w:ascii="Cambria Math" w:hAnsi="Cambria Math"/>
          </w:rPr>
          <m:t>ρ</m:t>
        </m:r>
        <m:r>
          <m:rPr>
            <m:sty m:val="p"/>
          </m:rPr>
          <w:rPr>
            <w:rFonts w:ascii="Cambria Math" w:hAnsi="Cambria Math"/>
          </w:rPr>
          <m:t>=-</m:t>
        </m:r>
        <m:r>
          <w:rPr>
            <w:rFonts w:ascii="Cambria Math" w:hAnsi="Cambria Math"/>
          </w:rPr>
          <m:t>0.42</m:t>
        </m:r>
      </m:oMath>
      <w:r>
        <w:rPr>
          <w:rFonts w:hint="eastAsia"/>
        </w:rPr>
        <w:t>），这是参数耦合的几何铁证。其物理原因是</w:t>
      </w:r>
      <m:oMath>
        <m:r>
          <w:rPr>
            <w:rFonts w:ascii="Cambria Math" w:hAnsi="Cambria Math"/>
          </w:rPr>
          <m:t>BW</m:t>
        </m:r>
      </m:oMath>
      <w:r>
        <w:rPr>
          <w:rFonts w:hint="eastAsia"/>
        </w:rPr>
        <w:t>与</w:t>
      </w:r>
      <m:oMath>
        <m:r>
          <w:rPr>
            <w:rFonts w:ascii="Cambria Math" w:hAnsi="Cambria Math"/>
          </w:rPr>
          <m:t>N</m:t>
        </m:r>
      </m:oMath>
      <w:r>
        <w:rPr>
          <w:rFonts w:hint="eastAsia"/>
        </w:rPr>
        <w:t>共同决定峰值高度</w:t>
      </w:r>
      <m:oMath>
        <m:sSub>
          <m:sSubPr>
            <m:ctrlPr>
              <w:rPr>
                <w:rFonts w:ascii="Cambria Math" w:hAnsi="Cambria Math"/>
              </w:rPr>
            </m:ctrlPr>
          </m:sSubPr>
          <m:e>
            <m:r>
              <w:rPr>
                <w:rFonts w:ascii="Cambria Math" w:hAnsi="Cambria Math"/>
              </w:rPr>
              <m:t>τ</m:t>
            </m:r>
          </m:e>
          <m:sub>
            <m:r>
              <w:rPr>
                <w:rFonts w:ascii="Cambria Math" w:hAnsi="Cambria Math"/>
              </w:rPr>
              <m:t>max</m:t>
            </m:r>
          </m:sub>
        </m:sSub>
        <m:r>
          <m:rPr>
            <m:sty m:val="p"/>
          </m:rPr>
          <w:rPr>
            <w:rFonts w:ascii="Cambria Math" w:hAnsi="Cambria Math"/>
          </w:rPr>
          <m:t>=</m:t>
        </m:r>
        <m:r>
          <w:rPr>
            <w:rFonts w:ascii="Cambria Math" w:hAnsi="Cambria Math"/>
          </w:rPr>
          <m:t>2N</m:t>
        </m:r>
        <m:r>
          <m:rPr>
            <m:sty m:val="p"/>
          </m:rPr>
          <w:rPr>
            <w:rFonts w:ascii="Cambria Math" w:hAnsi="Cambria Math"/>
          </w:rPr>
          <m:t>/(</m:t>
        </m:r>
        <m:r>
          <w:rPr>
            <w:rFonts w:ascii="Cambria Math" w:hAnsi="Cambria Math"/>
          </w:rPr>
          <m:t>πBW</m:t>
        </m:r>
        <m:r>
          <m:rPr>
            <m:sty m:val="p"/>
          </m:rPr>
          <w:rPr>
            <w:rFonts w:ascii="Cambria Math" w:hAnsi="Cambria Math"/>
          </w:rPr>
          <m:t>)</m:t>
        </m:r>
      </m:oMath>
      <w:r>
        <w:rPr>
          <w:rFonts w:hint="eastAsia"/>
        </w:rPr>
        <w:t>——较大的</w:t>
      </w:r>
      <m:oMath>
        <m:r>
          <w:rPr>
            <w:rFonts w:ascii="Cambria Math" w:hAnsi="Cambria Math"/>
          </w:rPr>
          <m:t>BW</m:t>
        </m:r>
      </m:oMath>
      <w:r>
        <w:rPr>
          <w:rFonts w:hint="eastAsia"/>
        </w:rPr>
        <w:t>可由较大的</w:t>
      </w:r>
      <m:oMath>
        <m:r>
          <w:rPr>
            <w:rFonts w:ascii="Cambria Math" w:hAnsi="Cambria Math"/>
          </w:rPr>
          <m:t>N</m:t>
        </m:r>
      </m:oMath>
      <w:r>
        <w:rPr>
          <w:rFonts w:hint="eastAsia"/>
        </w:rPr>
        <w:t>补偿以维持峰值不变，反之亦然</w:t>
      </w:r>
    </w:p>
    <w:p w14:paraId="59290C7A" w14:textId="77777777" w:rsidR="00AF6C4F" w:rsidRDefault="00000000">
      <w:pPr>
        <w:pStyle w:val="FirstParagraph"/>
      </w:pPr>
      <m:oMath>
        <m:r>
          <w:rPr>
            <w:rFonts w:ascii="Cambria Math" w:hAnsi="Cambria Math"/>
          </w:rPr>
          <m:t>BW</m:t>
        </m:r>
      </m:oMath>
      <w:r>
        <w:rPr>
          <w:rFonts w:hint="eastAsia"/>
        </w:rPr>
        <w:t>与</w:t>
      </w:r>
      <m:oMath>
        <m:r>
          <w:rPr>
            <w:rFonts w:ascii="Cambria Math" w:hAnsi="Cambria Math"/>
          </w:rPr>
          <m:t>N</m:t>
        </m:r>
      </m:oMath>
      <w:r>
        <w:rPr>
          <w:rFonts w:hint="eastAsia"/>
        </w:rPr>
        <w:t>之间的负相关揭示了三参数联合反演中存在的参数耦合问题。尽管整体反演精度可接受，但在实际应用中若阶数已知（如根据滤波器设计文档），将</w:t>
      </w:r>
      <m:oMath>
        <m:r>
          <w:rPr>
            <w:rFonts w:ascii="Cambria Math" w:hAnsi="Cambria Math"/>
          </w:rPr>
          <m:t>N</m:t>
        </m:r>
      </m:oMath>
      <w:r>
        <w:rPr>
          <w:rFonts w:hint="eastAsia"/>
        </w:rPr>
        <w:t>固定可显著提高</w:t>
      </w:r>
      <m:oMath>
        <m:r>
          <w:rPr>
            <w:rFonts w:ascii="Cambria Math" w:hAnsi="Cambria Math"/>
          </w:rPr>
          <m:t>BW</m:t>
        </m:r>
      </m:oMath>
      <w:r>
        <w:rPr>
          <w:rFonts w:hint="eastAsia"/>
        </w:rPr>
        <w:t>的反演精度。</w:t>
      </w:r>
    </w:p>
    <w:p w14:paraId="16D09038" w14:textId="77777777" w:rsidR="00AF6C4F" w:rsidRDefault="00000000">
      <w:pPr>
        <w:pStyle w:val="3"/>
      </w:pPr>
      <w:bookmarkStart w:id="14" w:name="拟合验证与置信带"/>
      <w:bookmarkEnd w:id="13"/>
      <w:r>
        <w:rPr>
          <w:rFonts w:hint="eastAsia"/>
        </w:rPr>
        <w:t>拟合验证与置信带</w:t>
      </w:r>
    </w:p>
    <w:p w14:paraId="5A397D66" w14:textId="39883371" w:rsidR="00AF6C4F" w:rsidRDefault="00000000">
      <w:pPr>
        <w:pStyle w:val="FirstParagraph"/>
      </w:pPr>
      <w:r>
        <w:rPr>
          <w:rFonts w:hint="eastAsia"/>
        </w:rPr>
        <w:t>图</w:t>
      </w:r>
      <w:r>
        <w:rPr>
          <w:rFonts w:hint="eastAsia"/>
        </w:rPr>
        <w:t>5-12</w:t>
      </w:r>
      <w:r>
        <w:rPr>
          <w:rFonts w:hint="eastAsia"/>
        </w:rPr>
        <w:t>展示了基于</w:t>
      </w:r>
      <w:r>
        <w:rPr>
          <w:rFonts w:hint="eastAsia"/>
        </w:rPr>
        <w:t>MCMC</w:t>
      </w:r>
      <w:r w:rsidR="00E1074E" w:rsidRPr="00E1074E">
        <w:drawing>
          <wp:inline distT="0" distB="0" distL="0" distR="0" wp14:anchorId="392A5057" wp14:editId="3F90EC86">
            <wp:extent cx="5486400" cy="3822065"/>
            <wp:effectExtent l="0" t="0" r="0" b="0"/>
            <wp:docPr id="1522485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85567" name=""/>
                    <pic:cNvPicPr/>
                  </pic:nvPicPr>
                  <pic:blipFill>
                    <a:blip r:embed="rId12"/>
                    <a:stretch>
                      <a:fillRect/>
                    </a:stretch>
                  </pic:blipFill>
                  <pic:spPr>
                    <a:xfrm>
                      <a:off x="0" y="0"/>
                      <a:ext cx="5486400" cy="3822065"/>
                    </a:xfrm>
                    <a:prstGeom prst="rect">
                      <a:avLst/>
                    </a:prstGeom>
                  </pic:spPr>
                </pic:pic>
              </a:graphicData>
            </a:graphic>
          </wp:inline>
        </w:drawing>
      </w:r>
      <w:r>
        <w:rPr>
          <w:rFonts w:hint="eastAsia"/>
        </w:rPr>
        <w:t>后验均值的理论曲线、真值曲线与</w:t>
      </w:r>
      <w:r>
        <w:rPr>
          <w:rFonts w:hint="eastAsia"/>
        </w:rPr>
        <w:t>95%</w:t>
      </w:r>
      <w:r>
        <w:rPr>
          <w:rFonts w:hint="eastAsia"/>
        </w:rPr>
        <w:t>置信带。</w:t>
      </w:r>
    </w:p>
    <w:p w14:paraId="4D4AB405" w14:textId="77777777" w:rsidR="00E1074E" w:rsidRPr="00E1074E" w:rsidRDefault="00E1074E" w:rsidP="00E1074E">
      <w:pPr>
        <w:pStyle w:val="a0"/>
        <w:rPr>
          <w:rFonts w:hint="eastAsia"/>
        </w:rPr>
      </w:pPr>
    </w:p>
    <w:tbl>
      <w:tblPr>
        <w:tblStyle w:val="Table"/>
        <w:tblW w:w="0" w:type="auto"/>
        <w:jc w:val="center"/>
        <w:tblLook w:val="0600" w:firstRow="0" w:lastRow="0" w:firstColumn="0" w:lastColumn="0" w:noHBand="1" w:noVBand="1"/>
      </w:tblPr>
      <w:tblGrid>
        <w:gridCol w:w="2770"/>
      </w:tblGrid>
      <w:tr w:rsidR="00AF6C4F" w14:paraId="2D723B45" w14:textId="77777777">
        <w:trPr>
          <w:jc w:val="center"/>
        </w:trPr>
        <w:tc>
          <w:tcPr>
            <w:tcW w:w="0" w:type="auto"/>
          </w:tcPr>
          <w:p w14:paraId="6A8C8FB6" w14:textId="77777777" w:rsidR="00AF6C4F" w:rsidRDefault="00000000">
            <w:pPr>
              <w:pStyle w:val="Compact"/>
              <w:jc w:val="center"/>
            </w:pPr>
            <w:r>
              <w:rPr>
                <w:rFonts w:hint="eastAsia"/>
              </w:rPr>
              <w:t>图</w:t>
            </w:r>
            <w:r>
              <w:rPr>
                <w:rFonts w:hint="eastAsia"/>
              </w:rPr>
              <w:t>5-12</w:t>
            </w:r>
            <w:r>
              <w:t xml:space="preserve"> </w:t>
            </w:r>
            <w:r>
              <w:rPr>
                <w:rFonts w:hint="eastAsia"/>
              </w:rPr>
              <w:t>MCMC</w:t>
            </w:r>
            <w:r>
              <w:rPr>
                <w:rFonts w:hint="eastAsia"/>
              </w:rPr>
              <w:t>拟合验证</w:t>
            </w:r>
          </w:p>
        </w:tc>
      </w:tr>
    </w:tbl>
    <w:p w14:paraId="12588D1A" w14:textId="77777777" w:rsidR="00AF6C4F" w:rsidRDefault="00000000">
      <w:pPr>
        <w:pStyle w:val="ImageCaption"/>
      </w:pPr>
      <w:r>
        <w:rPr>
          <w:rFonts w:hint="eastAsia"/>
        </w:rPr>
        <w:lastRenderedPageBreak/>
        <w:t>图</w:t>
      </w:r>
      <w:r>
        <w:rPr>
          <w:rFonts w:hint="eastAsia"/>
        </w:rPr>
        <w:t>5-12</w:t>
      </w:r>
      <w:r>
        <w:t xml:space="preserve"> </w:t>
      </w:r>
      <w:r>
        <w:rPr>
          <w:rFonts w:hint="eastAsia"/>
        </w:rPr>
        <w:t>MCMC</w:t>
      </w:r>
      <w:r>
        <w:rPr>
          <w:rFonts w:hint="eastAsia"/>
        </w:rPr>
        <w:t>拟合验证</w:t>
      </w:r>
    </w:p>
    <w:p w14:paraId="6A29D969" w14:textId="77777777" w:rsidR="00AF6C4F" w:rsidRDefault="00000000">
      <w:pPr>
        <w:pStyle w:val="a0"/>
      </w:pPr>
      <w:r>
        <w:rPr>
          <w:rFonts w:hint="eastAsia"/>
        </w:rPr>
        <w:t>后验均值曲线（红色实线）与真值曲线（绿色虚线）在图示频率分辨率内高度重合。灰色半透明区域为从后验样本中随机抽取</w:t>
      </w:r>
      <w:r>
        <w:rPr>
          <w:rFonts w:hint="eastAsia"/>
        </w:rPr>
        <w:t>100</w:t>
      </w:r>
      <w:r>
        <w:rPr>
          <w:rFonts w:hint="eastAsia"/>
        </w:rPr>
        <w:t>条曲线叠加形成的</w:t>
      </w:r>
      <w:r>
        <w:rPr>
          <w:rFonts w:hint="eastAsia"/>
        </w:rPr>
        <w:t>95%</w:t>
      </w:r>
      <w:r>
        <w:rPr>
          <w:rFonts w:hint="eastAsia"/>
        </w:rPr>
        <w:t>置信带，该置信带完整覆盖了观测数据点。定量评估表明，拟合残差的加权</w:t>
      </w:r>
      <w:r>
        <w:rPr>
          <w:rFonts w:hint="eastAsia"/>
        </w:rPr>
        <w:t>RMSE</w:t>
      </w:r>
      <w:r>
        <w:rPr>
          <w:rFonts w:hint="eastAsia"/>
        </w:rPr>
        <w:t>约为</w:t>
      </w:r>
      <w:r>
        <w:rPr>
          <w:b/>
          <w:bCs/>
        </w:rPr>
        <w:t>0.06 ns</w:t>
      </w:r>
      <w:r>
        <w:rPr>
          <w:rFonts w:hint="eastAsia"/>
        </w:rPr>
        <w:t>，与测量噪声估计值</w:t>
      </w:r>
      <m:oMath>
        <m:sSub>
          <m:sSubPr>
            <m:ctrlPr>
              <w:rPr>
                <w:rFonts w:ascii="Cambria Math" w:hAnsi="Cambria Math"/>
              </w:rPr>
            </m:ctrlPr>
          </m:sSubPr>
          <m:e>
            <m:r>
              <w:rPr>
                <w:rFonts w:ascii="Cambria Math" w:hAnsi="Cambria Math"/>
              </w:rPr>
              <m:t>σ</m:t>
            </m:r>
          </m:e>
          <m:sub>
            <m:r>
              <w:rPr>
                <w:rFonts w:ascii="Cambria Math" w:hAnsi="Cambria Math"/>
              </w:rPr>
              <m:t>meas</m:t>
            </m:r>
          </m:sub>
        </m:sSub>
        <m:r>
          <m:rPr>
            <m:sty m:val="p"/>
          </m:rPr>
          <w:rPr>
            <w:rFonts w:ascii="Cambria Math" w:hAnsi="Cambria Math"/>
          </w:rPr>
          <m:t>=</m:t>
        </m:r>
        <m:r>
          <w:rPr>
            <w:rFonts w:ascii="Cambria Math" w:hAnsi="Cambria Math"/>
          </w:rPr>
          <m:t>0.05</m:t>
        </m:r>
      </m:oMath>
      <w:r>
        <w:t xml:space="preserve"> </w:t>
      </w:r>
      <w:r>
        <w:rPr>
          <w:rFonts w:hint="eastAsia"/>
        </w:rPr>
        <w:t>ns</w:t>
      </w:r>
      <w:r>
        <w:rPr>
          <w:rFonts w:hint="eastAsia"/>
        </w:rPr>
        <w:t>处于同一量级，说明所构建的系统模型能够稳定地产生可分辨的群时延特征，满足参数反演的必要条件。</w:t>
      </w:r>
    </w:p>
    <w:p w14:paraId="62868F79" w14:textId="77777777" w:rsidR="00AF6C4F" w:rsidRDefault="00000000">
      <w:r>
        <w:pict w14:anchorId="301CA53C">
          <v:rect id="_x0000_i1027" style="width:0;height:1.5pt" o:hralign="center" o:hrstd="t" o:hr="t"/>
        </w:pict>
      </w:r>
    </w:p>
    <w:p w14:paraId="5F3AF83C" w14:textId="77777777" w:rsidR="00AF6C4F" w:rsidRDefault="00000000">
      <w:pPr>
        <w:pStyle w:val="2"/>
      </w:pPr>
      <w:bookmarkStart w:id="15" w:name="算法普适性结论从介质模型到通用线性系统"/>
      <w:bookmarkEnd w:id="6"/>
      <w:bookmarkEnd w:id="14"/>
      <w:r>
        <w:t xml:space="preserve">5.2.3 </w:t>
      </w:r>
      <w:r>
        <w:rPr>
          <w:rFonts w:hint="eastAsia"/>
        </w:rPr>
        <w:t>算法普适性结论：从介质模型到通用线性系统</w:t>
      </w:r>
    </w:p>
    <w:p w14:paraId="7452097C" w14:textId="77777777" w:rsidR="00AF6C4F" w:rsidRDefault="00000000">
      <w:pPr>
        <w:pStyle w:val="3"/>
      </w:pPr>
      <w:bookmarkStart w:id="16" w:name="三类系统模型的系统性对比"/>
      <w:r>
        <w:rPr>
          <w:rFonts w:hint="eastAsia"/>
        </w:rPr>
        <w:t>三类系统模型的系统性对比</w:t>
      </w:r>
    </w:p>
    <w:p w14:paraId="0A42C546" w14:textId="77777777" w:rsidR="00AF6C4F" w:rsidRDefault="00000000">
      <w:pPr>
        <w:pStyle w:val="FirstParagraph"/>
      </w:pPr>
      <w:r>
        <w:rPr>
          <w:rFonts w:hint="eastAsia"/>
        </w:rPr>
        <w:t>通过第四章（</w:t>
      </w:r>
      <w:r>
        <w:rPr>
          <w:rFonts w:hint="eastAsia"/>
        </w:rPr>
        <w:t>Drude</w:t>
      </w:r>
      <w:r>
        <w:rPr>
          <w:rFonts w:hint="eastAsia"/>
        </w:rPr>
        <w:t>等离子体）、第</w:t>
      </w:r>
      <w:r>
        <w:rPr>
          <w:rFonts w:hint="eastAsia"/>
        </w:rPr>
        <w:t>5.1</w:t>
      </w:r>
      <w:r>
        <w:rPr>
          <w:rFonts w:hint="eastAsia"/>
        </w:rPr>
        <w:t>节（</w:t>
      </w:r>
      <w:r>
        <w:rPr>
          <w:rFonts w:hint="eastAsia"/>
        </w:rPr>
        <w:t>Lorentz</w:t>
      </w:r>
      <w:r>
        <w:rPr>
          <w:rFonts w:hint="eastAsia"/>
        </w:rPr>
        <w:t>超材料）与本节（</w:t>
      </w:r>
      <w:r>
        <w:rPr>
          <w:rFonts w:hint="eastAsia"/>
        </w:rPr>
        <w:t>Butterworth</w:t>
      </w:r>
      <w:r>
        <w:rPr>
          <w:rFonts w:hint="eastAsia"/>
        </w:rPr>
        <w:t>滤波器）的系统验证，可对所提反演算法的适用范围进行全面评估。表</w:t>
      </w:r>
      <w:r>
        <w:rPr>
          <w:rFonts w:hint="eastAsia"/>
        </w:rPr>
        <w:t>5-10</w:t>
      </w:r>
      <w:r>
        <w:rPr>
          <w:rFonts w:hint="eastAsia"/>
        </w:rPr>
        <w:t>汇总了三类系统模型的关键特征与反演结果对比。</w:t>
      </w:r>
    </w:p>
    <w:p w14:paraId="3E96BF35" w14:textId="77777777" w:rsidR="00AF6C4F" w:rsidRDefault="00000000">
      <w:pPr>
        <w:pStyle w:val="a0"/>
      </w:pPr>
      <w:r>
        <w:rPr>
          <w:rFonts w:hint="eastAsia"/>
          <w:b/>
          <w:bCs/>
        </w:rPr>
        <w:t>表</w:t>
      </w:r>
      <w:r>
        <w:rPr>
          <w:rFonts w:hint="eastAsia"/>
          <w:b/>
          <w:bCs/>
        </w:rPr>
        <w:t>5-10</w:t>
      </w:r>
      <w:r>
        <w:rPr>
          <w:b/>
          <w:bCs/>
        </w:rPr>
        <w:t xml:space="preserve"> </w:t>
      </w:r>
      <w:r>
        <w:rPr>
          <w:rFonts w:hint="eastAsia"/>
          <w:b/>
          <w:bCs/>
        </w:rPr>
        <w:t>三类系统模型反演结果系统性对比</w:t>
      </w:r>
    </w:p>
    <w:tbl>
      <w:tblPr>
        <w:tblStyle w:val="Table"/>
        <w:tblW w:w="5000" w:type="pct"/>
        <w:tblLayout w:type="fixed"/>
        <w:tblLook w:val="0020" w:firstRow="1" w:lastRow="0" w:firstColumn="0" w:lastColumn="0" w:noHBand="0" w:noVBand="0"/>
      </w:tblPr>
      <w:tblGrid>
        <w:gridCol w:w="1449"/>
        <w:gridCol w:w="2254"/>
        <w:gridCol w:w="2254"/>
        <w:gridCol w:w="2899"/>
      </w:tblGrid>
      <w:tr w:rsidR="00AF6C4F" w14:paraId="0AA27028" w14:textId="77777777" w:rsidTr="00AF6C4F">
        <w:trPr>
          <w:cnfStyle w:val="100000000000" w:firstRow="1" w:lastRow="0" w:firstColumn="0" w:lastColumn="0" w:oddVBand="0" w:evenVBand="0" w:oddHBand="0" w:evenHBand="0" w:firstRowFirstColumn="0" w:firstRowLastColumn="0" w:lastRowFirstColumn="0" w:lastRowLastColumn="0"/>
          <w:tblHeader/>
        </w:trPr>
        <w:tc>
          <w:tcPr>
            <w:tcW w:w="1296" w:type="dxa"/>
          </w:tcPr>
          <w:p w14:paraId="3832379C" w14:textId="77777777" w:rsidR="00AF6C4F" w:rsidRDefault="00000000">
            <w:pPr>
              <w:pStyle w:val="Compact"/>
            </w:pPr>
            <w:r>
              <w:rPr>
                <w:rFonts w:hint="eastAsia"/>
              </w:rPr>
              <w:t>特征维度</w:t>
            </w:r>
          </w:p>
        </w:tc>
        <w:tc>
          <w:tcPr>
            <w:tcW w:w="2015" w:type="dxa"/>
          </w:tcPr>
          <w:p w14:paraId="798C2FF7" w14:textId="77777777" w:rsidR="00AF6C4F" w:rsidRDefault="00000000">
            <w:pPr>
              <w:pStyle w:val="Compact"/>
            </w:pPr>
            <w:r>
              <w:rPr>
                <w:rFonts w:hint="eastAsia"/>
              </w:rPr>
              <w:t>Drude</w:t>
            </w:r>
            <w:r>
              <w:rPr>
                <w:rFonts w:hint="eastAsia"/>
              </w:rPr>
              <w:t>等离子体</w:t>
            </w:r>
          </w:p>
        </w:tc>
        <w:tc>
          <w:tcPr>
            <w:tcW w:w="2015" w:type="dxa"/>
          </w:tcPr>
          <w:p w14:paraId="1218FDD6" w14:textId="77777777" w:rsidR="00AF6C4F" w:rsidRDefault="00000000">
            <w:pPr>
              <w:pStyle w:val="Compact"/>
            </w:pPr>
            <w:r>
              <w:rPr>
                <w:rFonts w:hint="eastAsia"/>
              </w:rPr>
              <w:t>Lorentz</w:t>
            </w:r>
            <w:r>
              <w:rPr>
                <w:rFonts w:hint="eastAsia"/>
              </w:rPr>
              <w:t>超材料</w:t>
            </w:r>
          </w:p>
        </w:tc>
        <w:tc>
          <w:tcPr>
            <w:tcW w:w="2592" w:type="dxa"/>
          </w:tcPr>
          <w:p w14:paraId="63CEABD2" w14:textId="77777777" w:rsidR="00AF6C4F" w:rsidRDefault="00000000">
            <w:pPr>
              <w:pStyle w:val="Compact"/>
            </w:pPr>
            <w:r>
              <w:rPr>
                <w:rFonts w:hint="eastAsia"/>
              </w:rPr>
              <w:t>Butterworth</w:t>
            </w:r>
            <w:r>
              <w:rPr>
                <w:rFonts w:hint="eastAsia"/>
              </w:rPr>
              <w:t>滤波器</w:t>
            </w:r>
          </w:p>
        </w:tc>
      </w:tr>
      <w:tr w:rsidR="00AF6C4F" w14:paraId="190F86C6" w14:textId="77777777">
        <w:tc>
          <w:tcPr>
            <w:tcW w:w="1296" w:type="dxa"/>
          </w:tcPr>
          <w:p w14:paraId="14B57258" w14:textId="77777777" w:rsidR="00AF6C4F" w:rsidRDefault="00000000">
            <w:pPr>
              <w:pStyle w:val="Compact"/>
            </w:pPr>
            <w:r>
              <w:rPr>
                <w:rFonts w:hint="eastAsia"/>
                <w:b/>
                <w:bCs/>
              </w:rPr>
              <w:t>系统类型</w:t>
            </w:r>
          </w:p>
        </w:tc>
        <w:tc>
          <w:tcPr>
            <w:tcW w:w="2015" w:type="dxa"/>
          </w:tcPr>
          <w:p w14:paraId="0FF05C35" w14:textId="77777777" w:rsidR="00AF6C4F" w:rsidRDefault="00000000">
            <w:pPr>
              <w:pStyle w:val="Compact"/>
            </w:pPr>
            <w:r>
              <w:rPr>
                <w:rFonts w:hint="eastAsia"/>
              </w:rPr>
              <w:t>电磁介质</w:t>
            </w:r>
          </w:p>
        </w:tc>
        <w:tc>
          <w:tcPr>
            <w:tcW w:w="2015" w:type="dxa"/>
          </w:tcPr>
          <w:p w14:paraId="130E269D" w14:textId="77777777" w:rsidR="00AF6C4F" w:rsidRDefault="00000000">
            <w:pPr>
              <w:pStyle w:val="Compact"/>
            </w:pPr>
            <w:r>
              <w:rPr>
                <w:rFonts w:hint="eastAsia"/>
              </w:rPr>
              <w:t>电磁介质</w:t>
            </w:r>
          </w:p>
        </w:tc>
        <w:tc>
          <w:tcPr>
            <w:tcW w:w="2592" w:type="dxa"/>
          </w:tcPr>
          <w:p w14:paraId="20EC01D8" w14:textId="77777777" w:rsidR="00AF6C4F" w:rsidRDefault="00000000">
            <w:pPr>
              <w:pStyle w:val="Compact"/>
            </w:pPr>
            <w:r>
              <w:rPr>
                <w:rFonts w:hint="eastAsia"/>
              </w:rPr>
              <w:t>电路网络（</w:t>
            </w:r>
            <w:r>
              <w:rPr>
                <w:rFonts w:hint="eastAsia"/>
              </w:rPr>
              <w:t>LTI</w:t>
            </w:r>
            <w:r>
              <w:rPr>
                <w:rFonts w:hint="eastAsia"/>
              </w:rPr>
              <w:t>系统）</w:t>
            </w:r>
          </w:p>
        </w:tc>
      </w:tr>
      <w:tr w:rsidR="00AF6C4F" w14:paraId="2FA27F4B" w14:textId="77777777">
        <w:tc>
          <w:tcPr>
            <w:tcW w:w="1296" w:type="dxa"/>
          </w:tcPr>
          <w:p w14:paraId="03B22277" w14:textId="77777777" w:rsidR="00AF6C4F" w:rsidRDefault="00000000">
            <w:pPr>
              <w:pStyle w:val="Compact"/>
            </w:pPr>
            <w:r>
              <w:rPr>
                <w:rFonts w:hint="eastAsia"/>
                <w:b/>
                <w:bCs/>
              </w:rPr>
              <w:t>物理机制</w:t>
            </w:r>
          </w:p>
        </w:tc>
        <w:tc>
          <w:tcPr>
            <w:tcW w:w="2015" w:type="dxa"/>
          </w:tcPr>
          <w:p w14:paraId="63E0DC1C" w14:textId="77777777" w:rsidR="00AF6C4F" w:rsidRDefault="00000000">
            <w:pPr>
              <w:pStyle w:val="Compact"/>
            </w:pPr>
            <w:r>
              <w:rPr>
                <w:rFonts w:hint="eastAsia"/>
              </w:rPr>
              <w:t>自由电子气响应</w:t>
            </w:r>
          </w:p>
        </w:tc>
        <w:tc>
          <w:tcPr>
            <w:tcW w:w="2015" w:type="dxa"/>
          </w:tcPr>
          <w:p w14:paraId="446916CE" w14:textId="77777777" w:rsidR="00AF6C4F" w:rsidRDefault="00000000">
            <w:pPr>
              <w:pStyle w:val="Compact"/>
            </w:pPr>
            <w:r>
              <w:rPr>
                <w:rFonts w:hint="eastAsia"/>
              </w:rPr>
              <w:t>束缚电子谐振</w:t>
            </w:r>
          </w:p>
        </w:tc>
        <w:tc>
          <w:tcPr>
            <w:tcW w:w="2592" w:type="dxa"/>
          </w:tcPr>
          <w:p w14:paraId="0E9CC79D" w14:textId="77777777" w:rsidR="00AF6C4F" w:rsidRDefault="00000000">
            <w:pPr>
              <w:pStyle w:val="Compact"/>
            </w:pPr>
            <w:r>
              <w:rPr>
                <w:rFonts w:hint="eastAsia"/>
              </w:rPr>
              <w:t>LC</w:t>
            </w:r>
            <w:r>
              <w:rPr>
                <w:rFonts w:hint="eastAsia"/>
              </w:rPr>
              <w:t>网络级联</w:t>
            </w:r>
          </w:p>
        </w:tc>
      </w:tr>
      <w:tr w:rsidR="00AF6C4F" w14:paraId="59C0120C" w14:textId="77777777">
        <w:tc>
          <w:tcPr>
            <w:tcW w:w="1296" w:type="dxa"/>
          </w:tcPr>
          <w:p w14:paraId="07FA2F00" w14:textId="77777777" w:rsidR="00AF6C4F" w:rsidRDefault="00000000">
            <w:pPr>
              <w:pStyle w:val="Compact"/>
            </w:pPr>
            <w:r>
              <w:rPr>
                <w:rFonts w:hint="eastAsia"/>
                <w:b/>
                <w:bCs/>
              </w:rPr>
              <w:t>响应模型</w:t>
            </w:r>
          </w:p>
        </w:tc>
        <w:tc>
          <w:tcPr>
            <w:tcW w:w="2015" w:type="dxa"/>
          </w:tcPr>
          <w:p w14:paraId="23E9C2CE" w14:textId="77777777" w:rsidR="00AF6C4F" w:rsidRDefault="00000000">
            <w:pPr>
              <w:pStyle w:val="Compact"/>
            </w:pPr>
            <m:oMathPara>
              <m:oMath>
                <m:acc>
                  <m:accPr>
                    <m:chr m:val="̃"/>
                    <m:ctrlPr>
                      <w:rPr>
                        <w:rFonts w:ascii="Cambria Math" w:hAnsi="Cambria Math"/>
                      </w:rPr>
                    </m:ctrlPr>
                  </m:accPr>
                  <m:e>
                    <m:r>
                      <w:rPr>
                        <w:rFonts w:ascii="Cambria Math" w:hAnsi="Cambria Math"/>
                      </w:rPr>
                      <m:t>ε</m:t>
                    </m:r>
                  </m:e>
                </m:acc>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p</m:t>
                        </m:r>
                      </m:sub>
                      <m:sup>
                        <m:r>
                          <w:rPr>
                            <w:rFonts w:ascii="Cambria Math" w:hAnsi="Cambria Math"/>
                          </w:rPr>
                          <m:t>2</m:t>
                        </m:r>
                      </m:sup>
                    </m:sSubSup>
                  </m:num>
                  <m:den>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r>
                      <w:rPr>
                        <w:rFonts w:ascii="Cambria Math" w:hAnsi="Cambria Math"/>
                      </w:rPr>
                      <m:t>jω</m:t>
                    </m:r>
                    <m:sSub>
                      <m:sSubPr>
                        <m:ctrlPr>
                          <w:rPr>
                            <w:rFonts w:ascii="Cambria Math" w:hAnsi="Cambria Math"/>
                          </w:rPr>
                        </m:ctrlPr>
                      </m:sSubPr>
                      <m:e>
                        <m:r>
                          <w:rPr>
                            <w:rFonts w:ascii="Cambria Math" w:hAnsi="Cambria Math"/>
                          </w:rPr>
                          <m:t>ν</m:t>
                        </m:r>
                      </m:e>
                      <m:sub>
                        <m:r>
                          <w:rPr>
                            <w:rFonts w:ascii="Cambria Math" w:hAnsi="Cambria Math"/>
                          </w:rPr>
                          <m:t>e</m:t>
                        </m:r>
                      </m:sub>
                    </m:sSub>
                  </m:den>
                </m:f>
              </m:oMath>
            </m:oMathPara>
          </w:p>
        </w:tc>
        <w:tc>
          <w:tcPr>
            <w:tcW w:w="2015" w:type="dxa"/>
          </w:tcPr>
          <w:p w14:paraId="59E32E54" w14:textId="77777777" w:rsidR="00AF6C4F" w:rsidRDefault="00000000">
            <w:pPr>
              <w:pStyle w:val="Compact"/>
            </w:pPr>
            <m:oMathPara>
              <m:oMath>
                <m:acc>
                  <m:accPr>
                    <m:chr m:val="̃"/>
                    <m:ctrlPr>
                      <w:rPr>
                        <w:rFonts w:ascii="Cambria Math" w:hAnsi="Cambria Math"/>
                      </w:rPr>
                    </m:ctrlPr>
                  </m:accPr>
                  <m:e>
                    <m:r>
                      <w:rPr>
                        <w:rFonts w:ascii="Cambria Math" w:hAnsi="Cambria Math"/>
                      </w:rPr>
                      <m:t>ε</m:t>
                    </m:r>
                  </m:e>
                </m:acc>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p</m:t>
                        </m:r>
                      </m:sub>
                      <m:sup>
                        <m:r>
                          <w:rPr>
                            <w:rFonts w:ascii="Cambria Math" w:hAnsi="Cambria Math"/>
                          </w:rPr>
                          <m:t>2</m:t>
                        </m:r>
                      </m:sup>
                    </m:sSubSup>
                  </m:num>
                  <m:den>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r>
                      <w:rPr>
                        <w:rFonts w:ascii="Cambria Math" w:hAnsi="Cambria Math"/>
                      </w:rPr>
                      <m:t>jγω</m:t>
                    </m:r>
                  </m:den>
                </m:f>
              </m:oMath>
            </m:oMathPara>
          </w:p>
        </w:tc>
        <w:tc>
          <w:tcPr>
            <w:tcW w:w="2592" w:type="dxa"/>
          </w:tcPr>
          <w:p w14:paraId="7B753004" w14:textId="77777777" w:rsidR="00AF6C4F" w:rsidRDefault="00000000">
            <w:pPr>
              <w:pStyle w:val="Compact"/>
            </w:pPr>
            <w:r>
              <w:rPr>
                <w:rFonts w:hint="eastAsia"/>
              </w:rPr>
              <w:t>传递函数</w:t>
            </w:r>
            <m:oMath>
              <m:r>
                <w:rPr>
                  <w:rFonts w:ascii="Cambria Math" w:hAnsi="Cambria Math"/>
                </w:rPr>
                <m:t>H</m:t>
              </m:r>
              <m:r>
                <m:rPr>
                  <m:sty m:val="p"/>
                </m:rPr>
                <w:rPr>
                  <w:rFonts w:ascii="Cambria Math" w:hAnsi="Cambria Math"/>
                </w:rPr>
                <m:t>(</m:t>
              </m:r>
              <m:r>
                <w:rPr>
                  <w:rFonts w:ascii="Cambria Math" w:hAnsi="Cambria Math"/>
                </w:rPr>
                <m:t>f</m:t>
              </m:r>
              <m:r>
                <m:rPr>
                  <m:sty m:val="p"/>
                </m:rPr>
                <w:rPr>
                  <w:rFonts w:ascii="Cambria Math" w:hAnsi="Cambria Math"/>
                </w:rPr>
                <m:t>)</m:t>
              </m:r>
            </m:oMath>
          </w:p>
        </w:tc>
      </w:tr>
      <w:tr w:rsidR="00AF6C4F" w14:paraId="66CA626D" w14:textId="77777777">
        <w:tc>
          <w:tcPr>
            <w:tcW w:w="1296" w:type="dxa"/>
          </w:tcPr>
          <w:p w14:paraId="3881354B" w14:textId="77777777" w:rsidR="00AF6C4F" w:rsidRDefault="00000000">
            <w:pPr>
              <w:pStyle w:val="Compact"/>
            </w:pPr>
            <w:r>
              <w:rPr>
                <w:rFonts w:hint="eastAsia"/>
                <w:b/>
                <w:bCs/>
              </w:rPr>
              <w:t>群时延形态</w:t>
            </w:r>
          </w:p>
        </w:tc>
        <w:tc>
          <w:tcPr>
            <w:tcW w:w="2015" w:type="dxa"/>
          </w:tcPr>
          <w:p w14:paraId="4FE65D68" w14:textId="77777777" w:rsidR="00AF6C4F" w:rsidRDefault="00000000">
            <w:pPr>
              <w:pStyle w:val="Compact"/>
            </w:pPr>
            <w:r>
              <w:rPr>
                <w:rFonts w:hint="eastAsia"/>
              </w:rPr>
              <w:t>截止区发散</w:t>
            </w:r>
          </w:p>
        </w:tc>
        <w:tc>
          <w:tcPr>
            <w:tcW w:w="2015" w:type="dxa"/>
          </w:tcPr>
          <w:p w14:paraId="539A2C7B" w14:textId="77777777" w:rsidR="00AF6C4F" w:rsidRDefault="00000000">
            <w:pPr>
              <w:pStyle w:val="Compact"/>
            </w:pPr>
            <w:r>
              <w:rPr>
                <w:rFonts w:hint="eastAsia"/>
              </w:rPr>
              <w:t>谐振点尖峰</w:t>
            </w:r>
          </w:p>
        </w:tc>
        <w:tc>
          <w:tcPr>
            <w:tcW w:w="2592" w:type="dxa"/>
          </w:tcPr>
          <w:p w14:paraId="5CA95262" w14:textId="77777777" w:rsidR="00AF6C4F" w:rsidRDefault="00000000">
            <w:pPr>
              <w:pStyle w:val="Compact"/>
            </w:pPr>
            <w:r>
              <w:rPr>
                <w:rFonts w:hint="eastAsia"/>
              </w:rPr>
              <w:t>中心对称钟形</w:t>
            </w:r>
          </w:p>
        </w:tc>
      </w:tr>
      <w:tr w:rsidR="00AF6C4F" w14:paraId="01EADFCD" w14:textId="77777777">
        <w:tc>
          <w:tcPr>
            <w:tcW w:w="1296" w:type="dxa"/>
          </w:tcPr>
          <w:p w14:paraId="7D2ECDDB" w14:textId="77777777" w:rsidR="00AF6C4F" w:rsidRDefault="00000000">
            <w:pPr>
              <w:pStyle w:val="Compact"/>
            </w:pPr>
            <w:r>
              <w:rPr>
                <w:rFonts w:hint="eastAsia"/>
                <w:b/>
                <w:bCs/>
              </w:rPr>
              <w:t>空间尺度依赖</w:t>
            </w:r>
          </w:p>
        </w:tc>
        <w:tc>
          <w:tcPr>
            <w:tcW w:w="2015" w:type="dxa"/>
          </w:tcPr>
          <w:p w14:paraId="079C37BC" w14:textId="77777777" w:rsidR="00AF6C4F"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r>
                  <w:rPr>
                    <w:rFonts w:ascii="Cambria Math" w:hAnsi="Cambria Math"/>
                  </w:rPr>
                  <m:t>d</m:t>
                </m:r>
              </m:oMath>
            </m:oMathPara>
          </w:p>
        </w:tc>
        <w:tc>
          <w:tcPr>
            <w:tcW w:w="2015" w:type="dxa"/>
          </w:tcPr>
          <w:p w14:paraId="0F12CD70" w14:textId="77777777" w:rsidR="00AF6C4F"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eff</m:t>
                    </m:r>
                  </m:sub>
                </m:sSub>
              </m:oMath>
            </m:oMathPara>
          </w:p>
        </w:tc>
        <w:tc>
          <w:tcPr>
            <w:tcW w:w="2592" w:type="dxa"/>
          </w:tcPr>
          <w:p w14:paraId="5F60069F" w14:textId="77777777" w:rsidR="00AF6C4F" w:rsidRDefault="00000000">
            <w:pPr>
              <w:pStyle w:val="Compact"/>
            </w:pPr>
            <w:r>
              <w:rPr>
                <w:rFonts w:hint="eastAsia"/>
                <w:b/>
                <w:bCs/>
              </w:rPr>
              <w:t>无</w:t>
            </w:r>
            <w:r>
              <w:rPr>
                <w:rFonts w:hint="eastAsia"/>
              </w:rPr>
              <w:t>（纯系统参数）</w:t>
            </w:r>
          </w:p>
        </w:tc>
      </w:tr>
      <w:tr w:rsidR="00AF6C4F" w14:paraId="0E89F9C6" w14:textId="77777777">
        <w:tc>
          <w:tcPr>
            <w:tcW w:w="1296" w:type="dxa"/>
          </w:tcPr>
          <w:p w14:paraId="2A986D60" w14:textId="77777777" w:rsidR="00AF6C4F" w:rsidRDefault="00000000">
            <w:pPr>
              <w:pStyle w:val="Compact"/>
            </w:pPr>
            <w:r>
              <w:rPr>
                <w:rFonts w:hint="eastAsia"/>
                <w:b/>
                <w:bCs/>
              </w:rPr>
              <w:t>待反演参数</w:t>
            </w:r>
          </w:p>
        </w:tc>
        <w:tc>
          <w:tcPr>
            <w:tcW w:w="2015" w:type="dxa"/>
          </w:tcPr>
          <w:p w14:paraId="34A8D4AB" w14:textId="77777777" w:rsidR="00AF6C4F" w:rsidRDefault="00000000">
            <w:pPr>
              <w:pStyle w:val="Compact"/>
            </w:pP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（或</w:t>
            </w:r>
            <m:oMath>
              <m:sSub>
                <m:sSubPr>
                  <m:ctrlPr>
                    <w:rPr>
                      <w:rFonts w:ascii="Cambria Math" w:hAnsi="Cambria Math"/>
                    </w:rPr>
                  </m:ctrlPr>
                </m:sSubPr>
                <m:e>
                  <m:r>
                    <w:rPr>
                      <w:rFonts w:ascii="Cambria Math" w:hAnsi="Cambria Math"/>
                    </w:rPr>
                    <m:t>f</m:t>
                  </m:r>
                </m:e>
                <m:sub>
                  <m:r>
                    <w:rPr>
                      <w:rFonts w:ascii="Cambria Math" w:hAnsi="Cambria Math"/>
                    </w:rPr>
                    <m:t>p</m:t>
                  </m:r>
                </m:sub>
              </m:sSub>
            </m:oMath>
            <w:r>
              <w:rPr>
                <w:rFonts w:hint="eastAsia"/>
              </w:rPr>
              <w:t>）</w:t>
            </w:r>
            <w:r>
              <w:rPr>
                <w:rFonts w:hint="eastAsia"/>
              </w:rPr>
              <w:t>,</w:t>
            </w:r>
            <w:r>
              <w:t xml:space="preserve"> </w:t>
            </w:r>
            <m:oMath>
              <m:sSub>
                <m:sSubPr>
                  <m:ctrlPr>
                    <w:rPr>
                      <w:rFonts w:ascii="Cambria Math" w:hAnsi="Cambria Math"/>
                    </w:rPr>
                  </m:ctrlPr>
                </m:sSubPr>
                <m:e>
                  <m:r>
                    <w:rPr>
                      <w:rFonts w:ascii="Cambria Math" w:hAnsi="Cambria Math"/>
                    </w:rPr>
                    <m:t>ν</m:t>
                  </m:r>
                </m:e>
                <m:sub>
                  <m:r>
                    <w:rPr>
                      <w:rFonts w:ascii="Cambria Math" w:hAnsi="Cambria Math"/>
                    </w:rPr>
                    <m:t>e</m:t>
                  </m:r>
                </m:sub>
              </m:sSub>
            </m:oMath>
          </w:p>
        </w:tc>
        <w:tc>
          <w:tcPr>
            <w:tcW w:w="2015" w:type="dxa"/>
          </w:tcPr>
          <w:p w14:paraId="4BF377F7" w14:textId="77777777" w:rsidR="00AF6C4F" w:rsidRDefault="00000000">
            <w:pPr>
              <w:pStyle w:val="Compact"/>
            </w:pPr>
            <m:oMath>
              <m:sSub>
                <m:sSubPr>
                  <m:ctrlPr>
                    <w:rPr>
                      <w:rFonts w:ascii="Cambria Math" w:hAnsi="Cambria Math"/>
                    </w:rPr>
                  </m:ctrlPr>
                </m:sSubPr>
                <m:e>
                  <m:r>
                    <w:rPr>
                      <w:rFonts w:ascii="Cambria Math" w:hAnsi="Cambria Math"/>
                    </w:rPr>
                    <m:t>f</m:t>
                  </m:r>
                </m:e>
                <m:sub>
                  <m:r>
                    <w:rPr>
                      <w:rFonts w:ascii="Cambria Math" w:hAnsi="Cambria Math"/>
                    </w:rPr>
                    <m:t>res</m:t>
                  </m:r>
                </m:sub>
              </m:sSub>
            </m:oMath>
            <w:r>
              <w:t xml:space="preserve">, </w:t>
            </w:r>
            <m:oMath>
              <m:r>
                <w:rPr>
                  <w:rFonts w:ascii="Cambria Math" w:hAnsi="Cambria Math"/>
                </w:rPr>
                <m:t>γ</m:t>
              </m:r>
            </m:oMath>
          </w:p>
        </w:tc>
        <w:tc>
          <w:tcPr>
            <w:tcW w:w="2592" w:type="dxa"/>
          </w:tcPr>
          <w:p w14:paraId="564E2262" w14:textId="77777777" w:rsidR="00AF6C4F" w:rsidRDefault="00000000">
            <w:pPr>
              <w:pStyle w:val="Compact"/>
            </w:pP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w:t>
            </w:r>
            <m:oMath>
              <m:r>
                <w:rPr>
                  <w:rFonts w:ascii="Cambria Math" w:hAnsi="Cambria Math"/>
                </w:rPr>
                <m:t>BW</m:t>
              </m:r>
            </m:oMath>
            <w:r>
              <w:t xml:space="preserve">, </w:t>
            </w:r>
            <m:oMath>
              <m:r>
                <w:rPr>
                  <w:rFonts w:ascii="Cambria Math" w:hAnsi="Cambria Math"/>
                </w:rPr>
                <m:t>N</m:t>
              </m:r>
            </m:oMath>
          </w:p>
        </w:tc>
      </w:tr>
      <w:tr w:rsidR="00AF6C4F" w14:paraId="24E262D0" w14:textId="77777777">
        <w:tc>
          <w:tcPr>
            <w:tcW w:w="1296" w:type="dxa"/>
          </w:tcPr>
          <w:p w14:paraId="5E3FD12F" w14:textId="77777777" w:rsidR="00AF6C4F" w:rsidRDefault="00000000">
            <w:pPr>
              <w:pStyle w:val="Compact"/>
            </w:pPr>
            <w:r>
              <w:rPr>
                <w:rFonts w:hint="eastAsia"/>
                <w:b/>
                <w:bCs/>
              </w:rPr>
              <w:t>主参数</w:t>
            </w:r>
            <w:r>
              <w:rPr>
                <w:rFonts w:hint="eastAsia"/>
                <w:b/>
                <w:bCs/>
              </w:rPr>
              <w:t>CV</w:t>
            </w:r>
          </w:p>
        </w:tc>
        <w:tc>
          <w:tcPr>
            <w:tcW w:w="2015" w:type="dxa"/>
          </w:tcPr>
          <w:p w14:paraId="5148D103" w14:textId="77777777" w:rsidR="00AF6C4F" w:rsidRDefault="00000000">
            <w:pPr>
              <w:pStyle w:val="Compact"/>
            </w:pPr>
            <w:r>
              <w:t>1.5% (</w:t>
            </w:r>
            <m:oMath>
              <m:sSub>
                <m:sSubPr>
                  <m:ctrlPr>
                    <w:rPr>
                      <w:rFonts w:ascii="Cambria Math" w:hAnsi="Cambria Math"/>
                    </w:rPr>
                  </m:ctrlPr>
                </m:sSubPr>
                <m:e>
                  <m:r>
                    <w:rPr>
                      <w:rFonts w:ascii="Cambria Math" w:hAnsi="Cambria Math"/>
                    </w:rPr>
                    <m:t>n</m:t>
                  </m:r>
                </m:e>
                <m:sub>
                  <m:r>
                    <w:rPr>
                      <w:rFonts w:ascii="Cambria Math" w:hAnsi="Cambria Math"/>
                    </w:rPr>
                    <m:t>e</m:t>
                  </m:r>
                </m:sub>
              </m:sSub>
            </m:oMath>
            <w:r>
              <w:t>)</w:t>
            </w:r>
          </w:p>
        </w:tc>
        <w:tc>
          <w:tcPr>
            <w:tcW w:w="2015" w:type="dxa"/>
          </w:tcPr>
          <w:p w14:paraId="7187513B" w14:textId="77777777" w:rsidR="00AF6C4F" w:rsidRDefault="00000000">
            <w:pPr>
              <w:pStyle w:val="Compact"/>
            </w:pPr>
            <w:r>
              <w:t>0.14% (</w:t>
            </w:r>
            <m:oMath>
              <m:sSub>
                <m:sSubPr>
                  <m:ctrlPr>
                    <w:rPr>
                      <w:rFonts w:ascii="Cambria Math" w:hAnsi="Cambria Math"/>
                    </w:rPr>
                  </m:ctrlPr>
                </m:sSubPr>
                <m:e>
                  <m:r>
                    <w:rPr>
                      <w:rFonts w:ascii="Cambria Math" w:hAnsi="Cambria Math"/>
                    </w:rPr>
                    <m:t>f</m:t>
                  </m:r>
                </m:e>
                <m:sub>
                  <m:r>
                    <w:rPr>
                      <w:rFonts w:ascii="Cambria Math" w:hAnsi="Cambria Math"/>
                    </w:rPr>
                    <m:t>res</m:t>
                  </m:r>
                </m:sub>
              </m:sSub>
            </m:oMath>
            <w:r>
              <w:t>)</w:t>
            </w:r>
          </w:p>
        </w:tc>
        <w:tc>
          <w:tcPr>
            <w:tcW w:w="2592" w:type="dxa"/>
          </w:tcPr>
          <w:p w14:paraId="6F4428E9" w14:textId="77777777" w:rsidR="00AF6C4F" w:rsidRDefault="00000000">
            <w:pPr>
              <w:pStyle w:val="Compact"/>
            </w:pPr>
            <w:r>
              <w:t>0.29% (</w:t>
            </w:r>
            <m:oMath>
              <m:sSub>
                <m:sSubPr>
                  <m:ctrlPr>
                    <w:rPr>
                      <w:rFonts w:ascii="Cambria Math" w:hAnsi="Cambria Math"/>
                    </w:rPr>
                  </m:ctrlPr>
                </m:sSubPr>
                <m:e>
                  <m:r>
                    <w:rPr>
                      <w:rFonts w:ascii="Cambria Math" w:hAnsi="Cambria Math"/>
                    </w:rPr>
                    <m:t>F</m:t>
                  </m:r>
                </m:e>
                <m:sub>
                  <m:r>
                    <w:rPr>
                      <w:rFonts w:ascii="Cambria Math" w:hAnsi="Cambria Math"/>
                    </w:rPr>
                    <m:t>0</m:t>
                  </m:r>
                </m:sub>
              </m:sSub>
            </m:oMath>
            <w:r>
              <w:t>)</w:t>
            </w:r>
          </w:p>
        </w:tc>
      </w:tr>
      <w:tr w:rsidR="00AF6C4F" w14:paraId="78FA8D70" w14:textId="77777777">
        <w:tc>
          <w:tcPr>
            <w:tcW w:w="1296" w:type="dxa"/>
          </w:tcPr>
          <w:p w14:paraId="1BF59C42" w14:textId="77777777" w:rsidR="00AF6C4F" w:rsidRDefault="00000000">
            <w:pPr>
              <w:pStyle w:val="Compact"/>
            </w:pPr>
            <w:r>
              <w:rPr>
                <w:rFonts w:hint="eastAsia"/>
                <w:b/>
                <w:bCs/>
              </w:rPr>
              <w:t>次级参数</w:t>
            </w:r>
            <w:r>
              <w:rPr>
                <w:rFonts w:hint="eastAsia"/>
                <w:b/>
                <w:bCs/>
              </w:rPr>
              <w:t>CV</w:t>
            </w:r>
          </w:p>
        </w:tc>
        <w:tc>
          <w:tcPr>
            <w:tcW w:w="2015" w:type="dxa"/>
          </w:tcPr>
          <w:p w14:paraId="38784986" w14:textId="77777777" w:rsidR="00AF6C4F" w:rsidRDefault="00000000">
            <w:pPr>
              <w:pStyle w:val="Compact"/>
            </w:pPr>
            <w:r>
              <w:t>54% (</w:t>
            </w:r>
            <m:oMath>
              <m:sSub>
                <m:sSubPr>
                  <m:ctrlPr>
                    <w:rPr>
                      <w:rFonts w:ascii="Cambria Math" w:hAnsi="Cambria Math"/>
                    </w:rPr>
                  </m:ctrlPr>
                </m:sSubPr>
                <m:e>
                  <m:r>
                    <w:rPr>
                      <w:rFonts w:ascii="Cambria Math" w:hAnsi="Cambria Math"/>
                    </w:rPr>
                    <m:t>ν</m:t>
                  </m:r>
                </m:e>
                <m:sub>
                  <m:r>
                    <w:rPr>
                      <w:rFonts w:ascii="Cambria Math" w:hAnsi="Cambria Math"/>
                    </w:rPr>
                    <m:t>e</m:t>
                  </m:r>
                </m:sub>
              </m:sSub>
            </m:oMath>
            <w:r>
              <w:t>)</w:t>
            </w:r>
          </w:p>
        </w:tc>
        <w:tc>
          <w:tcPr>
            <w:tcW w:w="2015" w:type="dxa"/>
          </w:tcPr>
          <w:p w14:paraId="79A96055" w14:textId="77777777" w:rsidR="00AF6C4F" w:rsidRDefault="00000000">
            <w:pPr>
              <w:pStyle w:val="Compact"/>
            </w:pPr>
            <w:r>
              <w:t>48.6% (</w:t>
            </w:r>
            <m:oMath>
              <m:r>
                <w:rPr>
                  <w:rFonts w:ascii="Cambria Math" w:hAnsi="Cambria Math"/>
                </w:rPr>
                <m:t>γ</m:t>
              </m:r>
            </m:oMath>
            <w:r>
              <w:t>)</w:t>
            </w:r>
          </w:p>
        </w:tc>
        <w:tc>
          <w:tcPr>
            <w:tcW w:w="2592" w:type="dxa"/>
          </w:tcPr>
          <w:p w14:paraId="71E1A818" w14:textId="77777777" w:rsidR="00AF6C4F" w:rsidRDefault="00000000">
            <w:pPr>
              <w:pStyle w:val="Compact"/>
            </w:pPr>
            <w:r>
              <w:t>4.42%–9.90% (</w:t>
            </w:r>
            <m:oMath>
              <m:r>
                <w:rPr>
                  <w:rFonts w:ascii="Cambria Math" w:hAnsi="Cambria Math"/>
                </w:rPr>
                <m:t>BW</m:t>
              </m:r>
            </m:oMath>
            <w:r>
              <w:t xml:space="preserve">, </w:t>
            </w:r>
            <m:oMath>
              <m:r>
                <w:rPr>
                  <w:rFonts w:ascii="Cambria Math" w:hAnsi="Cambria Math"/>
                </w:rPr>
                <m:t>N</m:t>
              </m:r>
            </m:oMath>
            <w:r>
              <w:t>)</w:t>
            </w:r>
          </w:p>
        </w:tc>
      </w:tr>
      <w:tr w:rsidR="00AF6C4F" w14:paraId="3A097363" w14:textId="77777777">
        <w:tc>
          <w:tcPr>
            <w:tcW w:w="1296" w:type="dxa"/>
          </w:tcPr>
          <w:p w14:paraId="3F10F11B" w14:textId="77777777" w:rsidR="00AF6C4F" w:rsidRDefault="00000000">
            <w:pPr>
              <w:pStyle w:val="Compact"/>
            </w:pPr>
            <w:r>
              <w:rPr>
                <w:rFonts w:hint="eastAsia"/>
                <w:b/>
                <w:bCs/>
              </w:rPr>
              <w:t>主参数误差</w:t>
            </w:r>
          </w:p>
        </w:tc>
        <w:tc>
          <w:tcPr>
            <w:tcW w:w="2015" w:type="dxa"/>
          </w:tcPr>
          <w:p w14:paraId="07FE768C" w14:textId="77777777" w:rsidR="00AF6C4F" w:rsidRDefault="00000000">
            <w:pPr>
              <w:pStyle w:val="Compact"/>
            </w:pPr>
            <w:r>
              <w:t>&lt;1%</w:t>
            </w:r>
          </w:p>
        </w:tc>
        <w:tc>
          <w:tcPr>
            <w:tcW w:w="2015" w:type="dxa"/>
          </w:tcPr>
          <w:p w14:paraId="48169540" w14:textId="77777777" w:rsidR="00AF6C4F" w:rsidRDefault="00000000">
            <w:pPr>
              <w:pStyle w:val="Compact"/>
            </w:pPr>
            <w:r>
              <w:t>0.06%</w:t>
            </w:r>
          </w:p>
        </w:tc>
        <w:tc>
          <w:tcPr>
            <w:tcW w:w="2592" w:type="dxa"/>
          </w:tcPr>
          <w:p w14:paraId="2568A187" w14:textId="77777777" w:rsidR="00AF6C4F" w:rsidRDefault="00000000">
            <w:pPr>
              <w:pStyle w:val="Compact"/>
            </w:pPr>
            <w:r>
              <w:t>0.14%</w:t>
            </w:r>
          </w:p>
        </w:tc>
      </w:tr>
    </w:tbl>
    <w:p w14:paraId="179C7169" w14:textId="77777777" w:rsidR="00AF6C4F" w:rsidRDefault="00000000">
      <w:pPr>
        <w:pStyle w:val="a0"/>
      </w:pPr>
      <w:r>
        <w:rPr>
          <w:rFonts w:hint="eastAsia"/>
        </w:rPr>
        <w:t>从表</w:t>
      </w:r>
      <w:r>
        <w:rPr>
          <w:rFonts w:hint="eastAsia"/>
        </w:rPr>
        <w:t>5-10</w:t>
      </w:r>
      <w:r>
        <w:rPr>
          <w:rFonts w:hint="eastAsia"/>
        </w:rPr>
        <w:t>可以归纳出三条在本文验证范围内具有一致性的观察结论。首先，</w:t>
      </w:r>
      <w:r>
        <w:rPr>
          <w:rFonts w:hint="eastAsia"/>
          <w:b/>
          <w:bCs/>
        </w:rPr>
        <w:t>在所考察的三类系统中，主参数均呈现出较高的反演精度</w:t>
      </w:r>
      <w:r>
        <w:rPr>
          <w:rFonts w:hint="eastAsia"/>
        </w:rPr>
        <w:t>——决定群时延曲线”关键拓扑特征”的参数（截止频率、谐振频率或中心频率）均能被</w:t>
      </w:r>
      <w:r>
        <w:rPr>
          <w:rFonts w:hint="eastAsia"/>
        </w:rPr>
        <w:t>MCMC</w:t>
      </w:r>
      <w:r>
        <w:rPr>
          <w:rFonts w:hint="eastAsia"/>
        </w:rPr>
        <w:t>较好地约束，后验</w:t>
      </w:r>
      <w:r>
        <w:rPr>
          <w:rFonts w:hint="eastAsia"/>
        </w:rPr>
        <w:t>CV</w:t>
      </w:r>
      <w:r>
        <w:rPr>
          <w:rFonts w:hint="eastAsia"/>
        </w:rPr>
        <w:t>普遍低于</w:t>
      </w:r>
      <w:r>
        <w:rPr>
          <w:rFonts w:hint="eastAsia"/>
        </w:rPr>
        <w:t>2%</w:t>
      </w:r>
      <w:r>
        <w:rPr>
          <w:rFonts w:hint="eastAsia"/>
        </w:rPr>
        <w:t>，反演误差控制在</w:t>
      </w:r>
      <w:r>
        <w:rPr>
          <w:rFonts w:hint="eastAsia"/>
        </w:rPr>
        <w:t>1%</w:t>
      </w:r>
      <w:r>
        <w:rPr>
          <w:rFonts w:hint="eastAsia"/>
        </w:rPr>
        <w:t>以内。其次，</w:t>
      </w:r>
      <w:r>
        <w:rPr>
          <w:rFonts w:hint="eastAsia"/>
          <w:b/>
          <w:bCs/>
        </w:rPr>
        <w:t>在所验证的三类模型中，</w:t>
      </w:r>
      <w:r>
        <w:rPr>
          <w:rFonts w:hint="eastAsia"/>
          <w:b/>
          <w:bCs/>
        </w:rPr>
        <w:lastRenderedPageBreak/>
        <w:t>参数敏感性均呈现出类似的分级特征</w:t>
      </w:r>
      <w:r>
        <w:rPr>
          <w:rFonts w:hint="eastAsia"/>
        </w:rPr>
        <w:t>——存在”主参数</w:t>
      </w:r>
      <w:r>
        <w:rPr>
          <w:rFonts w:hint="eastAsia"/>
        </w:rPr>
        <w:t>-</w:t>
      </w:r>
      <w:r>
        <w:rPr>
          <w:rFonts w:hint="eastAsia"/>
        </w:rPr>
        <w:t>次级参数”的清晰分级，主参数决定曲线形状的一阶特征（位置、拐点），次级参数影响二阶特征（幅度缩放、陡峭程度），后者的可观测性显著弱于前者。最后，</w:t>
      </w:r>
      <w:r>
        <w:rPr>
          <w:rFonts w:hint="eastAsia"/>
          <w:b/>
          <w:bCs/>
        </w:rPr>
        <w:t>模型复杂度与参数耦合效应相关</w:t>
      </w:r>
      <w:r>
        <w:rPr>
          <w:rFonts w:hint="eastAsia"/>
        </w:rPr>
        <w:t>——随着待反演参数数量增加，参数间的相关性增强，如</w:t>
      </w:r>
      <w:r>
        <w:rPr>
          <w:rFonts w:hint="eastAsia"/>
        </w:rPr>
        <w:t>Butterworth</w:t>
      </w:r>
      <w:r>
        <w:rPr>
          <w:rFonts w:hint="eastAsia"/>
        </w:rPr>
        <w:t>模型的三参数反演中出现了</w:t>
      </w:r>
      <m:oMath>
        <m:r>
          <w:rPr>
            <w:rFonts w:ascii="Cambria Math" w:hAnsi="Cambria Math"/>
          </w:rPr>
          <m:t>BW</m:t>
        </m:r>
      </m:oMath>
      <w:r>
        <w:t>-</w:t>
      </w:r>
      <m:oMath>
        <m:r>
          <w:rPr>
            <w:rFonts w:ascii="Cambria Math" w:hAnsi="Cambria Math"/>
          </w:rPr>
          <m:t>N</m:t>
        </m:r>
      </m:oMath>
      <w:r>
        <w:rPr>
          <w:rFonts w:hint="eastAsia"/>
        </w:rPr>
        <w:t>的负相关（</w:t>
      </w:r>
      <m:oMath>
        <m:r>
          <w:rPr>
            <w:rFonts w:ascii="Cambria Math" w:hAnsi="Cambria Math"/>
          </w:rPr>
          <m:t>ρ</m:t>
        </m:r>
        <m:r>
          <m:rPr>
            <m:sty m:val="p"/>
          </m:rPr>
          <w:rPr>
            <w:rFonts w:ascii="Cambria Math" w:hAnsi="Cambria Math"/>
          </w:rPr>
          <m:t>=-</m:t>
        </m:r>
        <m:r>
          <w:rPr>
            <w:rFonts w:ascii="Cambria Math" w:hAnsi="Cambria Math"/>
          </w:rPr>
          <m:t>0.42</m:t>
        </m:r>
      </m:oMath>
      <w:r>
        <w:rPr>
          <w:rFonts w:hint="eastAsia"/>
        </w:rPr>
        <w:t>），提示多参数反演需谨慎处理参数耦合问题。</w:t>
      </w:r>
    </w:p>
    <w:p w14:paraId="67B797D1" w14:textId="35CE9670" w:rsidR="00AF6C4F" w:rsidRDefault="00000000">
      <w:pPr>
        <w:pStyle w:val="3"/>
      </w:pPr>
      <w:bookmarkStart w:id="17" w:name="从介质参数反演到系统辨识的方法学跃升"/>
      <w:bookmarkEnd w:id="16"/>
      <w:r>
        <w:rPr>
          <w:rFonts w:hint="eastAsia"/>
        </w:rPr>
        <w:t>从</w:t>
      </w:r>
      <w:proofErr w:type="gramStart"/>
      <w:r>
        <w:rPr>
          <w:rFonts w:hint="eastAsia"/>
        </w:rPr>
        <w:t>”</w:t>
      </w:r>
      <w:proofErr w:type="gramEnd"/>
      <w:r>
        <w:rPr>
          <w:rFonts w:hint="eastAsia"/>
        </w:rPr>
        <w:t>介质参数反演</w:t>
      </w:r>
      <w:proofErr w:type="gramStart"/>
      <w:r>
        <w:rPr>
          <w:rFonts w:hint="eastAsia"/>
        </w:rPr>
        <w:t>”</w:t>
      </w:r>
      <w:proofErr w:type="gramEnd"/>
      <w:r>
        <w:rPr>
          <w:rFonts w:hint="eastAsia"/>
        </w:rPr>
        <w:t>到</w:t>
      </w:r>
      <w:proofErr w:type="gramStart"/>
      <w:r>
        <w:rPr>
          <w:rFonts w:hint="eastAsia"/>
        </w:rPr>
        <w:t>”</w:t>
      </w:r>
      <w:proofErr w:type="gramEnd"/>
      <w:r>
        <w:rPr>
          <w:rFonts w:hint="eastAsia"/>
        </w:rPr>
        <w:t>系统辨识</w:t>
      </w:r>
      <w:proofErr w:type="gramStart"/>
      <w:r>
        <w:rPr>
          <w:rFonts w:hint="eastAsia"/>
        </w:rPr>
        <w:t>”</w:t>
      </w:r>
      <w:proofErr w:type="gramEnd"/>
      <w:r>
        <w:rPr>
          <w:rFonts w:hint="eastAsia"/>
        </w:rPr>
        <w:t>的跃升</w:t>
      </w:r>
    </w:p>
    <w:p w14:paraId="0948227E" w14:textId="77777777" w:rsidR="00AF6C4F" w:rsidRDefault="00000000">
      <w:pPr>
        <w:pStyle w:val="FirstParagraph"/>
      </w:pPr>
      <w:r>
        <w:rPr>
          <w:rFonts w:hint="eastAsia"/>
        </w:rPr>
        <w:t>本节</w:t>
      </w:r>
      <w:r>
        <w:rPr>
          <w:rFonts w:hint="eastAsia"/>
        </w:rPr>
        <w:t>Butterworth</w:t>
      </w:r>
      <w:r>
        <w:rPr>
          <w:rFonts w:hint="eastAsia"/>
        </w:rPr>
        <w:t>滤波器验证的主要意义，在于表明所提方法不局限于”介质诊断”的原始应用范畴，在当前验证条件下呈现出向通用”频率响应参数辨识工具”发展的可能性。这一观察体现在以下三个层面。</w:t>
      </w:r>
    </w:p>
    <w:p w14:paraId="2F5FEF07" w14:textId="77777777" w:rsidR="00AF6C4F" w:rsidRDefault="00000000">
      <w:pPr>
        <w:pStyle w:val="a0"/>
      </w:pPr>
      <w:r>
        <w:rPr>
          <w:rFonts w:hint="eastAsia"/>
          <w:b/>
          <w:bCs/>
        </w:rPr>
        <w:t>空间尺度的解耦</w:t>
      </w:r>
      <w:r>
        <w:rPr>
          <w:rFonts w:hint="eastAsia"/>
        </w:rPr>
        <w:t>：在</w:t>
      </w:r>
      <w:r>
        <w:rPr>
          <w:rFonts w:hint="eastAsia"/>
        </w:rPr>
        <w:t>Drude</w:t>
      </w:r>
      <w:r>
        <w:rPr>
          <w:rFonts w:hint="eastAsia"/>
        </w:rPr>
        <w:t>与</w:t>
      </w:r>
      <w:r>
        <w:rPr>
          <w:rFonts w:hint="eastAsia"/>
        </w:rPr>
        <w:t>Lorentz</w:t>
      </w:r>
      <w:r>
        <w:rPr>
          <w:rFonts w:hint="eastAsia"/>
        </w:rPr>
        <w:t>模型中，群时延的绝对数值始终与”介质厚度</w:t>
      </w:r>
      <m:oMath>
        <m:r>
          <w:rPr>
            <w:rFonts w:ascii="Cambria Math" w:hAnsi="Cambria Math"/>
          </w:rPr>
          <m:t>d</m:t>
        </m:r>
      </m:oMath>
      <w:r>
        <w:rPr>
          <w:rFonts w:hint="eastAsia"/>
        </w:rPr>
        <w:t>“耦合——厚度越大，时延越长，这对应电磁波在介质中的传播累积效应。然而</w:t>
      </w:r>
      <w:r>
        <w:rPr>
          <w:rFonts w:hint="eastAsia"/>
        </w:rPr>
        <w:t>Butterworth</w:t>
      </w:r>
      <w:r>
        <w:rPr>
          <w:rFonts w:hint="eastAsia"/>
        </w:rPr>
        <w:t>滤波器的群时延完全由电路参数决定，不存在任何空间尺度。算法在本仿真条件下成功反演了滤波器参数，反演结果表明算法的主要信息来源是”群时延曲线的形状”，而非特定的物理传播机制。</w:t>
      </w:r>
    </w:p>
    <w:p w14:paraId="0E619C50" w14:textId="77777777" w:rsidR="00AF6C4F" w:rsidRDefault="00000000">
      <w:pPr>
        <w:pStyle w:val="a0"/>
      </w:pPr>
      <w:r>
        <w:rPr>
          <w:rFonts w:hint="eastAsia"/>
          <w:b/>
          <w:bCs/>
        </w:rPr>
        <w:t>物理机制的超越</w:t>
      </w:r>
      <w:r>
        <w:rPr>
          <w:rFonts w:hint="eastAsia"/>
        </w:rPr>
        <w:t>：三类验证对象的响应机制迥异——等离子体源于自由电子的集体振荡，超材料源于束缚电子的谐振响应，而滤波器源于</w:t>
      </w:r>
      <w:r>
        <w:rPr>
          <w:rFonts w:hint="eastAsia"/>
        </w:rPr>
        <w:t>LC</w:t>
      </w:r>
      <w:r>
        <w:rPr>
          <w:rFonts w:hint="eastAsia"/>
        </w:rPr>
        <w:t>网络的相位累积。算法对上述三类物理机制迥异的系统均表现出良好的适应性，从当前验证结果来看，该方法在形式上呈现出</w:t>
      </w:r>
      <w:r>
        <w:rPr>
          <w:rFonts w:hint="eastAsia"/>
          <w:b/>
          <w:bCs/>
        </w:rPr>
        <w:t>以参数化频率响应模型为核心</w:t>
      </w:r>
      <w:r>
        <w:rPr>
          <w:rFonts w:hint="eastAsia"/>
        </w:rPr>
        <w:t>的特征，而非依赖具体的微观物理机制——当目标系统的传递函数具有明确的参数化表达式且满足线性、被动、因果律等基本约束时，有望纳入本框架进行参数辨识。</w:t>
      </w:r>
    </w:p>
    <w:p w14:paraId="51B66873" w14:textId="77777777" w:rsidR="00AF6C4F" w:rsidRDefault="00000000">
      <w:pPr>
        <w:pStyle w:val="a0"/>
      </w:pPr>
      <w:r>
        <w:rPr>
          <w:rFonts w:hint="eastAsia"/>
          <w:b/>
          <w:bCs/>
        </w:rPr>
        <w:t>因果律作为统一约束</w:t>
      </w:r>
      <w:r>
        <w:rPr>
          <w:rFonts w:hint="eastAsia"/>
        </w:rPr>
        <w:t>：尽管三类系统的物理机制不同，但它们均满足线性、被动、因果律约束。根据</w:t>
      </w:r>
      <w:r>
        <w:rPr>
          <w:rFonts w:hint="eastAsia"/>
        </w:rPr>
        <w:t>Kramers-Kronig</w:t>
      </w:r>
      <w:r>
        <w:rPr>
          <w:rFonts w:hint="eastAsia"/>
        </w:rPr>
        <w:t>关系，因果律保证了系统响应函数的实部（色散）与虚部（吸收）之间存在严格的希尔伯特变换关系。这意味着群时延曲线的”形状”不是任意的，而是由系统的因果响应唯一确定。</w:t>
      </w:r>
      <w:r>
        <w:rPr>
          <w:rFonts w:hint="eastAsia"/>
        </w:rPr>
        <w:t>MCMC</w:t>
      </w:r>
      <w:r>
        <w:rPr>
          <w:rFonts w:hint="eastAsia"/>
        </w:rPr>
        <w:t>反演本质上是对这种因果约束下参数</w:t>
      </w:r>
      <w:r>
        <w:rPr>
          <w:rFonts w:hint="eastAsia"/>
        </w:rPr>
        <w:t>-</w:t>
      </w:r>
      <w:r>
        <w:rPr>
          <w:rFonts w:hint="eastAsia"/>
        </w:rPr>
        <w:t>观测量映射关系的统计逆求解。</w:t>
      </w:r>
    </w:p>
    <w:p w14:paraId="5DD1F73E" w14:textId="77777777" w:rsidR="00AF6C4F" w:rsidRDefault="00000000">
      <w:pPr>
        <w:pStyle w:val="3"/>
      </w:pPr>
      <w:bookmarkStart w:id="18" w:name="适用范围界定与工程推广前景"/>
      <w:bookmarkEnd w:id="17"/>
      <w:r>
        <w:rPr>
          <w:rFonts w:hint="eastAsia"/>
        </w:rPr>
        <w:t>适用范围界定与工程推广前景</w:t>
      </w:r>
    </w:p>
    <w:p w14:paraId="5B06DBD7" w14:textId="77777777" w:rsidR="00AF6C4F" w:rsidRDefault="00000000">
      <w:pPr>
        <w:pStyle w:val="FirstParagraph"/>
      </w:pPr>
      <w:r>
        <w:rPr>
          <w:rFonts w:hint="eastAsia"/>
        </w:rPr>
        <w:t>综合上述分析，可将所提反演方法的适用边界从系统特性与工程条件两个层面加以初步界定。在系统约束方面，对于满足线性、被动及因果律约束的系统，若其群时延函数连续可微且具有明确的参数化表达式，则具备纳入本框架进行反演的理论基础；但实际应用效果仍需针对具体系统进行验证。此外，探测频率范围需能覆盖群时延曲线的主要变化区域，以确保特征提取的信息完备性。</w:t>
      </w:r>
    </w:p>
    <w:p w14:paraId="312CAA89" w14:textId="77777777" w:rsidR="00AF6C4F" w:rsidRDefault="00000000">
      <w:pPr>
        <w:pStyle w:val="a0"/>
      </w:pPr>
      <w:r>
        <w:rPr>
          <w:rFonts w:hint="eastAsia"/>
        </w:rPr>
        <w:t>在满足上述系统约束的前提下，该方法理论上具备向以下工程场景扩展的可能性：在光纤通信中用于色散补偿模块的在线特性表征，在微波系统中实现滤波器、移相</w:t>
      </w:r>
      <w:r>
        <w:rPr>
          <w:rFonts w:hint="eastAsia"/>
        </w:rPr>
        <w:lastRenderedPageBreak/>
        <w:t>器等无源器件的群时延测量，而对于铁氧体材料或基于</w:t>
      </w:r>
      <w:r>
        <w:rPr>
          <w:rFonts w:hint="eastAsia"/>
        </w:rPr>
        <w:t>Debye</w:t>
      </w:r>
      <w:r>
        <w:rPr>
          <w:rFonts w:hint="eastAsia"/>
        </w:rPr>
        <w:t>模型的生物组织，亦可探索其频率响应参数辨识的可行性。</w:t>
      </w:r>
    </w:p>
    <w:p w14:paraId="19972509" w14:textId="77777777" w:rsidR="00AF6C4F" w:rsidRDefault="00000000">
      <w:pPr>
        <w:pStyle w:val="a0"/>
      </w:pPr>
      <w:r>
        <w:rPr>
          <w:rFonts w:hint="eastAsia"/>
        </w:rPr>
        <w:t>需要指出的是，上述适用边界存在若干限制性假设：当系统呈现非线性响应（如高功率等离子体）或空间非均匀分布时，需对正问题模型进行相应扩展或引入层析反演技术；此外，在极强损耗条件下，信号衰减可能导致信噪比不足，进而影响反演精度。</w:t>
      </w:r>
    </w:p>
    <w:p w14:paraId="567486E3" w14:textId="77777777" w:rsidR="00AF6C4F" w:rsidRDefault="00000000">
      <w:pPr>
        <w:pStyle w:val="a0"/>
      </w:pPr>
      <w:r>
        <w:rPr>
          <w:rFonts w:hint="eastAsia"/>
        </w:rPr>
        <w:t>在工程实践中，应遵循以下策略以优化反演效果。首先是参数分级策略——在多参数反演中应首先识别主参数与次级参数，若次级参数可通过先验信息获得（如滤波器阶数由设计文档给出），建议将其固定以提高主参数精度。其次是充分利用先验信息——</w:t>
      </w:r>
      <w:r>
        <w:rPr>
          <w:rFonts w:hint="eastAsia"/>
        </w:rPr>
        <w:t>MCMC</w:t>
      </w:r>
      <w:r>
        <w:rPr>
          <w:rFonts w:hint="eastAsia"/>
        </w:rPr>
        <w:t>的贝叶斯框架天然支持先验信息的融入，在实际应用中应充分利用器件规格书、历史测量数据或物理约束来设定合理的先验分布。最后是建立模型验证闭环——反演结果应通过正向仿真进行验证，确保后验均值曲线与观测数据的拟合残差处于测量噪声量级。</w:t>
      </w:r>
    </w:p>
    <w:p w14:paraId="4F678A48" w14:textId="77777777" w:rsidR="00AF6C4F" w:rsidRDefault="00000000">
      <w:r>
        <w:pict w14:anchorId="55FBCB55">
          <v:rect id="_x0000_i1028" style="width:0;height:1.5pt" o:hralign="center" o:hrstd="t" o:hr="t"/>
        </w:pict>
      </w:r>
    </w:p>
    <w:p w14:paraId="5230C180" w14:textId="77777777" w:rsidR="00AF6C4F" w:rsidRDefault="00000000">
      <w:pPr>
        <w:pStyle w:val="2"/>
      </w:pPr>
      <w:bookmarkStart w:id="19" w:name="本节小结"/>
      <w:bookmarkEnd w:id="15"/>
      <w:bookmarkEnd w:id="18"/>
      <w:r>
        <w:rPr>
          <w:rFonts w:hint="eastAsia"/>
        </w:rPr>
        <w:t>本节小结</w:t>
      </w:r>
    </w:p>
    <w:p w14:paraId="337C2112" w14:textId="77777777" w:rsidR="00AF6C4F" w:rsidRDefault="00000000">
      <w:pPr>
        <w:pStyle w:val="FirstParagraph"/>
      </w:pPr>
      <w:r>
        <w:rPr>
          <w:rFonts w:hint="eastAsia"/>
        </w:rPr>
        <w:t>本节以</w:t>
      </w:r>
      <w:r>
        <w:rPr>
          <w:rFonts w:hint="eastAsia"/>
        </w:rPr>
        <w:t>Butterworth</w:t>
      </w:r>
      <w:r>
        <w:rPr>
          <w:rFonts w:hint="eastAsia"/>
        </w:rPr>
        <w:t>带通滤波器为验证对象，系统考察了所提”滑动窗口</w:t>
      </w:r>
      <w:r>
        <w:rPr>
          <w:rFonts w:hint="eastAsia"/>
        </w:rPr>
        <w:t>-ESPRIT-MCMC</w:t>
      </w:r>
      <w:r>
        <w:rPr>
          <w:rFonts w:hint="eastAsia"/>
        </w:rPr>
        <w:t>”反演框架在非介质型线性系统中的适用性，并从方法学层面初步探索了算法从”介质参数反演”向”通用系统辨识”拓展的可行性。</w:t>
      </w:r>
    </w:p>
    <w:p w14:paraId="3C0D73A6" w14:textId="77777777" w:rsidR="00AF6C4F" w:rsidRDefault="00000000">
      <w:pPr>
        <w:pStyle w:val="a0"/>
      </w:pPr>
      <w:r>
        <w:rPr>
          <w:rFonts w:hint="eastAsia"/>
        </w:rPr>
        <w:t>在滤波器群时延建模方面，推导了</w:t>
      </w:r>
      <w:r>
        <w:rPr>
          <w:rFonts w:hint="eastAsia"/>
        </w:rPr>
        <w:t>Butterworth</w:t>
      </w:r>
      <w:r>
        <w:rPr>
          <w:rFonts w:hint="eastAsia"/>
        </w:rPr>
        <w:t>滤波器的群时延解析表达式（式</w:t>
      </w:r>
      <w:r>
        <w:rPr>
          <w:rFonts w:hint="eastAsia"/>
        </w:rPr>
        <w:t>5-17</w:t>
      </w:r>
      <w:r>
        <w:rPr>
          <w:rFonts w:hint="eastAsia"/>
        </w:rPr>
        <w:t>），并特别指出该模型</w:t>
      </w:r>
      <w:r>
        <w:rPr>
          <w:rFonts w:hint="eastAsia"/>
          <w:b/>
          <w:bCs/>
        </w:rPr>
        <w:t>不包含空间尺度参数</w:t>
      </w:r>
      <m:oMath>
        <m:r>
          <w:rPr>
            <w:rFonts w:ascii="Cambria Math" w:hAnsi="Cambria Math"/>
          </w:rPr>
          <m:t>d</m:t>
        </m:r>
      </m:oMath>
      <w:r>
        <w:rPr>
          <w:rFonts w:hint="eastAsia"/>
        </w:rPr>
        <w:t>，其群时延反映的是网络内部能量暂存与释放所导致的频率相关相位响应，而非空间传播延迟——这与等离子体、超材料等介质型系统形成本质区别，使得滤波器验证具有独特的方法学价值。</w:t>
      </w:r>
    </w:p>
    <w:p w14:paraId="6B1A856A" w14:textId="77777777" w:rsidR="00AF6C4F" w:rsidRDefault="00000000">
      <w:pPr>
        <w:pStyle w:val="a0"/>
      </w:pPr>
      <w:r>
        <w:rPr>
          <w:rFonts w:hint="eastAsia"/>
        </w:rPr>
        <w:t>在仿真验证与特征提取方面，构建了包含通带纹波、插入损耗及系统底噪的工程级滤波器仿真环境。差频信号呈现典型的双峰散焦特征，直接体现了带通滤波器群时延的非单调性。</w:t>
      </w:r>
      <w:r>
        <w:rPr>
          <w:rFonts w:hint="eastAsia"/>
        </w:rPr>
        <w:t>ESPRIT</w:t>
      </w:r>
      <w:r>
        <w:rPr>
          <w:rFonts w:hint="eastAsia"/>
        </w:rPr>
        <w:t>特征提取在整个频率范围内准确捕获了群时延曲线的钟形形态，</w:t>
      </w:r>
      <w:r>
        <w:rPr>
          <w:rFonts w:hint="eastAsia"/>
        </w:rPr>
        <w:t>RMSE</w:t>
      </w:r>
      <w:r>
        <w:rPr>
          <w:rFonts w:hint="eastAsia"/>
        </w:rPr>
        <w:t>约</w:t>
      </w:r>
      <w:r>
        <w:rPr>
          <w:rFonts w:hint="eastAsia"/>
        </w:rPr>
        <w:t>0.08</w:t>
      </w:r>
      <w:r>
        <w:t xml:space="preserve"> ns</w:t>
      </w:r>
      <w:r>
        <w:t>。</w:t>
      </w:r>
    </w:p>
    <w:p w14:paraId="737D12BD" w14:textId="77777777" w:rsidR="00AF6C4F" w:rsidRDefault="00000000">
      <w:pPr>
        <w:pStyle w:val="a0"/>
      </w:pPr>
      <w:r>
        <w:rPr>
          <w:rFonts w:hint="eastAsia"/>
        </w:rPr>
        <w:t>在</w:t>
      </w:r>
      <w:r>
        <w:rPr>
          <w:rFonts w:hint="eastAsia"/>
        </w:rPr>
        <w:t>MCMC</w:t>
      </w:r>
      <w:r>
        <w:rPr>
          <w:rFonts w:hint="eastAsia"/>
        </w:rPr>
        <w:t>三参数反演方面，成功实现了</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BW</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的联合反演。中心频率</w:t>
      </w:r>
      <m:oMath>
        <m:sSub>
          <m:sSubPr>
            <m:ctrlPr>
              <w:rPr>
                <w:rFonts w:ascii="Cambria Math" w:hAnsi="Cambria Math"/>
              </w:rPr>
            </m:ctrlPr>
          </m:sSubPr>
          <m:e>
            <m:r>
              <w:rPr>
                <w:rFonts w:ascii="Cambria Math" w:hAnsi="Cambria Math"/>
              </w:rPr>
              <m:t>F</m:t>
            </m:r>
          </m:e>
          <m:sub>
            <m:r>
              <w:rPr>
                <w:rFonts w:ascii="Cambria Math" w:hAnsi="Cambria Math"/>
              </w:rPr>
              <m:t>0</m:t>
            </m:r>
          </m:sub>
        </m:sSub>
      </m:oMath>
      <w:r>
        <w:rPr>
          <w:rFonts w:hint="eastAsia"/>
        </w:rPr>
        <w:t>反演精度最高（误差</w:t>
      </w:r>
      <w:r>
        <w:rPr>
          <w:rFonts w:hint="eastAsia"/>
        </w:rPr>
        <w:t>0.14%</w:t>
      </w:r>
      <w:r>
        <w:rPr>
          <w:rFonts w:hint="eastAsia"/>
        </w:rPr>
        <w:t>，</w:t>
      </w:r>
      <w:r>
        <w:rPr>
          <w:rFonts w:hint="eastAsia"/>
        </w:rPr>
        <w:t>CV</w:t>
      </w:r>
      <w:r>
        <w:t xml:space="preserve"> = </w:t>
      </w:r>
      <w:r>
        <w:rPr>
          <w:rFonts w:hint="eastAsia"/>
        </w:rPr>
        <w:t>0.29%</w:t>
      </w:r>
      <w:r>
        <w:rPr>
          <w:rFonts w:hint="eastAsia"/>
        </w:rPr>
        <w:t>），确认为强可观测主参数；带宽</w:t>
      </w:r>
      <m:oMath>
        <m:r>
          <w:rPr>
            <w:rFonts w:ascii="Cambria Math" w:hAnsi="Cambria Math"/>
          </w:rPr>
          <m:t>BW</m:t>
        </m:r>
      </m:oMath>
      <w:r>
        <w:rPr>
          <w:rFonts w:hint="eastAsia"/>
        </w:rPr>
        <w:t>与阶数</w:t>
      </w:r>
      <m:oMath>
        <m:r>
          <w:rPr>
            <w:rFonts w:ascii="Cambria Math" w:hAnsi="Cambria Math"/>
          </w:rPr>
          <m:t>N</m:t>
        </m:r>
      </m:oMath>
      <w:r>
        <w:rPr>
          <w:rFonts w:hint="eastAsia"/>
        </w:rPr>
        <w:t>的</w:t>
      </w:r>
      <w:r>
        <w:rPr>
          <w:rFonts w:hint="eastAsia"/>
        </w:rPr>
        <w:t>CV</w:t>
      </w:r>
      <w:r>
        <w:rPr>
          <w:rFonts w:hint="eastAsia"/>
        </w:rPr>
        <w:t>分别为</w:t>
      </w:r>
      <w:r>
        <w:rPr>
          <w:rFonts w:hint="eastAsia"/>
        </w:rPr>
        <w:t>4.42%</w:t>
      </w:r>
      <w:r>
        <w:rPr>
          <w:rFonts w:hint="eastAsia"/>
        </w:rPr>
        <w:t>与</w:t>
      </w:r>
      <w:r>
        <w:rPr>
          <w:rFonts w:hint="eastAsia"/>
        </w:rPr>
        <w:t>9.90%</w:t>
      </w:r>
      <w:r>
        <w:rPr>
          <w:rFonts w:hint="eastAsia"/>
        </w:rPr>
        <w:t>，属于中等至弱可观测参数。</w:t>
      </w:r>
      <w:r>
        <w:rPr>
          <w:rFonts w:hint="eastAsia"/>
        </w:rPr>
        <w:t>Corner</w:t>
      </w:r>
      <w:r>
        <w:t xml:space="preserve"> </w:t>
      </w:r>
      <w:r>
        <w:rPr>
          <w:rFonts w:hint="eastAsia"/>
        </w:rPr>
        <w:t>Plot</w:t>
      </w:r>
      <w:r>
        <w:rPr>
          <w:rFonts w:hint="eastAsia"/>
        </w:rPr>
        <w:t>分析揭示了</w:t>
      </w:r>
      <m:oMath>
        <m:r>
          <w:rPr>
            <w:rFonts w:ascii="Cambria Math" w:hAnsi="Cambria Math"/>
          </w:rPr>
          <m:t>BW</m:t>
        </m:r>
      </m:oMath>
      <w:r>
        <w:t>-</w:t>
      </w:r>
      <m:oMath>
        <m:r>
          <w:rPr>
            <w:rFonts w:ascii="Cambria Math" w:hAnsi="Cambria Math"/>
          </w:rPr>
          <m:t>N</m:t>
        </m:r>
      </m:oMath>
      <w:r>
        <w:rPr>
          <w:rFonts w:hint="eastAsia"/>
        </w:rPr>
        <w:t>之间的负相关（</w:t>
      </w:r>
      <m:oMath>
        <m:r>
          <w:rPr>
            <w:rFonts w:ascii="Cambria Math" w:hAnsi="Cambria Math"/>
          </w:rPr>
          <m:t>ρ</m:t>
        </m:r>
        <m:r>
          <m:rPr>
            <m:sty m:val="p"/>
          </m:rPr>
          <w:rPr>
            <w:rFonts w:ascii="Cambria Math" w:hAnsi="Cambria Math"/>
          </w:rPr>
          <m:t>=-</m:t>
        </m:r>
        <m:r>
          <w:rPr>
            <w:rFonts w:ascii="Cambria Math" w:hAnsi="Cambria Math"/>
          </w:rPr>
          <m:t>0.42</m:t>
        </m:r>
      </m:oMath>
      <w:r>
        <w:rPr>
          <w:rFonts w:hint="eastAsia"/>
        </w:rPr>
        <w:t>），其几何表征为倾斜椭圆，源于两参数对峰值高度的共同控制。</w:t>
      </w:r>
    </w:p>
    <w:p w14:paraId="2044D7C5" w14:textId="77777777" w:rsidR="00AF6C4F" w:rsidRDefault="00000000">
      <w:pPr>
        <w:pStyle w:val="a0"/>
      </w:pPr>
      <w:r>
        <w:rPr>
          <w:rFonts w:hint="eastAsia"/>
        </w:rPr>
        <w:t>在算法普适性分析方面，通过</w:t>
      </w:r>
      <w:r>
        <w:rPr>
          <w:rFonts w:hint="eastAsia"/>
        </w:rPr>
        <w:t>Drude</w:t>
      </w:r>
      <w:r>
        <w:rPr>
          <w:rFonts w:hint="eastAsia"/>
        </w:rPr>
        <w:t>、</w:t>
      </w:r>
      <w:r>
        <w:rPr>
          <w:rFonts w:hint="eastAsia"/>
        </w:rPr>
        <w:t>Lorentz</w:t>
      </w:r>
      <w:r>
        <w:rPr>
          <w:rFonts w:hint="eastAsia"/>
        </w:rPr>
        <w:t>与</w:t>
      </w:r>
      <w:r>
        <w:rPr>
          <w:rFonts w:hint="eastAsia"/>
        </w:rPr>
        <w:t>Butterworth</w:t>
      </w:r>
      <w:r>
        <w:rPr>
          <w:rFonts w:hint="eastAsia"/>
        </w:rPr>
        <w:t>三类模型的系统性对比，从当前验证结果来看，所提方法弱化了对特定物理机制的依赖：算法在本文考察的三类系统中均通过识别”群时延曲线的形状”完成了参数辨识，未显式依赖特</w:t>
      </w:r>
      <w:r>
        <w:rPr>
          <w:rFonts w:hint="eastAsia"/>
        </w:rPr>
        <w:lastRenderedPageBreak/>
        <w:t>定的介质传播机制。当目标系统满足因果律约束且群时延函数具有明确的参数化形式时，有望纳入本框架进行参数辨识。</w:t>
      </w:r>
    </w:p>
    <w:p w14:paraId="0C1664D4" w14:textId="77777777" w:rsidR="00AF6C4F" w:rsidRDefault="00000000">
      <w:pPr>
        <w:pStyle w:val="a0"/>
      </w:pPr>
      <w:r>
        <w:rPr>
          <w:rFonts w:hint="eastAsia"/>
        </w:rPr>
        <w:t>综上所述，本节的验证结果表明，该方法不局限于等离子体诊断场景，在本文所考察的验证范围内，于宽带线性系统的频率响应参数辨识方面呈现出一定的通用性潜力，为后续在更多工程系统中的应用探索提供了参考。</w:t>
      </w:r>
      <w:bookmarkEnd w:id="0"/>
      <w:bookmarkEnd w:id="19"/>
    </w:p>
    <w:sectPr w:rsidR="00AF6C4F">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868F4" w14:textId="77777777" w:rsidR="00884AF4" w:rsidRDefault="00884AF4" w:rsidP="00E1074E">
      <w:pPr>
        <w:spacing w:after="0"/>
      </w:pPr>
      <w:r>
        <w:separator/>
      </w:r>
    </w:p>
  </w:endnote>
  <w:endnote w:type="continuationSeparator" w:id="0">
    <w:p w14:paraId="602FCCF1" w14:textId="77777777" w:rsidR="00884AF4" w:rsidRDefault="00884AF4" w:rsidP="00E107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BC46F" w14:textId="77777777" w:rsidR="00884AF4" w:rsidRDefault="00884AF4" w:rsidP="00E1074E">
      <w:pPr>
        <w:spacing w:after="0"/>
      </w:pPr>
      <w:r>
        <w:separator/>
      </w:r>
    </w:p>
  </w:footnote>
  <w:footnote w:type="continuationSeparator" w:id="0">
    <w:p w14:paraId="61CE1958" w14:textId="77777777" w:rsidR="00884AF4" w:rsidRDefault="00884AF4" w:rsidP="00E1074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C923D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E66D9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AC889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04513674">
    <w:abstractNumId w:val="0"/>
  </w:num>
  <w:num w:numId="2" w16cid:durableId="1645431928">
    <w:abstractNumId w:val="1"/>
  </w:num>
  <w:num w:numId="3" w16cid:durableId="1412855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2493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F6C4F"/>
    <w:rsid w:val="002B5252"/>
    <w:rsid w:val="006160AC"/>
    <w:rsid w:val="00884AF4"/>
    <w:rsid w:val="00AF6C4F"/>
    <w:rsid w:val="00E107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62AEE"/>
  <w15:docId w15:val="{7106422F-D80F-4329-9680-F05F3829E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E1074E"/>
    <w:pPr>
      <w:tabs>
        <w:tab w:val="center" w:pos="4153"/>
        <w:tab w:val="right" w:pos="8306"/>
      </w:tabs>
      <w:snapToGrid w:val="0"/>
      <w:jc w:val="center"/>
    </w:pPr>
    <w:rPr>
      <w:sz w:val="18"/>
      <w:szCs w:val="18"/>
    </w:rPr>
  </w:style>
  <w:style w:type="character" w:customStyle="1" w:styleId="af1">
    <w:name w:val="页眉 字符"/>
    <w:basedOn w:val="a1"/>
    <w:link w:val="af0"/>
    <w:rsid w:val="00E1074E"/>
    <w:rPr>
      <w:sz w:val="18"/>
      <w:szCs w:val="18"/>
    </w:rPr>
  </w:style>
  <w:style w:type="paragraph" w:styleId="af2">
    <w:name w:val="footer"/>
    <w:basedOn w:val="a"/>
    <w:link w:val="af3"/>
    <w:rsid w:val="00E1074E"/>
    <w:pPr>
      <w:tabs>
        <w:tab w:val="center" w:pos="4153"/>
        <w:tab w:val="right" w:pos="8306"/>
      </w:tabs>
      <w:snapToGrid w:val="0"/>
    </w:pPr>
    <w:rPr>
      <w:sz w:val="18"/>
      <w:szCs w:val="18"/>
    </w:rPr>
  </w:style>
  <w:style w:type="character" w:customStyle="1" w:styleId="af3">
    <w:name w:val="页脚 字符"/>
    <w:basedOn w:val="a1"/>
    <w:link w:val="af2"/>
    <w:rsid w:val="00E1074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1631</Words>
  <Characters>9302</Characters>
  <Application>Microsoft Office Word</Application>
  <DocSecurity>0</DocSecurity>
  <Lines>77</Lines>
  <Paragraphs>21</Paragraphs>
  <ScaleCrop>false</ScaleCrop>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茼 茼</cp:lastModifiedBy>
  <cp:revision>3</cp:revision>
  <dcterms:created xsi:type="dcterms:W3CDTF">2026-01-25T18:51:00Z</dcterms:created>
  <dcterms:modified xsi:type="dcterms:W3CDTF">2026-01-25T18:56:00Z</dcterms:modified>
</cp:coreProperties>
</file>