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接触式诊断知识迁移到毫米波：阶段进展与 SenSys 投稿计划</w:t>
      </w:r>
    </w:p>
    <w:p>
      <w:r>
        <w:rPr>
          <w:b/>
          <w:i w:val="0"/>
        </w:rPr>
        <w:t>导师汇报稿｜2026 年 9 月 23 日｜实验截至 2026 年 9 月 22 日</w:t>
      </w:r>
    </w:p>
    <w:p>
      <w:r>
        <w:rPr>
          <w:b w:val="0"/>
          <w:i w:val="0"/>
        </w:rPr>
        <w:t>建议汇报题目：</w:t>
      </w:r>
      <w:r>
        <w:rPr>
          <w:b/>
          <w:i w:val="0"/>
        </w:rPr>
        <w:t>面向部署变化的接触式—毫米波跨模态故障诊断：模型复用、可信对齐与能力保持</w:t>
      </w:r>
      <w:r>
        <w:t>。</w:t>
      </w:r>
    </w:p>
    <w:p>
      <w:r>
        <w:rPr>
          <w:b w:val="0"/>
          <w:i w:val="0"/>
        </w:rPr>
        <w:t>本文汇总已保存的代码、模型、逐样本结果及最新审计，不新增训练结果。文中“已实现”“已实测”“待验证”分别表示代码存在、已有对应实验、仍需新证据。历史报告与本报告有口径差异时，以最新审计和明确的模型版本为准。</w:t>
      </w:r>
    </w:p>
    <w:p>
      <w:pPr>
        <w:pStyle w:val="Heading1"/>
      </w:pPr>
      <w:r>
        <w:rPr>
          <w:b w:val="0"/>
          <w:i w:val="0"/>
        </w:rPr>
        <w:t>1. 汇报开场：研究问题、当前进展和最重要的缺口</w:t>
      </w:r>
    </w:p>
    <w:p>
      <w:pPr>
        <w:pStyle w:val="Heading2"/>
      </w:pPr>
      <w:r>
        <w:rPr>
          <w:b w:val="0"/>
          <w:i w:val="0"/>
        </w:rPr>
        <w:t>1.1 想解决什么问题</w:t>
      </w:r>
    </w:p>
    <w:p>
      <w:r>
        <w:rPr>
          <w:b w:val="0"/>
          <w:i w:val="0"/>
        </w:rPr>
        <w:t>已有接触式振动模型积累了大量诊断知识，但安装加速度计会增加布线、固定和维护成本。本项目希望在训练阶段利用同步采集的加速度与毫米波数据，将毫米波映射到接触式模型的诊断表示空间；部署时仅使用毫米波，复用已有诊断头及可选的语言解释接口。</w:t>
      </w:r>
    </w:p>
    <w:p>
      <w:r>
        <w:rPr>
          <w:b w:val="0"/>
          <w:i w:val="0"/>
        </w:rPr>
        <w:t>具体场景是：轴承故障产生振动，经台架和连接结构传播到旁边电机；两个传感器都在电机侧观测，而不是都直接测故障轴承。挑战同时包括弱传播、点加速度与空间散射差异、不完整采样、环境多径和不同电机的结构响应。</w:t>
      </w:r>
    </w:p>
    <w:p>
      <w:r>
        <w:rPr>
          <w:b/>
          <w:i w:val="0"/>
        </w:rPr>
        <w:t>拟研究的问题不是“两个 encoder 接起来能否分类”，而是：在这些测量与部署变化下，怎样有依据地迁移可观察的故障知识，并保持原接触式模型的能力。</w:t>
      </w:r>
    </w:p>
    <w:p>
      <w:pPr>
        <w:pStyle w:val="Heading2"/>
      </w:pPr>
      <w:r>
        <w:rPr>
          <w:b w:val="0"/>
          <w:i w:val="0"/>
        </w:rPr>
        <w:t>1.2 当前能够向导师汇报的结论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事项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当前证据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状态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加速度与雷达数据处理、模型输入接口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完整包 DCN、IQ 前端、128 维 hidden、共享头均已运行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已实现并核验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雷达是否真正进入修改后的 BearLLM 诊断模块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雷达 encoder 输出与接触式 hidden 共用同一组分类权重，逐 bit 核验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已验证接口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接触式短窗口可靠性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录制留出 46/58＝79.31%；目标严格大于 98%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未达目标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雷达短窗口结果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411/412＝99.76%，但外圈 ROI 错误、测试实体不独立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探索性结果，不能验收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整段录制分类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两模态均 8/8；仅八份主录制、每类两份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初步可行性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保持原模型能力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保守头旧测试四类 99.0553%→99.0472%，下降 0.0081 个百分点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旧协议总体通过；有审计限制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蒸馏优于普通雷达监督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简单线性谱分类和纯监督也有很高分数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尚未证明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跨环境故障泛化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已做正常轴承转速识别的环境实验，未做严格跨环境四类故障实验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尚未验证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接触式特征跨电机、跨轴承尺寸泛化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另一正常电机 0/2；且存在疑似量程/数据转换问题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核心未完成项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雷达跨电机故障泛化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同一外部正常电机 0/2，没有跨电机完整故障矩阵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尚未验证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事件级时间对齐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当前为录制集合蒸馏，对窗口排列不敏感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未实现可信精细配准</w:t>
            </w:r>
          </w:p>
        </w:tc>
      </w:tr>
    </w:tbl>
    <w:p>
      <w:pPr>
        <w:spacing w:after="20"/>
      </w:pPr>
    </w:p>
    <w:p>
      <w:r>
        <w:rPr>
          <w:b/>
          <w:i w:val="0"/>
        </w:rPr>
        <w:t>阶段定位：全链路工程可行性已建立，论文所需的独立泛化、迁移收益和系统机制证据还没有建立。</w:t>
      </w:r>
      <w:r>
        <w:t xml:space="preserve"> 当前最需要增加的是独立物理实验和可信评价，而非继续对八份录制增加模型复杂度。</w:t>
      </w:r>
    </w:p>
    <w:p>
      <w:pPr>
        <w:pStyle w:val="Heading1"/>
      </w:pPr>
      <w:r>
        <w:rPr>
          <w:b w:val="0"/>
          <w:i w:val="0"/>
        </w:rPr>
        <w:t>2. 数据、硬件及评价单位</w:t>
      </w:r>
    </w:p>
    <w:p>
      <w:pPr>
        <w:pStyle w:val="Heading2"/>
      </w:pPr>
      <w:r>
        <w:rPr>
          <w:b w:val="0"/>
          <w:i w:val="0"/>
        </w:rPr>
        <w:t>2.1 硬件和时间参数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项目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当前实际设置或已知条件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对算法的影响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雷达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TI AWR1843，DCA1000，复 IQ bin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不是早期口头提及的 1643；按实际 1843 解析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雷达快时间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256 ADC 点，3430 ksps；斜率约 49.99 MHz/μs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距离分辨率约 4.02 cm；512 点补零坐标约 2.01 cm，不提高物理分辨率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原雷达慢时间 R0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idle 420 μs＋ramp 80 μs；192 chirp/100 ms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帧内 2000 Hz；帧率 10 Hz；每帧名义缺口 4 ms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R0 空间通道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4 RX，TX mask=7，单一 chirp 配置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不能当成已分离的 12 通道 TDM-MIMO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加速度计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XYZ，实际 4000 Hz，每包 4096 点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每包 1.024 s；取中间 4000 点形成 1 s 输入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数据发送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包间有等待；时间戳为接收时间，精度不充分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不跨缺口补接；不能据此声称精确同步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波特率标记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115200、460800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只表示串口设置及录制身份，不是采样率或环境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主台架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可换故障轴承，主电机目前不能更换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可做轴承实体与测点实验，跨电机实验需其他系统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 xml:space="preserve">R0 一秒平均 1920 个 chirp 不构成均匀 1920 Hz 采样。时间轴应为 </w:t>
      </w:r>
      <w:r>
        <w:rPr>
          <w:b w:val="0"/>
          <w:i w:val="0"/>
        </w:rPr>
        <w:t>t(m,n)=0.1m+0.0005n，n=0,…,191</w:t>
      </w:r>
      <w:r>
        <w:t>。帧末至下一帧首的 chirp 起点间隔为 4.5 ms。</w:t>
      </w:r>
    </w:p>
    <w:p>
      <w:pPr>
        <w:pStyle w:val="Heading2"/>
      </w:pPr>
      <w:r>
        <w:rPr>
          <w:b w:val="0"/>
          <w:i w:val="0"/>
        </w:rPr>
        <w:t>2.2 已有三组主要数据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数据组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内容与规模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能回答的问题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不能回答的问题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D-E：环境数据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room/narrow；20/40/80 cm；1000/2000/3000 rpm 与 off；42 bin、10.556 GB、652 个 2 s 窗口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运行/转频可观测性、环境和距离变化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四类故障、接触式知识迁移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D-P：同步四类与外部数据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12 对录制、88 个接触窗、614 个雷达窗；其中主四类 8 对、58/412 窗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同台架录制留出、接口验证、失败分析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独立新轴承、新电机与多环境完整故障泛化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D-S：公开接触数据及模型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MBHM 发布 DCN；原评价 train/val/test query 为 85955/24558/12279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复现、带宽压力测试、旧能力回归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未经审计不能视为无泄漏独立泛化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最早一批三个正常转速接触记录均无完整 4096 点包，未作为合格一秒故障样本使用；后续 D-P 已获得完整包窗口。这两个阶段不能混为同一份数据质量结论。</w:t>
      </w:r>
    </w:p>
    <w:p>
      <w:pPr>
        <w:pStyle w:val="Heading2"/>
      </w:pPr>
      <w:r>
        <w:rPr>
          <w:b w:val="0"/>
          <w:i w:val="0"/>
        </w:rPr>
        <w:t>2.3 同步数据的实际构成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33"/>
        <w:gridCol w:w="1933"/>
        <w:gridCol w:w="1933"/>
        <w:gridCol w:w="1933"/>
        <w:gridCol w:w="1933"/>
      </w:tblGrid>
      <w:tr>
        <w:trPr>
          <w:tblHeader/>
        </w:trPr>
        <w:tc>
          <w:tcPr>
            <w:tcW w:type="dxa" w:w="1933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状态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录制对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接触窗，1 s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雷达窗，2 s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已保存雷达距离门</w:t>
            </w:r>
          </w:p>
        </w:tc>
      </w:tr>
      <w:tr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正常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109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0.462 m</w:t>
            </w:r>
          </w:p>
        </w:tc>
      </w:tr>
      <w:tr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内圈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101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0.462 m</w:t>
            </w:r>
          </w:p>
        </w:tc>
      </w:tr>
      <w:tr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外圈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0.884 m，与四十多厘米实距不符</w:t>
            </w:r>
          </w:p>
        </w:tc>
      </w:tr>
      <w:tr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滚动体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102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0.482 m</w:t>
            </w:r>
          </w:p>
        </w:tc>
      </w:tr>
      <w:tr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keep：底座/保持座未知故障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102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0.884 m，几何不符</w:t>
            </w:r>
          </w:p>
        </w:tc>
      </w:tr>
      <w:tr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bigNormal：另一电机正常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0.522 m，当前宽容限内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同类两次主录制来自同一轴承实体。DAT/bin 已确认同时采集，但没有可信逐窗配对。外圈和 keep 的 NPZ 仅保留错误峰附近 IQ，不能通过修改距离字段修复；需原 bin 重处理或重采。当前审计未找到对应原始 bin/DAT，能复核的是导出数组和上游日志。</w:t>
      </w:r>
    </w:p>
    <w:p>
      <w:pPr>
        <w:pStyle w:val="Heading2"/>
      </w:pPr>
      <w:r>
        <w:rPr>
          <w:b w:val="0"/>
          <w:i w:val="0"/>
        </w:rPr>
        <w:t>2.4 统一计分口径</w:t>
      </w:r>
    </w:p>
    <w:p>
      <w:pPr>
        <w:pStyle w:val="ListBullet"/>
      </w:pPr>
      <w:r>
        <w:rPr>
          <w:b/>
          <w:i w:val="0"/>
        </w:rPr>
        <w:t>窗口 Acc</w:t>
      </w:r>
      <w:r>
        <w:t>：每个固定诊断窗口是否正确；当前接触式 1 s、雷达 2 s，不能冒称等时长比较。</w:t>
      </w:r>
    </w:p>
    <w:p>
      <w:pPr>
        <w:pStyle w:val="ListBullet"/>
      </w:pPr>
      <w:r>
        <w:rPr>
          <w:b/>
          <w:i w:val="0"/>
        </w:rPr>
        <w:t>录制 Acc / macro-F1</w:t>
      </w:r>
      <w:r>
        <w:t>：先平均同一录制的窗口概率，再分类。macro-F1 是各类 F1 的等权平均，不等于 Acc。</w:t>
      </w:r>
    </w:p>
    <w:p>
      <w:pPr>
        <w:pStyle w:val="ListBullet"/>
      </w:pPr>
      <w:r>
        <w:rPr>
          <w:b/>
          <w:i w:val="0"/>
        </w:rPr>
        <w:t>独立单位</w:t>
      </w:r>
      <w:r>
        <w:t>：至少完整录制，进一步按轴承实体、电机系统、环境划分；同一录制的三轴、窗口、不同 seed 不是独立物理实验。</w:t>
      </w:r>
    </w:p>
    <w:p>
      <w:pPr>
        <w:pStyle w:val="ListBullet"/>
      </w:pPr>
      <w:r>
        <w:rPr>
          <w:b/>
          <w:i w:val="0"/>
        </w:rPr>
        <w:t>旧能力下降</w:t>
      </w:r>
      <w:r>
        <w:t>：适配前后在相同旧协议上的 Acc 差，单位为百分点；阈值 ≤0.5 pp。</w:t>
      </w:r>
    </w:p>
    <w:p>
      <w:pPr>
        <w:pStyle w:val="ListBullet"/>
      </w:pPr>
      <w:r>
        <w:rPr>
          <w:b/>
          <w:i w:val="0"/>
        </w:rPr>
        <w:t>部署有效性</w:t>
      </w:r>
      <w:r>
        <w:t>：几何有效、数据合格、允许校准条件明确，然后才讨论 &gt;98% / &gt;95% 的验收。</w:t>
      </w:r>
    </w:p>
    <w:p>
      <w:pPr>
        <w:pStyle w:val="Heading1"/>
      </w:pPr>
      <w:r>
        <w:rPr>
          <w:b w:val="0"/>
          <w:i w:val="0"/>
        </w:rPr>
        <w:t>3. 当前实际运行的算法链路</w:t>
      </w:r>
    </w:p>
    <w:p>
      <w:r>
        <w:drawing>
          <wp:inline xmlns:a="http://schemas.openxmlformats.org/drawingml/2006/main" xmlns:pic="http://schemas.openxmlformats.org/drawingml/2006/picture">
            <wp:extent cx="5943600" cy="2798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图 1：训练阶段存在接触式监督和故障标签；部署阶段仅雷达输入。虚线部分是下一阶段研究，不是已完成模块。</w:t>
      </w:r>
    </w:p>
    <w:p>
      <w:pPr>
        <w:pStyle w:val="Heading2"/>
      </w:pPr>
      <w:r>
        <w:rPr>
          <w:b w:val="0"/>
          <w:i w:val="0"/>
        </w:rPr>
        <w:t>3.1 接触式预处理：固定物理频率坐标的 DCN</w:t>
      </w:r>
    </w:p>
    <w:p>
      <w:r>
        <w:rPr>
          <w:b w:val="0"/>
          <w:i w:val="0"/>
        </w:rPr>
        <w:t xml:space="preserve">解析器仅保留计数完整的 1…4096 包，从每包提取 </w:t>
      </w:r>
      <w:r>
        <w:rPr>
          <w:b w:val="0"/>
          <w:i w:val="0"/>
        </w:rPr>
        <w:t>raw_xyz[48:4048]</w:t>
      </w:r>
      <w:r>
        <w:t>。每轴独立处理，不把 XYZ 当作 query/reference 两个输入通道。</w:t>
      </w:r>
    </w:p>
    <w:p>
      <w:pPr>
        <w:spacing w:before="80" w:after="140"/>
      </w:pPr>
      <w:r>
        <w:rPr>
          <w:rFonts w:ascii="Consolas" w:hAnsi="Consolas" w:eastAsia="宋体"/>
          <w:sz w:val="18"/>
        </w:rPr>
        <w:t>a = 一秒加速度 − 该轴一秒均值</w:t>
        <w:br/>
        <w:t>c = DCT-II(a)，保留系数正负号</w:t>
        <w:br/>
        <w:t>v = 在系数末尾补零至 24000 维</w:t>
        <w:br/>
        <w:t>F = 0.01 × √24000 × v / ||v||₂</w:t>
      </w:r>
    </w:p>
    <w:p>
      <w:r>
        <w:rPr>
          <w:b w:val="0"/>
          <w:i w:val="0"/>
        </w:rPr>
        <w:t>近零交流量、非有限值或不完整数据需标记。主 v0 分支采用去 DC 查询和既有外部参考；其他 DC/共同带宽契约作为独立对照，不能在不同实验间悄悄替换。</w:t>
      </w:r>
    </w:p>
    <w:p>
      <w:r>
        <w:rPr>
          <w:b w:val="0"/>
          <w:i w:val="0"/>
        </w:rPr>
        <w:t xml:space="preserve">DCT 第 k 个系数对应 </w:t>
      </w:r>
      <w:r>
        <w:rPr>
          <w:b w:val="0"/>
          <w:i w:val="0"/>
        </w:rPr>
        <w:t>fₖ=k fₛ/(2N)=k/(2T)</w:t>
      </w:r>
      <w:r>
        <w:t>。固定 T=1 s 后，不同采样率的同一索引对应相同 Hz；补齐长度保证模型接口统一；RMS 归一化减弱统一增益影响。</w:t>
      </w:r>
      <w:r>
        <w:rPr>
          <w:b/>
          <w:i w:val="0"/>
        </w:rPr>
        <w:t>这些性质不等于速度、轴承尺寸和电机结构不变性。</w:t>
      </w:r>
      <w:r>
        <w:t xml:space="preserve"> 4000 Hz 实测仅支持低于 2000 Hz 的频率，补零无法补回高频信息。</w:t>
      </w:r>
      <w:hyperlink r:id="rId12">
        <w:r>
          <w:rPr>
            <w:color w:val="23668A"/>
          </w:rPr>
          <w:t>BearLLM 原文</w:t>
        </w:r>
      </w:hyperlink>
    </w:p>
    <w:p>
      <w:pPr>
        <w:pStyle w:val="Heading2"/>
      </w:pPr>
      <w:r>
        <w:rPr>
          <w:b w:val="0"/>
          <w:i w:val="0"/>
        </w:rPr>
        <w:t>3.2 教师表示与健康参考</w:t>
      </w:r>
    </w:p>
    <w:p>
      <w:r>
        <w:rPr>
          <w:b w:val="0"/>
          <w:i w:val="0"/>
        </w:rPr>
        <w:t xml:space="preserve">输入为 </w:t>
      </w:r>
      <w:r>
        <w:rPr>
          <w:b w:val="0"/>
          <w:i w:val="0"/>
        </w:rPr>
        <w:t>[query DCN, healthy-reference DCN]</w:t>
      </w:r>
      <w:r>
        <w:t>；两通道不是两个轴。当前主流程固定使用来自公开训练来源的九条健康参考，每个本地窗口有 3 轴×9 参考视图，汇聚为 128 维 hidden 与概率。参考没有取自本地留出正常录制，但也不是同电机、同工况的严格匹配参考。</w:t>
      </w:r>
    </w:p>
    <w:p>
      <w:pPr>
        <w:spacing w:before="80" w:after="140"/>
      </w:pPr>
      <w:r>
        <w:rPr>
          <w:rFonts w:ascii="Consolas" w:hAnsi="Consolas" w:eastAsia="宋体"/>
          <w:sz w:val="18"/>
        </w:rPr>
        <w:t>query/reference → BearLLM FCN → linear1 → ReLU → h_c ∈ R¹²⁸</w:t>
      </w:r>
    </w:p>
    <w:p>
      <w:r>
        <w:rPr>
          <w:b w:val="0"/>
          <w:i w:val="0"/>
        </w:rPr>
        <w:t>FCN 与 linear1 保持冻结、eval 模式，BatchNorm 统计不更新。</w:t>
      </w:r>
      <w:r>
        <w:rPr>
          <w:b w:val="0"/>
          <w:i w:val="0"/>
        </w:rPr>
        <w:t>128×47</w:t>
      </w:r>
      <w:r>
        <w:t xml:space="preserve"> 特征图中的 47 个位置来自频率输入卷积，不是 47 个时间片，不能直接对它做时间轴 DTW。</w:t>
      </w:r>
    </w:p>
    <w:p>
      <w:pPr>
        <w:pStyle w:val="Heading2"/>
      </w:pPr>
      <w:r>
        <w:rPr>
          <w:b w:val="0"/>
          <w:i w:val="0"/>
        </w:rPr>
        <w:t>3.3 十类到四类：精确概率合并</w:t>
      </w:r>
    </w:p>
    <w:p>
      <w:r>
        <w:rPr>
          <w:b w:val="0"/>
          <w:i w:val="0"/>
        </w:rPr>
        <w:t xml:space="preserve">四类顺序固定为正常、内圈、外圈、滚动体；对应原十类索引为 </w:t>
      </w:r>
      <w:r>
        <w:rPr>
          <w:b w:val="0"/>
          <w:i w:val="0"/>
        </w:rPr>
        <w:t>{0}</w:t>
      </w:r>
      <w:r>
        <w:t>、</w:t>
      </w:r>
      <w:r>
        <w:rPr>
          <w:b w:val="0"/>
          <w:i w:val="0"/>
        </w:rPr>
        <w:t>{1,2,3}</w:t>
      </w:r>
      <w:r>
        <w:t>、</w:t>
      </w:r>
      <w:r>
        <w:rPr>
          <w:b w:val="0"/>
          <w:i w:val="0"/>
        </w:rPr>
        <w:t>{7,8,9}</w:t>
      </w:r>
      <w:r>
        <w:t>、</w:t>
      </w:r>
      <w:r>
        <w:rPr>
          <w:b w:val="0"/>
          <w:i w:val="0"/>
        </w:rPr>
        <w:t>{4,5,6}</w:t>
      </w:r>
      <w:r>
        <w:t>。</w:t>
      </w:r>
    </w:p>
    <w:p>
      <w:pPr>
        <w:spacing w:before="80" w:after="140"/>
      </w:pPr>
      <w:r>
        <w:rPr>
          <w:rFonts w:ascii="Consolas" w:hAnsi="Consolas" w:eastAsia="宋体"/>
          <w:sz w:val="18"/>
        </w:rPr>
        <w:t>g_c = logsumexp(l_j, j∈G_c)</w:t>
        <w:br/>
        <w:t>p₄(c) = Σ[j∈G_c] p₁₀(j)</w:t>
      </w:r>
    </w:p>
    <w:p>
      <w:r>
        <w:rPr>
          <w:b w:val="0"/>
          <w:i w:val="0"/>
        </w:rPr>
        <w:t>对外输出四类，内部保留十类用于旧任务回归及语言投影。不能用十类 argmax 后简单映射替代概率合并，也不凭本地四类标签虚构严重程度监督。</w:t>
      </w:r>
    </w:p>
    <w:p>
      <w:pPr>
        <w:pStyle w:val="Heading2"/>
      </w:pPr>
      <w:r>
        <w:rPr>
          <w:b w:val="0"/>
          <w:i w:val="0"/>
        </w:rPr>
        <w:t>3.4 接触式分类头适配与旧能力保持</w:t>
      </w:r>
    </w:p>
    <w:p>
      <w:r>
        <w:rPr>
          <w:b w:val="0"/>
          <w:i w:val="0"/>
        </w:rPr>
        <w:t>原模型本地表现不足；早期独立四类线性头虽能拟合本地录制，却严重损失旧数据准确率。因此当前使用可合并的零初始化线性残差：</w:t>
      </w:r>
    </w:p>
    <w:p>
      <w:pPr>
        <w:spacing w:before="80" w:after="140"/>
      </w:pPr>
      <w:r>
        <w:rPr>
          <w:rFonts w:ascii="Consolas" w:hAnsi="Consolas" w:eastAsia="宋体"/>
          <w:sz w:val="18"/>
        </w:rPr>
        <w:t>l₁₀(h) = W₀h+b₀ + ΔW((h−μ_s)/σ_s)+Δb</w:t>
        <w:br/>
        <w:t>L_head = CE_local,4</w:t>
        <w:br/>
        <w:t xml:space="preserve">       + λ_s [CE_source,10 + 2T² KL(p_old^T || p_new^T)]</w:t>
        <w:br/>
        <w:t xml:space="preserve">       + 0.001 mean(Δ²)，T=2</w:t>
      </w:r>
    </w:p>
    <w:p>
      <w:r>
        <w:rPr>
          <w:b w:val="0"/>
          <w:i w:val="0"/>
        </w:rPr>
        <w:t xml:space="preserve">μ_s、σ_s 来自旧训练回放特征，σ_s 下限 0.01；不是后文雷达对齐用的本地接触统计。训练结束后残差可精确合并为共享的 </w:t>
      </w:r>
      <w:r>
        <w:rPr>
          <w:b w:val="0"/>
          <w:i w:val="0"/>
        </w:rPr>
        <w:t>weight10,bias10</w:t>
      </w:r>
      <w:r>
        <w:t>。零初始化只保证训练起点与原模型一致，训练后仍需验收。</w:t>
      </w:r>
    </w:p>
    <w:p>
      <w:r>
        <w:rPr>
          <w:b w:val="0"/>
          <w:i w:val="0"/>
        </w:rPr>
        <w:t>已执行：1174 个旧 train query 回放；每步抽 256 个旧配对特征和每个本地训练录制 16 窗；AdamW，lr=0.003。首轮比较 λ_s=0/1/10/100、200/400/800 步；保守轮增加逐来源验证约束。最终保守 v0 使用 λ_s=10、800 步。</w:t>
      </w:r>
      <w:r>
        <w:rPr>
          <w:b/>
          <w:i w:val="0"/>
        </w:rPr>
        <w:t>回放参考跨集合的问题已在审计中发现，后续必须修正，见第 5 节。</w:t>
      </w:r>
    </w:p>
    <w:p>
      <w:pPr>
        <w:pStyle w:val="Heading2"/>
      </w:pPr>
      <w:r>
        <w:rPr>
          <w:b w:val="0"/>
          <w:i w:val="0"/>
        </w:rPr>
        <w:t>3.5 雷达前端：距离门、缺口处理与谱形状</w:t>
      </w:r>
    </w:p>
    <w:p>
      <w:r>
        <w:rPr>
          <w:b w:val="0"/>
          <w:i w:val="0"/>
        </w:rPr>
        <w:t>从 DCA1000 2I/2Q 布局解码后，每 chirp 去快时间均值、Hann 窗、512 点 range FFT；保持格式/共轭选择与硬件及几何一致，而非按类别分数挑选解码。</w:t>
      </w:r>
    </w:p>
    <w:p>
      <w:r>
        <w:rPr>
          <w:b w:val="0"/>
          <w:i w:val="0"/>
        </w:rPr>
        <w:t>环境数据使用已知距离 ±16 cm、起始三帧平均功率选峰，保留三个相邻 bin×4 RX。同步故障数据早期在 0.15–2 m 搜峰，造成外圈/keep 错误 ROI；后续处理代码并没有凭空恢复未保存的正确 IQ。这是当前主链的实际输入缺陷。</w:t>
      </w:r>
    </w:p>
    <w:p>
      <w:r>
        <w:rPr>
          <w:b w:val="0"/>
          <w:i w:val="0"/>
        </w:rPr>
        <w:t>当前主诊断分支采用：</w:t>
      </w:r>
    </w:p>
    <w:p>
      <w:pPr>
        <w:pStyle w:val="ListNumber"/>
      </w:pPr>
      <w:r>
        <w:rPr>
          <w:b w:val="0"/>
          <w:i w:val="0"/>
        </w:rPr>
        <w:t>单元尺度归一化，完整帧内去复均值，压制静态偏置。</w:t>
      </w:r>
    </w:p>
    <w:p>
      <w:pPr>
        <w:pStyle w:val="ListNumber"/>
      </w:pPr>
      <w:r>
        <w:rPr>
          <w:b w:val="0"/>
          <w:i w:val="0"/>
        </w:rPr>
        <w:t>在 192 chirp 的完整帧内加窗估计功率，跨帧汇聚；不依赖跨帧绝对相位连续。</w:t>
      </w:r>
    </w:p>
    <w:p>
      <w:pPr>
        <w:pStyle w:val="ListNumber"/>
      </w:pPr>
      <w:r>
        <w:rPr>
          <w:b w:val="0"/>
          <w:i w:val="0"/>
        </w:rPr>
        <w:t>跨 RX/range 单元稳健汇聚；在固定 5–800 Hz 的 128 个频带求功率。</w:t>
      </w:r>
    </w:p>
    <w:p>
      <w:pPr>
        <w:pStyle w:val="ListNumber"/>
      </w:pPr>
      <w:r>
        <w:rPr>
          <w:b w:val="0"/>
          <w:i w:val="0"/>
        </w:rPr>
        <w:t>取 log10，再减去窗口内 128 频带的均值，弱化统一幅度缩放。</w:t>
      </w:r>
    </w:p>
    <w:p>
      <w:pPr>
        <w:pStyle w:val="ListNumber"/>
      </w:pPr>
      <w:r>
        <w:rPr>
          <w:b w:val="0"/>
          <w:i w:val="0"/>
        </w:rPr>
        <w:t>训练录制拟合 StandardScaler，得到 128 维雷达输入；两个模态的标准化器分开。</w:t>
      </w:r>
    </w:p>
    <w:p>
      <w:r>
        <w:rPr>
          <w:b w:val="0"/>
          <w:i w:val="0"/>
        </w:rPr>
        <w:t>2 s 只用于多帧汇聚；单帧约 96 ms 决定真实分辨能力约 10.42 Hz。零填充到 0.5 Hz 求值网格不会获得 0.5 Hz 物理分辨率。该特征是复 IQ 变化的谱形状，不是经过绝对标定的面位移。</w:t>
      </w:r>
    </w:p>
    <w:p>
      <w:r>
        <w:rPr>
          <w:b w:val="0"/>
          <w:i w:val="0"/>
        </w:rPr>
        <w:t>已实现的并行对照包括：单单元相位增量、多单元非中心化 log 功率、相位谱拼接、固定平滑；环境实验另有只对有效 chirp 拟合正弦/余弦的带 mask 估谱。后者处理了时间缺口，但仍需跨帧相干性前提。</w:t>
      </w:r>
    </w:p>
    <w:p>
      <w:pPr>
        <w:pStyle w:val="Heading2"/>
      </w:pPr>
      <w:r>
        <w:rPr>
          <w:b w:val="0"/>
          <w:i w:val="0"/>
        </w:rPr>
        <w:t>3.6 雷达 encoder 与共享分类头</w:t>
      </w:r>
    </w:p>
    <w:p>
      <w:pPr>
        <w:spacing w:before="80" w:after="140"/>
      </w:pPr>
      <w:r>
        <w:rPr>
          <w:rFonts w:ascii="Consolas" w:hAnsi="Consolas" w:eastAsia="宋体"/>
          <w:sz w:val="18"/>
        </w:rPr>
        <w:t>128 维谱特征</w:t>
        <w:br/>
        <w:t>→ Linear(128,128) → LayerNorm → GELU → Dropout(0.1)</w:t>
        <w:br/>
        <w:t>→ Linear(128,64) → GELU → Linear(64,128)</w:t>
        <w:br/>
        <w:t>→ h_r = ReLU(μ_c + σ_c ⊙ E_r(x))</w:t>
        <w:br/>
        <w:t>→ 与接触式完全相同的十类权重 W,b → 合并四类概率</w:t>
      </w:r>
    </w:p>
    <w:p>
      <w:r>
        <w:rPr>
          <w:b w:val="0"/>
          <w:i w:val="0"/>
        </w:rPr>
        <w:t>μ_c、σ_c 仅由本折本地训练接触 hidden 拟合，与分类头回放的 μ_s、σ_s 不同。输出 ReLU 保持与教师 hidden 的非负接口一致。雷达训练时共享头固定，只更新雷达 encoder。雷达不会通过原接触式 FCN 的原始输入层；它复用的是隐藏空间之后的诊断链。</w:t>
      </w:r>
    </w:p>
    <w:p>
      <w:pPr>
        <w:pStyle w:val="Heading2"/>
      </w:pPr>
      <w:r>
        <w:rPr>
          <w:b w:val="0"/>
          <w:i w:val="0"/>
        </w:rPr>
        <w:t>3.7 当前对齐是录制集合蒸馏</w:t>
      </w:r>
    </w:p>
    <w:p>
      <w:r>
        <w:rPr>
          <w:b w:val="0"/>
          <w:i w:val="0"/>
        </w:rPr>
        <w:t xml:space="preserve">一对同步录制构成一个 bag，接触与雷达窗口数允许不同。令 </w:t>
      </w:r>
      <w:r>
        <w:rPr>
          <w:b w:val="0"/>
          <w:i w:val="0"/>
        </w:rPr>
        <w:t>z=(h−μ_c)/σ_c</w:t>
      </w:r>
      <w:r>
        <w:t>，集合中心为各窗口 z 的均值。</w:t>
      </w:r>
    </w:p>
    <w:p>
      <w:pPr>
        <w:spacing w:before="80" w:after="140"/>
      </w:pPr>
      <w:r>
        <w:rPr>
          <w:rFonts w:ascii="Consolas" w:hAnsi="Consolas" w:eastAsia="宋体"/>
          <w:sz w:val="18"/>
        </w:rPr>
        <w:t>L_feat = mean_b ||mean_i z_r,b,i − mean_j z_c,b,j||²</w:t>
        <w:br/>
        <w:t>L_CE   = 每个雷达窗口经共享头得到四类概率后的真实标签交叉熵</w:t>
        <w:br/>
        <w:t>q_c,b  = mean_j group(softmax(l_c,b,j / T))</w:t>
        <w:br/>
        <w:t>q_r,b  = mean_i group(softmax(l_r,b,i / T))</w:t>
        <w:br/>
        <w:t>L_KD   = T² mean_b KL(q_c,b || q_r,b)，T=2</w:t>
        <w:br/>
        <w:t>L_con  = 基于袋均值余弦相似度的同类正例对比，温度 τ=0.2</w:t>
        <w:br/>
        <w:t>L_radar = L_CE + L_feat + 0.5 L_KD + 0.1 L_con</w:t>
      </w:r>
    </w:p>
    <w:p>
      <w:r>
        <w:rPr>
          <w:b w:val="0"/>
          <w:i w:val="0"/>
        </w:rPr>
        <w:t>温度先作用于原十类 logits，再合并概率，不是先合并四类再任意改温度。每袋等权，每步每袋有放回抽 16 窗；当前 Stage B 使用 AdamW，400 步、lr=0.001、weight decay=0.01、梯度截断 5，留出 seed=17/42/73。早期独立四类头版本为 200 步，不能混为同一配置。</w:t>
      </w:r>
    </w:p>
    <w:p>
      <w:r>
        <w:rPr>
          <w:b w:val="0"/>
          <w:i w:val="0"/>
        </w:rPr>
        <w:t>完整损失使用真实故障标签，不是完全无标签迁移。每类只有一个训练袋时，对比主要提供类别原型约束；均值对齐不能证明每个窗口或冲击事件已经对应。</w:t>
      </w:r>
    </w:p>
    <w:p>
      <w:pPr>
        <w:pStyle w:val="Heading2"/>
      </w:pPr>
      <w:r>
        <w:rPr>
          <w:b w:val="0"/>
          <w:i w:val="0"/>
        </w:rPr>
        <w:t>3.8 语言输出与仅雷达部署</w:t>
      </w:r>
    </w:p>
    <w:p>
      <w:r>
        <w:rPr>
          <w:b w:val="0"/>
          <w:i w:val="0"/>
        </w:rPr>
        <w:t xml:space="preserve">当前版本使用 </w:t>
      </w:r>
      <w:r>
        <w:rPr>
          <w:b w:val="0"/>
          <w:i w:val="0"/>
        </w:rPr>
        <w:t>h_r→共享头→原生 p10→原 linear3/LoRA→5×1536 信号 token→Qwen2.5-1.5B-Instruct＋既有 LoRA</w:t>
      </w:r>
      <w:r>
        <w:t>。没有在本轮微调语言模型。</w:t>
      </w:r>
    </w:p>
    <w:p>
      <w:r>
        <w:rPr>
          <w:b w:val="0"/>
          <w:i w:val="0"/>
        </w:rPr>
        <w:t>早期四类独立头曾将每种故障概率均分到三个严重度槽位；当前保留十类的方案已使用原生 p10，不再依赖该均分桥。两版语言结果分别报告。概率—文本一致性检查只允许标记/回退，不能把规则后的文本当 LLM 原始正确率。</w:t>
      </w:r>
    </w:p>
    <w:p>
      <w:r>
        <w:rPr>
          <w:b w:val="0"/>
          <w:i w:val="0"/>
        </w:rPr>
        <w:t>已用删除标签、state 和接触信息的输入核验仅雷达推理。错误 ROI 的输出应标为候选/不可发布诊断；分类器能给出概率不等于物理测量有效。</w:t>
      </w:r>
    </w:p>
    <w:p>
      <w:pPr>
        <w:pStyle w:val="Heading1"/>
      </w:pPr>
      <w:r>
        <w:rPr>
          <w:b w:val="0"/>
          <w:i w:val="0"/>
        </w:rPr>
        <w:t>4. 已完成实验及主要结果</w:t>
      </w:r>
    </w:p>
    <w:p>
      <w:pPr>
        <w:pStyle w:val="Heading2"/>
      </w:pPr>
      <w:r>
        <w:rPr>
          <w:b w:val="0"/>
          <w:i w:val="0"/>
        </w:rPr>
        <w:t>4.1 BearLLM 复现与带宽压力测试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实验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结果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解释与局限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较早 FCN 复现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19 epoch，选 epoch 11；原协议测试配对 Acc 98.67%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配对级结果，与后续三个参考汇聚的 query 级 98.8680% 口径不同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较早语言适配器核查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官方测试生成 Acc 97.70%；重训最终版本 93.78%；另一 BN 导出状态 95.76%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不同模型/BN 状态，不能挑测试最高者混报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固定 426 个公开测试 query 的 FCN 带宽消融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原带宽 macro-F1 94.9%；&lt;2 kHz 49.8%；&lt;800 Hz 18.6%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探索性不均衡子集；是频谱截断，不是完整硬件仿真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固定 261 个公开验证 query 的四类消融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Acc 96.55%→72.41%→40.23%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另一个子集和指标；不能与上一行直接比较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可得结论：原模型依赖原数据的频率证据，统一长度并不保证低带宽适配。不能把 49.8% 当作 4 kHz 硬件或适配后模型的性能上限。</w:t>
      </w:r>
    </w:p>
    <w:p>
      <w:pPr>
        <w:pStyle w:val="Heading2"/>
      </w:pPr>
      <w:r>
        <w:rPr>
          <w:b w:val="0"/>
          <w:i w:val="0"/>
        </w:rPr>
        <w:t>4.2 接触式预处理根因排查</w:t>
      </w:r>
    </w:p>
    <w:p>
      <w:r>
        <w:rPr>
          <w:b w:val="0"/>
          <w:i w:val="0"/>
        </w:rPr>
        <w:t>比较六种 DC/参考带宽处理×三套冻结权重，共 18 组。对复训 FCN，原处理、参考限带、保留 DC、保留 DC＋限带、双方去 DC、双方去 DC＋限带的八文件 Acc 均为 25%。概率和逐轴表现存在变化，不能说预处理没有影响。</w:t>
      </w:r>
    </w:p>
    <w:p>
      <w:r>
        <w:rPr>
          <w:b w:val="0"/>
          <w:i w:val="0"/>
        </w:rPr>
        <w:t>另一个允许本地正常参考的探索协议取得 37.5%；事后单轴比较曾达 62.5%，都不作为主零校准结果。当前证据支持“参考、带宽和决策边界共同需要适配”，不支持把问题归结为一个预处理开关。</w:t>
      </w:r>
    </w:p>
    <w:p>
      <w:pPr>
        <w:pStyle w:val="Heading2"/>
      </w:pPr>
      <w:r>
        <w:rPr>
          <w:b w:val="0"/>
          <w:i w:val="0"/>
        </w:rPr>
        <w:t>4.3 环境数据：验证了转频信息，尚未验证故障泛化</w:t>
      </w:r>
    </w:p>
    <w:p>
      <w:r>
        <w:rPr>
          <w:b w:val="0"/>
          <w:i w:val="0"/>
        </w:rPr>
        <w:t>下表为文件级 macro-F1（%），训练与测试按环境分开，超参数在源环境内按距离验证。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33"/>
        <w:gridCol w:w="1933"/>
        <w:gridCol w:w="1933"/>
        <w:gridCol w:w="1933"/>
        <w:gridCol w:w="1933"/>
      </w:tblGrid>
      <w:tr>
        <w:trPr>
          <w:tblHeader/>
        </w:trPr>
        <w:tc>
          <w:tcPr>
            <w:tcW w:type="dxa" w:w="1933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前端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三转速 room→narrow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三转速 narrow→room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四状态 room→narrow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四状态 narrow→room</w:t>
            </w:r>
          </w:p>
        </w:tc>
      </w:tr>
      <w:tr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原始 ROI 幅度统计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19.0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24.1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12.5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5.6</w:t>
            </w:r>
          </w:p>
        </w:tc>
      </w:tr>
      <w:tr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单单元相位增量谱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92.2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87.5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81.7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74.7</w:t>
            </w:r>
          </w:p>
        </w:tc>
      </w:tr>
      <w:tr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多单元 IQ 非中心化功率特征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100.0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80.0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88.8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87.4</w:t>
            </w:r>
          </w:p>
        </w:tc>
      </w:tr>
      <w:tr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多单元 IQ 谱形状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100.0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93.3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100.0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88.6</w:t>
            </w:r>
          </w:p>
        </w:tc>
      </w:tr>
      <w:tr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完整帧内谱形状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100.0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91.6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100.0</w:t>
            </w:r>
          </w:p>
        </w:tc>
        <w:tc>
          <w:tcPr>
            <w:tcW w:type="dxa" w:w="1933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62.9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 xml:space="preserve">固定 10–60 Hz 主峰＋源域最近原型的简单对照，三转速两方向均为 </w:t>
      </w:r>
      <w:r>
        <w:rPr>
          <w:b/>
          <w:i w:val="0"/>
        </w:rPr>
        <w:t>100%</w:t>
      </w:r>
      <w:r>
        <w:t>。因此现有数据存在强转频线索，不能以高分证明复杂网络或知识迁移必要。</w:t>
      </w:r>
    </w:p>
    <w:p>
      <w:r>
        <w:rPr>
          <w:b w:val="0"/>
          <w:i w:val="0"/>
        </w:rPr>
        <w:t>未见距离与环境同时留出的多单元谱形状结果：20 cm 两方向 100.0%/55.6%；40 cm 50.0%/100.0%；80 cm 100.0%/100.0%。每格仅 5 或 7 文件，尚未获得普遍距离不变性。</w:t>
      </w:r>
    </w:p>
    <w:p>
      <w:r>
        <w:rPr>
          <w:b w:val="0"/>
          <w:i w:val="0"/>
        </w:rPr>
        <w:t>off 校准在公平匹配的 20/80 cm 子集未产生稳定收益；帧内分支一个方向从 100% 降至 85.2%。room 40 cm 静止参考主峰几何异常，未作为有效校准参考，但保留在四状态测试中。结论不是“off 无用”，而是尚不应把每个部署场景的 off 校准设为必需组件。</w:t>
      </w:r>
    </w:p>
    <w:p>
      <w:pPr>
        <w:pStyle w:val="Heading2"/>
      </w:pPr>
      <w:r>
        <w:rPr>
          <w:b w:val="0"/>
          <w:i w:val="0"/>
        </w:rPr>
        <w:t>4.4 三代本地模型必须分开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版本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接触式改动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本地结果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旧能力/用途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原头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原 FCN 与原十类头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八录制 Acc 25%，macro-F1 0.10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零样本负对照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早期本地四类探针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冻结 hidden，新 LogisticRegression 四类头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文件留出 macro-F1 1.00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原测试四类仅 16.54%–17.11%，不能作通用替代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共享头 v1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冻结 FCN，残差头＋旧域回放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两折窗口 79.31%，文件 8/8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当前留出主结果的模型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保守 all_known v0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全八份主录制训练，强化旧来源约束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接触窗 53/58＝91.38%；雷达窗 412/412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本地训练成绩</w:t>
            </w:r>
            <w:r>
              <w:rPr>
                <w:sz w:val="18"/>
              </w:rPr>
              <w:t>，不是新测试；旧回归更稳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4.5 当前主版本的逐窗口与逐录制结果</w:t>
      </w:r>
    </w:p>
    <w:p>
      <w:r>
        <w:rPr>
          <w:b w:val="0"/>
          <w:i w:val="0"/>
        </w:rPr>
        <w:t>口径：v0、共享头 v1、Stage B 完整雷达损失、seed42；两个互补录制留出模型合并计分，不是一个最终模型在八份全新数据上的结果。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类别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接触式窗口正确数 / Acc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雷达窗口正确数 / Acc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正常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12/13，92.31%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109/109，100%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内圈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14/15，93.33%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101/101，100%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外圈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13/18，72.22%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100/100，100%，</w:t>
            </w:r>
            <w:r>
              <w:rPr>
                <w:b/>
                <w:i w:val="0"/>
                <w:sz w:val="18"/>
              </w:rPr>
              <w:t>ROI 无效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滚动体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7/12，58.33%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101/102，99.02%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合计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46/58，79.31%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411/412，99.76%，探索性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录制概率平均后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8/8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8/8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方向差异很大：115200→460800 接触式 24/26＝92.31%，反向 22/32＝68.75%；雷达分别 200/200、211/212。串口波特率不代表独立环境。</w:t>
      </w:r>
    </w:p>
    <w:p>
      <w:r>
        <w:drawing>
          <wp:inline xmlns:a="http://schemas.openxmlformats.org/drawingml/2006/main" xmlns:pic="http://schemas.openxmlformats.org/drawingml/2006/picture">
            <wp:extent cx="5943600" cy="25784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图 2：图中的高分保留其原始口径；橙色雷达柱包含错误 ROI。外部正常电机为保守 all_known 模型结果，不能与逐折模型混成一个测试集。</w:t>
      </w:r>
    </w:p>
    <w:p>
      <w:pPr>
        <w:pStyle w:val="Heading2"/>
      </w:pPr>
      <w:r>
        <w:rPr>
          <w:b w:val="0"/>
          <w:i w:val="0"/>
        </w:rPr>
        <w:t>4.6 已完成的 baseline、损失消融与表示对齐</w:t>
      </w:r>
    </w:p>
    <w:p>
      <w:r>
        <w:rPr>
          <w:b w:val="0"/>
          <w:i w:val="0"/>
        </w:rPr>
        <w:t>早期链路完成 16 个四类录制组合划分、8 个几何相容三类划分，592 次固定训练、888 行文件指标；重复划分/seed 不增加独立物理样本。后续原头 Stage A 完成 154 次训练、共享头 Stage B 44 次训练。这里报告的是运行规模，不将其当统计样本量。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已运行对照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主要结果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应如何解释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接触频谱/简单统计＋线性头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早期四类文件 macro-F1 均 1.00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当前录制存在易分线索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雷达帧谱＋线性头、普通监督 MLP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四类文件 macro-F1 均 1.00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没有教师也很高，迁移优势未被证明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仅原始单元能量 / 仅候选距离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文件 macro-F1 1.00 / 0.667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暴露采集条件与故障相关的风险，不是推荐方法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雷达相干谱 / 帧内时域统计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四类文件 macro-F1 0.563 / 0.750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跨帧相干并非自动更好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原头＋仅 embedding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文件 Acc 25%，macro-F1 0.10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复制错误教师不能修复决策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原头＋仅 CE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文件 Acc 100%，标准化 hidden MSE 4.4830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分类可对，特征却可能远离教师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适配共享头＋仅 embedding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文件 Acc 100%，hidden MSE 0.3052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修正头后，表示迁移可运行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适配共享头＋完整损失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文件 Acc 100%，hidden MSE 0.3053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当前未体现额外文件分类收益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错类教师集合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早期四类文件 macro-F1 均值 0.514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错误监督会伤害学习，不证明精细同步必要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事后主周期归一化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bigNormal 仍 0/2，部分雷达方向明显下降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未可靠估计真实轴速；不能宣称阶次归一化已解决结构差异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 xml:space="preserve">同一共享头、seed42 两折的窗口消融：仅 embedding </w:t>
      </w:r>
      <w:r>
        <w:rPr>
          <w:b/>
          <w:i w:val="0"/>
        </w:rPr>
        <w:t>408/412＝99.03%</w:t>
      </w:r>
      <w:r>
        <w:t xml:space="preserve">；仅 CE </w:t>
      </w:r>
      <w:r>
        <w:rPr>
          <w:b/>
          <w:i w:val="0"/>
        </w:rPr>
        <w:t>409/412＝99.27%</w:t>
      </w:r>
      <w:r>
        <w:t xml:space="preserve">；完整损失 </w:t>
      </w:r>
      <w:r>
        <w:rPr>
          <w:b/>
          <w:i w:val="0"/>
        </w:rPr>
        <w:t>411/412＝99.76%</w:t>
      </w:r>
      <w:r>
        <w:t>。完整损失只比 CE 多对两个相关窗口，不能据此主张显著收益。</w:t>
      </w:r>
    </w:p>
    <w:p>
      <w:r>
        <w:rPr>
          <w:b/>
          <w:i w:val="0"/>
        </w:rPr>
        <w:t>学生为什么高于教师？</w:t>
      </w:r>
      <w:r>
        <w:t xml:space="preserve"> 对齐目标是接触式训练袋的平均 hidden/概率，这些袋目标全部正确；79.31% 是聚合前单窗口准确率。雷达还用了逐窗口真实标签，且两模态窗口时长和覆盖不同。它不是逐窗模仿一个 79.31% 教师后“凭空超过信息上限”。</w:t>
      </w:r>
    </w:p>
    <w:p>
      <w:pPr>
        <w:pStyle w:val="Heading2"/>
      </w:pPr>
      <w:r>
        <w:rPr>
          <w:b w:val="0"/>
          <w:i w:val="0"/>
        </w:rPr>
        <w:t>4.7 旧模型能力保持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固定旧协议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原模型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保守 all_known v0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下降 pp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原 train，十类，85955 query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100.0000%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99.9930%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0.0070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原 train，四类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100.0000%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99.9942%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0.0058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原 test，十类，12279 query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98.8680%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98.8598%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0.0081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原 test，四类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99.0553%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99.0472%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0.0081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九个数据来源分别通过 ≤0.5 pp；但小工况 XJTU condition 1037 的 57 个 query 下降 1.7544 pp。因此“总体和逐来源通过”不等于“任何转速/实体/小类都不退化”。对应本地留出的两个 v1 头，其旧四类 Acc 为 99.0064%/99.0146%，同样总体通过。</w:t>
      </w:r>
    </w:p>
    <w:p>
      <w:pPr>
        <w:pStyle w:val="Heading2"/>
      </w:pPr>
      <w:r>
        <w:rPr>
          <w:b w:val="0"/>
          <w:i w:val="0"/>
        </w:rPr>
        <w:t>4.8 语言接口与工程成本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项目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已完成结果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不能扩展的结论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早期四类语义桥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110 条真实生成，109 条与输入概率类别一致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110 不是独立录制；规则回退后全一致不算 LLM 能力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当前原生十概率语言链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152 行推理，139 行一致、13 行冲突；Stage B 完整损失所检查子集 16/16 正确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仍只涉及八份主录制的重复组合；没有逐窗语言 Acc 99.76%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仅雷达推理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删除标签及接触输入后重载一致；当前保守版本概率误差 &lt;1.8×10⁻⁷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演示含训练录制，不计独立测试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早期学生 CPU 微基准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encoder 33344 参数＋四类头 516；单窗 p50/p95 0.0282/0.0325 ms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该成本是早期四类头版本，不是当前十类头或整条系统耗时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微基准只测预载特征之后的标准化、encoder、头和 softmax；不含 ADC、距离处理、谱提取、2 s 等待、I/O 和 LLM。尚未完成目标部署设备的端到端延迟、内存和功耗评价。</w:t>
      </w:r>
    </w:p>
    <w:p>
      <w:pPr>
        <w:pStyle w:val="Heading1"/>
      </w:pPr>
      <w:r>
        <w:rPr>
          <w:b w:val="0"/>
          <w:i w:val="0"/>
        </w:rPr>
        <w:t>5. 最新审计：影响结论可信度的实际问题</w:t>
      </w:r>
    </w:p>
    <w:p>
      <w:pPr>
        <w:pStyle w:val="Heading2"/>
      </w:pPr>
      <w:r>
        <w:rPr>
          <w:b w:val="0"/>
          <w:i w:val="0"/>
        </w:rPr>
        <w:t>5.1 接触窗口质量不足以解释全部误判</w:t>
      </w:r>
    </w:p>
    <w:p>
      <w:r>
        <w:rPr>
          <w:b w:val="0"/>
          <w:i w:val="0"/>
        </w:rPr>
        <w:t>88 窗均有限且形状正确，无整窗精确重复或 XYZ 同时平直。58 个主窗口中仅两个误判触发固定端点复查，其他十个错误没有该标记；RMS、峰度等在同一录制内也未稳定区分对错。</w:t>
      </w:r>
    </w:p>
    <w:p>
      <w:r>
        <w:rPr>
          <w:b w:val="0"/>
          <w:i w:val="0"/>
        </w:rPr>
        <w:t>bigNormal 全 12 窗都有显著固定端点堆积：任意轴命中观测端点约 ±1.998604 的时刻占比，中位数 19.075%、最大 23.35%。这是量程/转换失真的复查线索，单位和档位未确认，不能直接宣称 ±2 g 饱和。</w:t>
      </w:r>
    </w:p>
    <w:p>
      <w:r>
        <w:rPr>
          <w:b w:val="0"/>
          <w:i w:val="0"/>
        </w:rPr>
        <w:t>460800 部分文件完整包产出率低，滚动体为 3 个完整包/41 个观察到的包起点；该比例不是硬件真实丢包率，也不能证明保留的三个完整窗内部缺样。数据质量问题与算法域差异需要分别诊断。</w:t>
      </w:r>
    </w:p>
    <w:p>
      <w:pPr>
        <w:pStyle w:val="Heading2"/>
      </w:pPr>
      <w:r>
        <w:rPr>
          <w:b w:val="0"/>
          <w:i w:val="0"/>
        </w:rPr>
        <w:t>5.2 公开协议有明确不独立，不能称“完全无泄漏”</w:t>
      </w:r>
    </w:p>
    <w:p>
      <w:r>
        <w:rPr>
          <w:b w:val="0"/>
          <w:i w:val="0"/>
        </w:rPr>
        <w:t>对全部 135516 条发布 DCN 输入哈希审计：600 组精确重复，148 组跨集合；</w:t>
      </w:r>
      <w:r>
        <w:rPr>
          <w:b/>
          <w:i w:val="0"/>
        </w:rPr>
        <w:t>31 个 test query、92 个 val query 与 train query 输入完全相同</w:t>
      </w:r>
      <w:r>
        <w:t>。</w:t>
      </w:r>
    </w:p>
    <w:p>
      <w:r>
        <w:rPr>
          <w:b w:val="0"/>
          <w:i w:val="0"/>
        </w:rPr>
        <w:t>原训练参考输入包含 25789 次测试 query 引用，涉及 6690 个不同测试 query。当前回放 query 虽来自 train，3522 个配对中仍有 715 次 val 参考、340 次 test 参考。旧模型和适配模型均继承了参考协议的问题。</w:t>
      </w:r>
    </w:p>
    <w:p>
      <w:r>
        <w:rPr>
          <w:b w:val="0"/>
          <w:i w:val="0"/>
        </w:rPr>
        <w:t>本地录制划分、scaler 拟合、训练原型未发现直接使用留出窗口的路径，窗口与导出 IQ 帧也未发现精确重复；但同类两次录制是同一轴承，且现有数据被反复用于研究设计，所以只能作开发与录制留出证据。</w:t>
      </w:r>
    </w:p>
    <w:p>
      <w:r>
        <w:rPr>
          <w:b w:val="0"/>
          <w:i w:val="0"/>
        </w:rPr>
        <w:t>仅删 31 条公开重复 test 后，旧四类 99.0529%、保守新头 99.0447%，仍只下降约 0.0082 pp；这说明这批重复不能单独解释高分，</w:t>
      </w:r>
      <w:r>
        <w:rPr>
          <w:b/>
          <w:i w:val="0"/>
        </w:rPr>
        <w:t>并不表示协议已经干净</w:t>
      </w:r>
      <w:r>
        <w:t>。需按原始实体/完整录制重新划分、限定训练参考并重训基线，或使用确实未见的新数据。旧协议保留作历史回归。</w:t>
      </w:r>
    </w:p>
    <w:p>
      <w:pPr>
        <w:pStyle w:val="Heading2"/>
      </w:pPr>
      <w:r>
        <w:rPr>
          <w:b w:val="0"/>
          <w:i w:val="0"/>
        </w:rPr>
        <w:t>5.3 时间对应：有录制配对，没有事件级证明</w:t>
      </w:r>
    </w:p>
    <w:p>
      <w:r>
        <w:rPr>
          <w:b w:val="0"/>
          <w:i w:val="0"/>
        </w:rPr>
        <w:t>袋均值在任意窗口排列下不变；两个保存模型各 50 次排列的损失最大差为 8.33×10⁻¹⁶。证明的是当前目标不识别段内时间顺序，不是证明真实故障诊断永远无需同步。</w:t>
      </w:r>
    </w:p>
    <w:p>
      <w:r>
        <w:rPr>
          <w:b w:val="0"/>
          <w:i w:val="0"/>
        </w:rPr>
        <w:t xml:space="preserve">稳态、同工况、代表性采样下，稳定统计量可以支持集合分类；变速、启停、窗口级 teacher 监督和冲击定位则需要时间关系。相关集合建模依据与严格条件见 </w:t>
      </w:r>
      <w:hyperlink r:id="rId14">
        <w:r>
          <w:rPr>
            <w:color w:val="23668A"/>
          </w:rPr>
          <w:t>Deep Sets</w:t>
        </w:r>
      </w:hyperlink>
      <w:r>
        <w:t xml:space="preserve"> 和本项目 </w:t>
      </w:r>
      <w:hyperlink r:id="rId15">
        <w:r>
          <w:rPr>
            <w:color w:val="23668A"/>
          </w:rPr>
          <w:t>时序条件证明</w:t>
        </w:r>
      </w:hyperlink>
      <w:r>
        <w:t>。</w:t>
      </w:r>
    </w:p>
    <w:p>
      <w:pPr>
        <w:pStyle w:val="Heading2"/>
      </w:pPr>
      <w:r>
        <w:rPr>
          <w:b w:val="0"/>
          <w:i w:val="0"/>
        </w:rPr>
        <w:t>5.4 当前未达标项清单</w:t>
      </w:r>
    </w:p>
    <w:p>
      <w:pPr>
        <w:pStyle w:val="ListNumber"/>
      </w:pPr>
      <w:r>
        <w:rPr>
          <w:b w:val="0"/>
          <w:i w:val="0"/>
        </w:rPr>
        <w:t>接触式单窗 &gt;98% 尚未达到；不能用长录制 100% 替代。</w:t>
      </w:r>
    </w:p>
    <w:p>
      <w:pPr>
        <w:pStyle w:val="ListNumber"/>
      </w:pPr>
      <w:r>
        <w:rPr>
          <w:b w:val="0"/>
          <w:i w:val="0"/>
        </w:rPr>
        <w:t>完整四类雷达正确 ROI 的 &gt;95% 尚未验收。</w:t>
      </w:r>
    </w:p>
    <w:p>
      <w:pPr>
        <w:pStyle w:val="ListNumber"/>
      </w:pPr>
      <w:r>
        <w:rPr>
          <w:b w:val="0"/>
          <w:i w:val="0"/>
        </w:rPr>
        <w:t>接触式、雷达两侧跨电机/尺寸泛化均未验证；bigNormal 失败还混合测量质量和工况差异。</w:t>
      </w:r>
    </w:p>
    <w:p>
      <w:pPr>
        <w:pStyle w:val="ListNumber"/>
      </w:pPr>
      <w:r>
        <w:rPr>
          <w:b w:val="0"/>
          <w:i w:val="0"/>
        </w:rPr>
        <w:t>仅见过一个轴承实体的两次录制，不构成新故障实体泛化。</w:t>
      </w:r>
    </w:p>
    <w:p>
      <w:pPr>
        <w:pStyle w:val="ListNumber"/>
      </w:pPr>
      <w:r>
        <w:rPr>
          <w:b w:val="0"/>
          <w:i w:val="0"/>
        </w:rPr>
        <w:t>没有证明迁移优于同预算纯雷达监督、常规 KD 或强谱特征。</w:t>
      </w:r>
    </w:p>
    <w:p>
      <w:pPr>
        <w:pStyle w:val="ListNumber"/>
      </w:pPr>
      <w:r>
        <w:rPr>
          <w:b w:val="0"/>
          <w:i w:val="0"/>
        </w:rPr>
        <w:t>没有完整独立跨环境故障测试、拒识阈值验证和端到端系统成本。</w:t>
      </w:r>
    </w:p>
    <w:p>
      <w:pPr>
        <w:pStyle w:val="Heading1"/>
      </w:pPr>
      <w:r>
        <w:rPr>
          <w:b w:val="0"/>
          <w:i w:val="0"/>
        </w:rPr>
        <w:t>6. 面向 SenSys 的研究主张与创新边界</w:t>
      </w:r>
    </w:p>
    <w:p>
      <w:pPr>
        <w:pStyle w:val="Heading2"/>
      </w:pPr>
      <w:r>
        <w:rPr>
          <w:b w:val="0"/>
          <w:i w:val="0"/>
        </w:rPr>
        <w:t>6.1 投稿定位与时间</w:t>
      </w:r>
    </w:p>
    <w:p>
      <w:r>
        <w:rPr>
          <w:b w:val="0"/>
          <w:i w:val="0"/>
        </w:rPr>
        <w:t xml:space="preserve">建议目标为 </w:t>
      </w:r>
      <w:r>
        <w:rPr>
          <w:b/>
          <w:i w:val="0"/>
        </w:rPr>
        <w:t>SenSys 2027 第二轮常规系统论文</w:t>
      </w:r>
      <w:r>
        <w:t>：摘要注册 2026-10-29 23:59 AoE，全文 2026-11-05 23:59 AoE。北京时间分别为 10 月 30 日、11 月 6 日 19:59；内部仍以 10 月 29 日和 11 月 5 日完成为准。9 月 23 日距全文日期相隔 43 天。</w:t>
      </w:r>
    </w:p>
    <w:p>
      <w:r>
        <w:rPr>
          <w:b w:val="0"/>
          <w:i w:val="0"/>
        </w:rPr>
        <w:t xml:space="preserve">常规全文不超过 12 页，参考文献和可选附录可另加；6 页短文只适用于官方列明的 visions/experiences/tools/datasets/benchmarks 等类别，不能直接当普通研究论文评估不足时的替代格式。上述为 9 月 23 日核实的 </w:t>
      </w:r>
      <w:hyperlink r:id="rId16">
        <w:r>
          <w:rPr>
            <w:color w:val="23668A"/>
          </w:rPr>
          <w:t>SenSys 官方 CFP</w:t>
        </w:r>
      </w:hyperlink>
      <w:r>
        <w:t>。</w:t>
      </w:r>
    </w:p>
    <w:p>
      <w:r>
        <w:rPr>
          <w:b w:val="0"/>
          <w:i w:val="0"/>
        </w:rPr>
        <w:t>与会议的契合点是实际 RF 感知系统、异构传感器知识迁移、部署鲁棒性与可测系统成本。</w:t>
      </w:r>
      <w:r>
        <w:rPr>
          <w:b/>
          <w:i w:val="0"/>
        </w:rPr>
        <w:t>当前还不足以承诺“能投中”；需要用独立物理实验判断主张是否成立。</w:t>
      </w:r>
    </w:p>
    <w:p>
      <w:pPr>
        <w:pStyle w:val="Heading2"/>
      </w:pPr>
      <w:r>
        <w:rPr>
          <w:b w:val="0"/>
          <w:i w:val="0"/>
        </w:rPr>
        <w:t>6.2 相关工作意味着什么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相关工作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已有思想与可借鉴部分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本项目需额外回答的问题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hyperlink r:id="rId17">
              <w:r>
                <w:rPr>
                  <w:color w:val="23668A"/>
                </w:rPr>
                <w:t>BearLLM，AAAI 2025</w:t>
              </w:r>
            </w:hyperlink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统一振动输入、故障分类网络及语言映射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更低带宽、异测点及雷达输入下，原知识是否可用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hyperlink r:id="rId18">
              <w:r>
                <w:rPr>
                  <w:color w:val="23668A"/>
                </w:rPr>
                <w:t>RotLLM</w:t>
              </w:r>
            </w:hyperlink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SFN 频谱折叠、投影和分阶段训练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当前有效带宽下是否有效，能否保持旧任务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hyperlink r:id="rId19">
              <w:r>
                <w:rPr>
                  <w:color w:val="23668A"/>
                </w:rPr>
                <w:t>R2E-Net</w:t>
              </w:r>
            </w:hyperlink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已核实摘要中的雷达到 ECG 监督事件空间迁移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工业结构传递、缺口和弱故障可观测性带来什么不同难题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hyperlink r:id="rId20">
              <w:r>
                <w:rPr>
                  <w:color w:val="23668A"/>
                </w:rPr>
                <w:t>ECG 到雷达房颤知识迁移，Nature Communications 2025</w:t>
              </w:r>
            </w:hyperlink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接触诊断知识指导雷达已有直接先例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“接触教师＋雷达学生”本身不是新贡献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hyperlink r:id="rId21">
              <w:r>
                <w:rPr>
                  <w:color w:val="23668A"/>
                </w:rPr>
                <w:t>动态视觉机械诊断，IEEE/CAA JAS 2024</w:t>
              </w:r>
            </w:hyperlink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已有加速度到非接触视觉的跨模态故障知识迁移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不能把换成毫米波作为唯一创新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hyperlink r:id="rId22">
              <w:r>
                <w:rPr>
                  <w:color w:val="23668A"/>
                </w:rPr>
                <w:t>CRD，ICLR 2020</w:t>
              </w:r>
            </w:hyperlink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表示对比蒸馏及跨模态知识迁移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本方法是否比常规表示蒸馏更可靠、数据效率更高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R2E-Net 当前证据来自已保存的出版社元数据/摘要；本轮 ACM 正文仍未取到。后续需要全文/代码才能称忠实复现，当前只能设计“受其范式启发”的适配对照。不是所有相似任务都应照搬网络或实验数值。</w:t>
      </w:r>
    </w:p>
    <w:p>
      <w:pPr>
        <w:pStyle w:val="Heading2"/>
      </w:pPr>
      <w:r>
        <w:rPr>
          <w:b w:val="0"/>
          <w:i w:val="0"/>
        </w:rPr>
        <w:t>6.3 建议收敛为三个相互支撑的贡献候选</w:t>
      </w:r>
    </w:p>
    <w:p>
      <w:r>
        <w:rPr>
          <w:b/>
          <w:i w:val="0"/>
        </w:rPr>
        <w:t>贡献候选 A：面向真实测量限制的可观测性与质量控制。</w:t>
      </w:r>
      <w:r>
        <w:t xml:space="preserve"> 在正确目标门和真实采样支持上，区分静态干扰、缺口伪谱、近满量程失真与真实故障证据；验证哪些接触式诊断信息在雷达中可观测。需通过配置/测点/噪声等干预建立机制证据，而非把普通滤波改名为新方法。</w:t>
      </w:r>
    </w:p>
    <w:p>
      <w:r>
        <w:rPr>
          <w:b/>
          <w:i w:val="0"/>
        </w:rPr>
        <w:t>贡献候选 B：与工况和可观察信息相匹配的知识迁移。</w:t>
      </w:r>
      <w:r>
        <w:t xml:space="preserve"> 稳态用集合监督，动态段用可信时间对应；对不可观察或不确定 teacher 信息降权，避免强迫窄带雷达重建全部接触式表示。必须在相同标签预算和独立域测试中优于常规 KD/CE/集合对齐。</w:t>
      </w:r>
    </w:p>
    <w:p>
      <w:r>
        <w:rPr>
          <w:b/>
          <w:i w:val="0"/>
        </w:rPr>
        <w:t>贡献候选 C：可审计的模型复用系统。</w:t>
      </w:r>
      <w:r>
        <w:t xml:space="preserve"> 同一诊断接口、旧能力约束、仅雷达运行、质量拒识及资源测量形成完整系统证据。旧能力保持单独不是充分新颖性，应与 A/B 的可复用性和部署收益结合。</w:t>
      </w:r>
    </w:p>
    <w:p>
      <w:r>
        <w:rPr>
          <w:b w:val="0"/>
          <w:i w:val="0"/>
        </w:rPr>
        <w:t>论文主张的候选表述：</w:t>
      </w:r>
      <w:r>
        <w:rPr>
          <w:b/>
          <w:i w:val="0"/>
        </w:rPr>
        <w:t>“在采样不完整和机械传递变化下，通过受测量可观测性约束的跨模态迁移，以有限配对数据复用接触式诊断模型，并量化其旧能力保持与部署边界。”</w:t>
      </w:r>
      <w:r>
        <w:t xml:space="preserve"> 在跨电机实验通过前，不把“通用跨结构”写进标题或摘要结论。</w:t>
      </w:r>
    </w:p>
    <w:p>
      <w:r>
        <w:rPr>
          <w:b w:val="0"/>
          <w:i w:val="0"/>
        </w:rPr>
        <w:t>暂定英文标题：</w:t>
      </w:r>
      <w:r>
        <w:rPr>
          <w:b/>
          <w:i w:val="0"/>
        </w:rPr>
        <w:t>Reusing Contact Vibration Models for Radar Diagnosis under Deployment Shifts</w:t>
      </w:r>
      <w:r>
        <w:t>。这是研究标题候选，不代表新颖性检索已穷尽或结果已成立。</w:t>
      </w:r>
    </w:p>
    <w:p>
      <w:pPr>
        <w:pStyle w:val="Heading1"/>
      </w:pPr>
      <w:r>
        <w:rPr>
          <w:b w:val="0"/>
          <w:i w:val="0"/>
        </w:rPr>
        <w:t>7. 下一版算法：重点补接触式泛化，而非只优化学生</w:t>
      </w:r>
    </w:p>
    <w:p>
      <w:r>
        <w:rPr>
          <w:b w:val="0"/>
          <w:i w:val="0"/>
        </w:rPr>
        <w:t>本节全部是待实施方案，不能计入当前完成的实验。</w:t>
      </w:r>
    </w:p>
    <w:p>
      <w:pPr>
        <w:pStyle w:val="Heading2"/>
      </w:pPr>
      <w:r>
        <w:rPr>
          <w:b w:val="0"/>
          <w:i w:val="0"/>
        </w:rPr>
        <w:t>7.1 先明确为什么单一特征归一化不可能保证跨结构</w:t>
      </w:r>
    </w:p>
    <w:p>
      <w:r>
        <w:rPr>
          <w:b w:val="0"/>
          <w:i w:val="0"/>
        </w:rPr>
        <w:t xml:space="preserve">在局部线性近似下，可把相同故障激励 Q(f) 经不同路径的观测写成 </w:t>
      </w:r>
      <w:r>
        <w:rPr>
          <w:b w:val="0"/>
          <w:i w:val="0"/>
        </w:rPr>
        <w:t>A(f)=H_a(f)Q(f)+噪声</w:t>
      </w:r>
      <w:r>
        <w:t>、</w:t>
      </w:r>
      <w:r>
        <w:rPr>
          <w:b w:val="0"/>
          <w:i w:val="0"/>
        </w:rPr>
        <w:t>R(f)=H_r(f)Q(f)+干扰</w:t>
      </w:r>
      <w:r>
        <w:t>。实际雷达还叠加多个散射体，未必满足单一线性位移模型。只有同位置、同方向且物理量可比较时，才可以直接讨论加速度与位移的二阶导关系。</w:t>
      </w:r>
    </w:p>
    <w:p>
      <w:r>
        <w:rPr>
          <w:b w:val="0"/>
          <w:i w:val="0"/>
        </w:rPr>
        <w:t>幅值归一化可以削弱常数增益，不能消掉任意频率相关 H(f)。如果某结构恰好压制判别频带，任何算法都不能仅靠归一化恢复未观测信息。速度与轴承几何也会改变故障频率/阶次。因此需要</w:t>
      </w:r>
      <w:r>
        <w:rPr>
          <w:b/>
          <w:i w:val="0"/>
        </w:rPr>
        <w:t>有物理限制的假设、多个结构的训练/验证、以及不能诊断时的拒识</w:t>
      </w:r>
      <w:r>
        <w:t>，而不是宣布一组统计特征天然不受结构影响。</w:t>
      </w:r>
    </w:p>
    <w:p>
      <w:pPr>
        <w:pStyle w:val="Heading2"/>
      </w:pPr>
      <w:r>
        <w:rPr>
          <w:b w:val="0"/>
          <w:i w:val="0"/>
        </w:rPr>
        <w:t>7.2 接触式教师改进：双分支与严格回归</w:t>
      </w:r>
    </w:p>
    <w:p>
      <w:r>
        <w:rPr>
          <w:b w:val="0"/>
          <w:i w:val="0"/>
        </w:rPr>
        <w:t>保留原 Hz/DCN 路径作为旧模型兼容分支；新增低带宽、工况感知分支只在训练数据上学习。按顺序实施并逐项消融：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步骤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具体设计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必须验证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C1：采集与参考先修正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确认量程/滤波/单位；完整包；同机独立正常参考或明确无校准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对误判的改善是否在新录制重现；不能用测试正常查询作参考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C2：简单可解释特征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有效带内包络谱、频带比、谱熵、冲击性、轴间一致性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载频是否在可测带内；接触物理特征＋线性分类的强基线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C3：工况坐标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同时保留绝对 Hz 和阶次 f/f_r；有轴承几何时加入已知故障阶次附近的比值特征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f_r 用控制设定/独立估计并记录误差；不能把任意谱最大峰当真实轴速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C4：轻量残差分支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h_new=h_old＋αA(物理特征、带宽 mask、允许的工况信息)，A 零初始化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原头冻结/可控适配两版；旧域全局、逐来源及困难工况回归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C5：不足时局部解冻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只解冻最后特征块，小学习率；域均衡回放、CE/KD 保持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与“只头适配”比较；不能以旧 test 的最差点反复选模型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C6：多源泛化训练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训练电机/测点分组采样，真实多域对照；有限的滤波/增益/带宽扰动增强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不把伪造滤波增强当成真实跨电机验证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轴融合优先比较固定轴、三轴概率平均、训练集学习的质量加权。已知安装方向时才做 LOS 投影；模长非线性、每窗 PCA 方向/符号变化可能改变教师输入，需单独消融。</w:t>
      </w:r>
    </w:p>
    <w:p>
      <w:r>
        <w:rPr>
          <w:b w:val="0"/>
          <w:i w:val="0"/>
        </w:rPr>
        <w:t>PHI-S 可作为</w:t>
      </w:r>
      <w:r>
        <w:rPr>
          <w:b/>
          <w:i w:val="0"/>
        </w:rPr>
        <w:t>表示数值尺度处理</w:t>
      </w:r>
      <w:r>
        <w:t>对照：</w:t>
      </w:r>
      <w:hyperlink r:id="rId23">
        <w:r>
          <w:rPr>
            <w:color w:val="23668A"/>
          </w:rPr>
          <w:t>原论文</w:t>
        </w:r>
      </w:hyperlink>
      <w:r>
        <w:t>。它不提供消除未知结构传递函数的保证。若对 hidden 做 PCA/Hadamard 变换，必须只用训练数据拟合；在送入固定头前逆变换，或对头作等价参数变换，不能把变换后的坐标直接送旧头。全维正交旋转加统一尺度在 L2 对齐中可能只是等价缩放，需分析实际差异，而不是预设能提高分类。</w:t>
      </w:r>
    </w:p>
    <w:p>
      <w:r>
        <w:rPr>
          <w:b w:val="0"/>
          <w:i w:val="0"/>
        </w:rPr>
        <w:t>RotLLM 的 SFN 是频谱折叠网络，官方 24000→3×8000 的折叠涉及当前硬件未观察到的高频；不能直接移植权重。拟优先比较有效带宽内多尺度卷积与显式 mask。RAG 留到可靠诊断之后，用于有来源的说明与维护检索，不作为解决错误诊断的主模块。</w:t>
      </w:r>
      <w:hyperlink r:id="rId24">
        <w:r>
          <w:rPr>
            <w:color w:val="23668A"/>
          </w:rPr>
          <w:t>RotLLM 官方 SFN</w:t>
        </w:r>
      </w:hyperlink>
    </w:p>
    <w:p>
      <w:pPr>
        <w:pStyle w:val="Heading2"/>
      </w:pPr>
      <w:r>
        <w:rPr>
          <w:b w:val="0"/>
          <w:i w:val="0"/>
        </w:rPr>
        <w:t>7.3 雷达前端与配置改进</w:t>
      </w:r>
    </w:p>
    <w:p>
      <w:r>
        <w:rPr>
          <w:b w:val="0"/>
          <w:i w:val="0"/>
        </w:rPr>
        <w:t>先找回 bin 或重采，所有类采用同一物理距离规则；保留较宽邻域和完整 range profile，以便复查。不能根据已知故障标签选最“好看”的峰。</w:t>
      </w:r>
    </w:p>
    <w:p>
      <w:r>
        <w:rPr>
          <w:b w:val="0"/>
          <w:i w:val="0"/>
        </w:rPr>
        <w:t>配置候选按单因素检验，均未声称已实机通过：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配置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核心变化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预期收益与代价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R0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原配置，TX=7，500 μs，192 chirp/100 ms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历史对照，约 7.864 MB/s 纯 ADC 平均速率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R1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TX=1，其余保持 R0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单 TX 对照；明确通道与相位条件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R2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TX=1，idle=120、ramp=80 μs，192 chirp/40 ms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帧内 5 kHz，约 19.661 MB/s；名义缺口 1.6 ms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R3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R2 改 frame period=39 ms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缺口约 0.6 ms，约 20.165 MB/s；固件余量需验收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先在开发工况检查配置回执、DCA 包完整性、ADC 端点、静止噪声、目标 ROI 和跨帧相干性。RX gain 48/42/36 dB 可独立扫描，不与 TX、采样率同时改变后归因于某一参数。R2 更高慢时间率可能拓展可测带宽，但固定 192 chirp 的帧更短，</w:t>
      </w:r>
      <w:r>
        <w:rPr>
          <w:b/>
          <w:i w:val="0"/>
        </w:rPr>
        <w:t>帧内频率分辨力反而约为 26.04 Hz</w:t>
      </w:r>
      <w:r>
        <w:t>；若要细故障边带，需增加连续观测长度或证明跨帧相干。提高采样率不自动提高频率分辨率。</w:t>
      </w:r>
    </w:p>
    <w:p>
      <w:r>
        <w:rPr>
          <w:b w:val="0"/>
          <w:i w:val="0"/>
        </w:rPr>
        <w:t>表示候选保留两个分支：稳健谱形状与帧内 IQ/相位时序；再按信噪比、几何稳定性汇聚空间单元。谱形状归一化、空间汇聚、off 校准、时序分支分别消融，不能把组合收益都称为“去多径”。</w:t>
      </w:r>
    </w:p>
    <w:p>
      <w:pPr>
        <w:pStyle w:val="Heading2"/>
      </w:pPr>
      <w:r>
        <w:rPr>
          <w:b w:val="0"/>
          <w:i w:val="0"/>
        </w:rPr>
        <w:t>7.4 时间对应：按任务需要增加复杂度</w:t>
      </w:r>
    </w:p>
    <w:p>
      <w:pPr>
        <w:pStyle w:val="ListNumber"/>
      </w:pPr>
      <w:r>
        <w:rPr>
          <w:b/>
          <w:i w:val="0"/>
        </w:rPr>
        <w:t>录制对应</w:t>
      </w:r>
      <w:r>
        <w:t>：确认采集对、实际运行区间、两侧有效支持和缺口。</w:t>
      </w:r>
    </w:p>
    <w:p>
      <w:pPr>
        <w:pStyle w:val="ListNumber"/>
      </w:pPr>
      <w:r>
        <w:rPr>
          <w:b/>
          <w:i w:val="0"/>
        </w:rPr>
        <w:t>工况片段对应</w:t>
      </w:r>
      <w:r>
        <w:t>：用稳定的转频轨迹、公共频带能量变化等匹配状态；稳态无事件时允许只做袋监督。</w:t>
      </w:r>
    </w:p>
    <w:p>
      <w:pPr>
        <w:pStyle w:val="ListNumber"/>
      </w:pPr>
      <w:r>
        <w:rPr>
          <w:b/>
          <w:i w:val="0"/>
        </w:rPr>
        <w:t>时钟偏移/漂移</w:t>
      </w:r>
      <w:r>
        <w:t xml:space="preserve">：拟合 </w:t>
      </w:r>
      <w:r>
        <w:rPr>
          <w:b w:val="0"/>
          <w:i w:val="0"/>
        </w:rPr>
        <w:t>t_c=β+(1+ε)t_r</w:t>
      </w:r>
      <w:r>
        <w:t>，接收时间只提供粗约束；不把机械相位差全部解释为时钟差。</w:t>
      </w:r>
    </w:p>
    <w:p>
      <w:pPr>
        <w:pStyle w:val="ListNumber"/>
      </w:pPr>
      <w:r>
        <w:rPr>
          <w:b/>
          <w:i w:val="0"/>
        </w:rPr>
        <w:t>软窗口配对</w:t>
      </w:r>
      <w:r>
        <w:t xml:space="preserve">：在粗映射附近计算匹配代价，使用带斜率/搜索带限制与缺口 mask 的单调对应；对多峰或高熵匹配降权。可比较 </w:t>
      </w:r>
      <w:hyperlink r:id="rId25">
        <w:r>
          <w:rPr>
            <w:color w:val="23668A"/>
          </w:rPr>
          <w:t>Soft-DTW</w:t>
        </w:r>
      </w:hyperlink>
      <w:r>
        <w:t>，但不将其低代价当真实事件对齐证据。</w:t>
      </w:r>
    </w:p>
    <w:p>
      <w:r>
        <w:rPr>
          <w:b w:val="0"/>
          <w:i w:val="0"/>
        </w:rPr>
        <w:t>建议注入 ±0.1/0.5/1/5 s、±100/500 ppm 做预先固定的软件压力测试；它们不是实测时钟误差。稳态周期信号的延迟可能只能确定到模周期，变速锚点是可辨识性辅助，不是所有场景必须执行的假设。</w:t>
      </w:r>
    </w:p>
    <w:p>
      <w:pPr>
        <w:pStyle w:val="Heading2"/>
      </w:pPr>
      <w:r>
        <w:rPr>
          <w:b w:val="0"/>
          <w:i w:val="0"/>
        </w:rPr>
        <w:t>7.5 可观察知识迁移的候选目标</w:t>
      </w:r>
    </w:p>
    <w:p>
      <w:r>
        <w:rPr>
          <w:b w:val="0"/>
          <w:i w:val="0"/>
        </w:rPr>
        <w:t>在可靠教师和有效 ROI 建立后，再比较全部 hidden 匹配与受支持的任务信息匹配。候选权重分为三类：采集质量 q、配对可信度 a、教师可靠性 c，分别标定，不能把 teacher 高置信自动视为信号质量高。</w:t>
      </w:r>
    </w:p>
    <w:p>
      <w:pPr>
        <w:spacing w:before="80" w:after="140"/>
      </w:pPr>
      <w:r>
        <w:rPr>
          <w:rFonts w:ascii="Consolas" w:hAnsi="Consolas" w:eastAsia="宋体"/>
          <w:sz w:val="18"/>
        </w:rPr>
        <w:t>L_next = L_CE + λ_bag L_bag</w:t>
        <w:br/>
        <w:t xml:space="preserve">       + λ_pair Σ[i,j] a_ij q_i q_j ||P z_r,i − P z_c,j||²</w:t>
        <w:br/>
        <w:t xml:space="preserve">       + λ_KD L_KD + λ_consistency L_same_state</w:t>
      </w:r>
    </w:p>
    <w:p>
      <w:r>
        <w:rPr>
          <w:b w:val="0"/>
          <w:i w:val="0"/>
        </w:rPr>
        <w:t>P 是只在训练域学习或定义的任务/共有表示投影，不是已知真实物理公共子空间。需保留 P=I、无权重、只类别原型、同类错误录制配对等对照，证明收益不是容量或选择样本造成。</w:t>
      </w:r>
    </w:p>
    <w:p>
      <w:r>
        <w:rPr>
          <w:b w:val="0"/>
          <w:i w:val="0"/>
        </w:rPr>
        <w:t>若用分类头的行空间强调决策相关表示，要说明十类中心化线性头秩至多 9，仅匹配它不等于匹配全部 128 维知识；相反，全部 hidden 中也可能存在雷达不可观察或只编码结构的信息。应同时报告分类、表示误差、同类同工况检索和跨结构结果。</w:t>
      </w:r>
    </w:p>
    <w:p>
      <w:pPr>
        <w:pStyle w:val="Heading1"/>
      </w:pPr>
      <w:r>
        <w:rPr>
          <w:b w:val="0"/>
          <w:i w:val="0"/>
        </w:rPr>
        <w:t>8. 后续实验矩阵：按证据缺口逐级补齐</w:t>
      </w:r>
    </w:p>
    <w:p>
      <w:pPr>
        <w:pStyle w:val="Heading2"/>
      </w:pPr>
      <w:r>
        <w:rPr>
          <w:b w:val="0"/>
          <w:i w:val="0"/>
        </w:rPr>
        <w:t>8.1 P0：先修采集与 ROI，避免积累更多同类问题</w:t>
      </w:r>
    </w:p>
    <w:p>
      <w:r>
        <w:rPr>
          <w:b w:val="0"/>
          <w:i w:val="0"/>
        </w:rPr>
        <w:t>正常与滚动体、固定速度/负载/测点，两波特率各三次、每次 120 s，共 12 次独立会话，约 24 分钟净运行；另留静止参考。逐次保存原字节、包计数、时间日志、实际 cfg、量程、安装与距离照片。</w:t>
      </w:r>
    </w:p>
    <w:p>
      <w:r>
        <w:rPr>
          <w:b w:val="0"/>
          <w:i w:val="0"/>
        </w:rPr>
        <w:t>验收：完整包产出、包内计数、端点比例、噪声、目标门、帧缺口都可追溯；120 s 不是 120 个有效连续一秒窗。异常标记不按模型对错确定，不通过跨包拼接补样本数。当前数据不删除，复采另建版本。</w:t>
      </w:r>
    </w:p>
    <w:p>
      <w:pPr>
        <w:pStyle w:val="Heading2"/>
      </w:pPr>
      <w:r>
        <w:rPr>
          <w:b w:val="0"/>
          <w:i w:val="0"/>
        </w:rPr>
        <w:t>8.2 P1：可信接触式教师和主台架重复性</w:t>
      </w:r>
    </w:p>
    <w:p>
      <w:r>
        <w:rPr>
          <w:b w:val="0"/>
          <w:i w:val="0"/>
        </w:rPr>
        <w:t xml:space="preserve">先一个转速四类各五次独立启动/拆装或跨日期录制，再扩成 </w:t>
      </w:r>
      <w:r>
        <w:rPr>
          <w:b/>
          <w:i w:val="0"/>
        </w:rPr>
        <w:t>4 类×3 转速×5 次＝60 次会话</w:t>
      </w:r>
      <w:r>
        <w:t>，每次 120 s，并以有效完整包数验收。正常校准记录额外采集，不兼任测试查询。</w:t>
      </w:r>
    </w:p>
    <w:p>
      <w:r>
        <w:rPr>
          <w:b w:val="0"/>
          <w:i w:val="0"/>
        </w:rPr>
        <w:t>开发阶段每工况可按 3 train/1 val/1 test 的预声明录制划分；主论文若强调未知转速或实体，应另建立整速度/整实体留出，不能把同一速度随机留出叫转速泛化。至少对两种故障检查不同严重度，但没有可靠严重度标注时仅作附加描述。</w:t>
      </w:r>
    </w:p>
    <w:p>
      <w:r>
        <w:rPr>
          <w:b w:val="0"/>
          <w:i w:val="0"/>
        </w:rPr>
        <w:t>同台架条件下先比较接触原模型、保守头、物理特征线性模型和新分支。主门槛仍为</w:t>
      </w:r>
      <w:r>
        <w:rPr>
          <w:b/>
          <w:i w:val="0"/>
        </w:rPr>
        <w:t>一秒窗 Acc&gt;98%</w:t>
      </w:r>
      <w:r>
        <w:t>，同时看 macro-F1、各类召回、正常误报和旧能力 ≤0.5 pp；不能以测试后选窗口长度或剔除错误样本达标。</w:t>
      </w:r>
    </w:p>
    <w:p>
      <w:pPr>
        <w:pStyle w:val="Heading2"/>
      </w:pPr>
      <w:r>
        <w:rPr>
          <w:b w:val="0"/>
          <w:i w:val="0"/>
        </w:rPr>
        <w:t>8.3 P2：跨电机泛化是独立课题，需先验证 teacher</w:t>
      </w:r>
    </w:p>
    <w:p>
      <w:r>
        <w:rPr>
          <w:b w:val="0"/>
          <w:i w:val="0"/>
        </w:rPr>
        <w:t>严格区分三种协议，分别建表：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协议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对未见电机允许使用什么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可以声称什么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G0：零目标校准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部署已知几何/额定信息，按规则使用固定源模型；不拟合目标统计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零样本跨电机泛化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G1：独立正常校准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预留正常校准 run，可建健康参考/噪声统计；测试 run 不参与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正常校准后的迁移；不是 G0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G2：少量标注适配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预定数量目标电机标注 run，与盲测分开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少样本适配；不是未见域零样本</w:t>
            </w:r>
          </w:p>
        </w:tc>
      </w:tr>
    </w:tbl>
    <w:p>
      <w:pPr>
        <w:spacing w:after="20"/>
      </w:pPr>
    </w:p>
    <w:p>
      <w:r>
        <w:rPr>
          <w:b/>
          <w:i w:val="0"/>
        </w:rPr>
        <w:t>分两步采集：</w:t>
      </w:r>
    </w:p>
    <w:p>
      <w:pPr>
        <w:pStyle w:val="ListBullet"/>
      </w:pPr>
      <w:r>
        <w:rPr>
          <w:b w:val="0"/>
          <w:i w:val="0"/>
        </w:rPr>
        <w:t>资源有限的第一步：至少三个可用电机系统的健康状态，各三转速×三次独立会话。检查接触式正常误报、参考敏感性、轴方向、带宽、端点及表征稳定性，再检查雷达。它只能验证跨电机健康误报，不能证明四类故障识别。</w:t>
      </w:r>
    </w:p>
    <w:p>
      <w:pPr>
        <w:pStyle w:val="ListBullet"/>
      </w:pPr>
      <w:r>
        <w:rPr>
          <w:b w:val="0"/>
          <w:i w:val="0"/>
        </w:rPr>
        <w:t xml:space="preserve">完整版本：若能在三个兼容系统上都配置四类状态，可做 </w:t>
      </w:r>
      <w:r>
        <w:rPr>
          <w:b/>
          <w:i w:val="0"/>
        </w:rPr>
        <w:t>3 系统×4 类×3 转速×3 会话＝108 对录制</w:t>
      </w:r>
      <w:r>
        <w:t>，实施 leave-one-motor-system-out；训练侧内部再留验证电机/会话，避免用目标标签选超参。三个系统只是可执行起点，不是普适泛化的充分样本。</w:t>
      </w:r>
    </w:p>
    <w:p>
      <w:r>
        <w:rPr>
          <w:b w:val="0"/>
          <w:i w:val="0"/>
        </w:rPr>
        <w:t>目前“一台好电机、一台坏电机”的外部系统如果健康状态与电机身份绑定，无法分辨模型学的是电机身份还是故障。理想做法是在同一外部系统更换轴承或维修前后采集，并记录真实故障部位；只有笼统好/坏标签时只评价二分类或异常检测，不能硬计四类准确率。主台架故障在远端轴承，外部故障可能在电机内部，标签和传递路径也必须说明。</w:t>
      </w:r>
    </w:p>
    <w:p>
      <w:r>
        <w:rPr>
          <w:b w:val="0"/>
          <w:i w:val="0"/>
        </w:rPr>
        <w:t>尽可能增加独立轴承实体和不同尺寸；实际可行性取决于机械兼容，不能为了填矩阵将不同工况当不同实体。传感器重新安装、不同电机壳体测点是有价值的传递路径干预，但仍不等价于更换电机。若只能使用现有系统，论文范围应收窄到跨环境/位置及有限外部案例。</w:t>
      </w:r>
    </w:p>
    <w:p>
      <w:pPr>
        <w:pStyle w:val="Heading2"/>
      </w:pPr>
      <w:r>
        <w:rPr>
          <w:b w:val="0"/>
          <w:i w:val="0"/>
        </w:rPr>
        <w:t>8.4 P3：同步故障的环境与距离泛化</w:t>
      </w:r>
    </w:p>
    <w:p>
      <w:r>
        <w:rPr>
          <w:b w:val="0"/>
          <w:i w:val="0"/>
        </w:rPr>
        <w:t xml:space="preserve">建议主实验 </w:t>
      </w:r>
      <w:r>
        <w:rPr>
          <w:b/>
          <w:i w:val="0"/>
        </w:rPr>
        <w:t>4 类×3 转速×2 环境×3 次＝72 对录制</w:t>
      </w:r>
      <w:r>
        <w:t>，每对 60–120 s 且保证足量完整接触包，先固定优质距离与角度。源 E1 每类/速度两次训练、一次验证，为 24/12 对；目标 E2 共 36 对在方法冻结后评价。各环境的每类均覆盖同一转速/负载/配置，避免类别—环境混杂。</w:t>
      </w:r>
    </w:p>
    <w:p>
      <w:r>
        <w:rPr>
          <w:b w:val="0"/>
          <w:i w:val="0"/>
        </w:rPr>
        <w:t>room/narrow 已经用于开发前端，重新采样不使它们成为“从未见过的环境”。可称新故障录制的跨环境测试；如果声称未见环境，最好增加未参与开发的 E3。多源域泛化方法至少需要两个训练环境，再留一个目标环境；不能在单源环境上假装验证多源 DG。</w:t>
      </w:r>
    </w:p>
    <w:p>
      <w:r>
        <w:rPr>
          <w:b w:val="0"/>
          <w:i w:val="0"/>
        </w:rPr>
        <w:t>距离实验可在一个固定转速、固定其他条件下补 4 类×2 环境×3 距离×3 次＝72 对；与主矩阵重复的条件可共用一次真实会话并记录，不能作为两次独立样本。角度、遮挡、移动干扰单独追加，避免初期全因子爆炸。</w:t>
      </w:r>
    </w:p>
    <w:p>
      <w:r>
        <w:rPr>
          <w:b w:val="0"/>
          <w:i w:val="0"/>
        </w:rPr>
        <w:t>主零校准协议不使用目标 off 或正常特征拟合统计；off 校准实验使用独立 calibration 集，明确是部署校准。每类不能固定一个距离、增益、串口设置或采集顺序。</w:t>
      </w:r>
    </w:p>
    <w:p>
      <w:pPr>
        <w:pStyle w:val="Heading2"/>
      </w:pPr>
      <w:r>
        <w:rPr>
          <w:b w:val="0"/>
          <w:i w:val="0"/>
        </w:rPr>
        <w:t>8.5 P4：证明知识迁移有增益，而非只证明学生能分类</w:t>
      </w:r>
    </w:p>
    <w:p>
      <w:r>
        <w:rPr>
          <w:b w:val="0"/>
          <w:i w:val="0"/>
        </w:rPr>
        <w:t>固定同一训练/验证/测试录制，使用同一 radar encoder 容量和训练预算。按</w:t>
      </w:r>
      <w:r>
        <w:rPr>
          <w:b/>
          <w:i w:val="0"/>
        </w:rPr>
        <w:t>录制数</w:t>
      </w:r>
      <w:r>
        <w:t>做 1/2/4/8 个有标签 run/类的数据效率曲线，条件不足的档位不伪造。已有标签、配对接触数据和公开预训练数据的成本分别列出。</w:t>
      </w:r>
    </w:p>
    <w:p>
      <w:r>
        <w:rPr>
          <w:b w:val="0"/>
          <w:i w:val="0"/>
        </w:rPr>
        <w:t>设置三个独立比较：</w:t>
      </w:r>
    </w:p>
    <w:p>
      <w:pPr>
        <w:pStyle w:val="ListNumber"/>
      </w:pPr>
      <w:r>
        <w:rPr>
          <w:b/>
          <w:i w:val="0"/>
        </w:rPr>
        <w:t>等标签预算</w:t>
      </w:r>
      <w:r>
        <w:t>：雷达 CE、共享头 CE、KD、embedding、完整方法使用相同故障标签。</w:t>
      </w:r>
    </w:p>
    <w:p>
      <w:pPr>
        <w:pStyle w:val="ListNumber"/>
      </w:pPr>
      <w:r>
        <w:rPr>
          <w:b/>
          <w:i w:val="0"/>
        </w:rPr>
        <w:t>少雷达标签但有配对接触数据</w:t>
      </w:r>
      <w:r>
        <w:t>：明确标签是否可由同一次故障采集直接继承；不能隐藏这部分成本并称无标签。</w:t>
      </w:r>
    </w:p>
    <w:p>
      <w:pPr>
        <w:pStyle w:val="ListNumber"/>
      </w:pPr>
      <w:r>
        <w:rPr>
          <w:b/>
          <w:i w:val="0"/>
        </w:rPr>
        <w:t>跨域测试</w:t>
      </w:r>
      <w:r>
        <w:t>：在相同独立电机/环境上比较增益，报告最差域和每类召回。若只在同台架已有数据高分，没有迁移必要性证据。</w:t>
      </w:r>
    </w:p>
    <w:p>
      <w:r>
        <w:rPr>
          <w:b w:val="0"/>
          <w:i w:val="0"/>
        </w:rPr>
        <w:t>还需同类、同速度但不同录制配对的负对照。若正确配对和错配效果相同，只能支持类别统计迁移，不能声称实例动态对应不可替代。</w:t>
      </w:r>
    </w:p>
    <w:p>
      <w:pPr>
        <w:pStyle w:val="Heading2"/>
      </w:pPr>
      <w:r>
        <w:rPr>
          <w:b w:val="0"/>
          <w:i w:val="0"/>
        </w:rPr>
        <w:t>8.6 P5：时间、机制、开放集与系统测试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研究问题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实验干预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指标和可证伪条件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精细时间对齐有用吗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稳态与变速/启停；无对齐、粗偏移、漂移修正、软配准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分类、事件检索、已知注入扰动恢复；只看分类不够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是否依赖采样伪谱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R0/R1/R2；同故障/速度，控制增益和几何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峰随 frame rate 还是轴速移动；缺口处理消融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是否依赖距离/能量捷径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每类跨相同距离和增益；随机化采集顺序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仅距离/能量/主频的负对照应不能解释主收益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真正低带宽知识是什么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公共频带教师 vs 全带教师；加窗/包络分支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分类、表示误差、噪声敏感性；不能把删带实验叫真实传感器仿真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结构变化可分离吗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健康/故障均在多个壳体测点、安装和系统重复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同类跨结构稳定与异类分离同时成立，不能表示坍缩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未知故障能否拒识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keep、复合故障与未训练状态，独立校准阈值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AUROC/AUPRC、固定覆盖率风险、已知类拒收率；先解决错误 ROI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系统是否实用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实际部署机，持续流入 IQ，30–60 分钟运行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包完整性、每阶段/端到端 p50/p95、内存、吞吐、算力/功耗条件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判定延迟必须包括采集窗和等待，分别报告“雷达采集→分类”与“分类→可选文本”的耗时。未知/OOD 指标只在真值定义清楚且未知样本不参与训练时报告。</w:t>
      </w:r>
    </w:p>
    <w:p>
      <w:pPr>
        <w:pStyle w:val="Heading1"/>
      </w:pPr>
      <w:r>
        <w:rPr>
          <w:b w:val="0"/>
          <w:i w:val="0"/>
        </w:rPr>
        <w:t>9. 必须比较的 baseline 与消融清单</w:t>
      </w:r>
    </w:p>
    <w:p>
      <w:pPr>
        <w:pStyle w:val="Heading2"/>
      </w:pPr>
      <w:r>
        <w:rPr>
          <w:b w:val="0"/>
          <w:i w:val="0"/>
        </w:rPr>
        <w:t>9.1 优先级最高的 baseline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ID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方法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当前状态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下一轮公平条件与目的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B0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多数类、仅主转频、仅能量/距离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部分已运行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负对照；排查标签捷径，不作为推荐诊断器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B1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接触包络/谱/统计＋LR 或 SVM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简单谱/统计已运行，完整包络待补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检验原模型是否优于传统可解释特征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B2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原 BearLLM、仅头适配、保守回放头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已运行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同输入、同参考、同划分；旧能力同时报告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B3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雷达谱特征＋LR/SVM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LR 已运行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源域训练，参数只在验证域选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B4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雷达 MLP/小型 1D CNN，仅 CE，自有头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MLP 已运行；CNN 待补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无 teacher，同标签/容量/预算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B5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雷达 encoder＋固定共享头，仅 CE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已运行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区分“复用决策头”与“表示蒸馏”收益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B6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常规 KD、embedding MSE、CRD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MSE/组合 KD 已运行；独立 KD/标准 CRD 待补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使用相同 teacher 与配对单位；不能把现有袋对比直接叫 CRD 复现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B7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当前集合蒸馏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已运行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下一版时间/质量/结构模块的直接基线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B8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CORAL/MMD、DANN 域适配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未运行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见下文，必须标明目标域数据可用性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B9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PHI-S、有效带宽 SFN 分支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未运行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数值变换/编码器对照，不预设物理不变性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B10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R2E 范式适配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未运行，全文待补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与公开方法接口对齐；未取得细节不称忠实复现</w:t>
            </w:r>
          </w:p>
        </w:tc>
      </w:tr>
    </w:tbl>
    <w:p>
      <w:pPr>
        <w:spacing w:after="20"/>
      </w:pPr>
    </w:p>
    <w:p>
      <w:hyperlink r:id="rId26">
        <w:r>
          <w:rPr>
            <w:color w:val="23668A"/>
          </w:rPr>
          <w:t>Deep CORAL</w:t>
        </w:r>
      </w:hyperlink>
      <w:r>
        <w:t xml:space="preserve"> 与 </w:t>
      </w:r>
      <w:hyperlink r:id="rId27">
        <w:r>
          <w:rPr>
            <w:color w:val="23668A"/>
          </w:rPr>
          <w:t>DANN</w:t>
        </w:r>
      </w:hyperlink>
      <w:r>
        <w:t xml:space="preserve"> 原范式可使用未标注目标域数据，因此须列为 UDA 协议，与严格不看目标域的 DG 分开。对源域之间施加相关性对齐属于本项目改写，需要另作说明。域不可辨并不保证故障信息仍可辨，必须同时检查分类和坍缩。</w:t>
      </w:r>
    </w:p>
    <w:p>
      <w:pPr>
        <w:pStyle w:val="Heading2"/>
      </w:pPr>
      <w:r>
        <w:rPr>
          <w:b w:val="0"/>
          <w:i w:val="0"/>
        </w:rPr>
        <w:t>9.2 单因素消融与负对照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模块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最小对照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预期要回答的问题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参考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外部固定 / 同机独立正常 / 无参考适配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改善来自参考匹配还是网络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接触表示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DCN / 物理分支 / 双分支；Hz / 阶次 / 两者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哪些信息对速度和结构稳定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旧能力保持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无回放 / 仅 CE 回放 / CE＋KD / 分来源均衡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是否发生遗忘，收益代价是多少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雷达前端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单元数、静态处理、谱中心化、off、mask 各自去除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是否真有环境/缺口鲁棒性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迁移目标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CE / KD / MSE / 对比 / 完整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组件是否带来独立域收益，而非只提升训练拟合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对应层级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类别原型 / 录制袋 / 状态片段 / 窗口配对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是否需要实例和动态对应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质量权重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无权重 / 仅采集质量 / 加配对可信度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是否只靠拒绝困难样本提高成绩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负对照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错类配对、同类错录制、袋内时间乱序、源训练标签随机化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方法究竟利用何种信息；测试标签不能参与构造训练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语言模块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类别概率直接输出 / 冻结 LLM / 特征残差投影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LLM 的实际价值；不能将解释流畅当诊断增益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最终只保留有独立证据支持的组件。若一项消融没有收益，在文中如实缩减方法，而不是通过更换测试口径“证明”必要性。</w:t>
      </w:r>
    </w:p>
    <w:p>
      <w:pPr>
        <w:pStyle w:val="Heading1"/>
      </w:pPr>
      <w:r>
        <w:rPr>
          <w:b w:val="0"/>
          <w:i w:val="0"/>
        </w:rPr>
        <w:t>10. 评价协议、验收线和数据管理</w:t>
      </w:r>
    </w:p>
    <w:p>
      <w:pPr>
        <w:pStyle w:val="ListNumber"/>
      </w:pPr>
      <w:r>
        <w:rPr>
          <w:b/>
          <w:i w:val="0"/>
        </w:rPr>
        <w:t>先按实体/录制划分，再切窗口。</w:t>
      </w:r>
      <w:r>
        <w:t xml:space="preserve"> 同步两模态、全部轴、原始文件分段和相邻重叠窗跟随同一归属。去重包括实际模型输入，参考库单独建表。</w:t>
      </w:r>
    </w:p>
    <w:p>
      <w:pPr>
        <w:pStyle w:val="ListNumber"/>
      </w:pPr>
      <w:r>
        <w:rPr>
          <w:b/>
          <w:i w:val="0"/>
        </w:rPr>
        <w:t>目标信息使用声明。</w:t>
      </w:r>
      <w:r>
        <w:t xml:space="preserve"> 已知距离/额定速度、off、正常校准、未标注目标数据和有标注适配分别记录；避免不同方法偷偷得到不同条件信息。</w:t>
      </w:r>
    </w:p>
    <w:p>
      <w:pPr>
        <w:pStyle w:val="ListNumber"/>
      </w:pPr>
      <w:r>
        <w:rPr>
          <w:b/>
          <w:i w:val="0"/>
        </w:rPr>
        <w:t>模型选择只看验证。</w:t>
      </w:r>
      <w:r>
        <w:t xml:space="preserve"> 当前八份和 bigNormal 均已见，不再称盲测；另采封存数据并固定评估脚本。所有阈值、quality gate、窗口时长、聚合时长在测试前确定。</w:t>
      </w:r>
    </w:p>
    <w:p>
      <w:pPr>
        <w:pStyle w:val="ListNumber"/>
      </w:pPr>
      <w:r>
        <w:rPr>
          <w:b/>
          <w:i w:val="0"/>
        </w:rPr>
        <w:t>同预算比较。</w:t>
      </w:r>
      <w:r>
        <w:t xml:space="preserve"> 录制数、标签数、接触配对数、公开预训练量、网络容量和优化预算列全；至少三 seed 仅反映训练波动。</w:t>
      </w:r>
    </w:p>
    <w:p>
      <w:pPr>
        <w:pStyle w:val="ListNumber"/>
      </w:pPr>
      <w:r>
        <w:rPr>
          <w:b/>
          <w:i w:val="0"/>
        </w:rPr>
        <w:t>主指标。</w:t>
      </w:r>
      <w:r>
        <w:t xml:space="preserve"> 单窗 Acc、macro-F1、每类召回、正常误报、录制 Acc；同覆盖时间的融合结果另报。按独立录制/实体做聚类置信区间，域数少时不制造精确显著性。</w:t>
      </w:r>
    </w:p>
    <w:p>
      <w:pPr>
        <w:pStyle w:val="ListNumber"/>
      </w:pPr>
      <w:r>
        <w:rPr>
          <w:b/>
          <w:i w:val="0"/>
        </w:rPr>
        <w:t>过滤与拒识。</w:t>
      </w:r>
      <w:r>
        <w:t xml:space="preserve"> 同时报 Coverage、保留样本 Acc、正确输出数/全部输入数和各类拒收率。不能靠删除误判达到 98%/95%。</w:t>
      </w:r>
    </w:p>
    <w:p>
      <w:pPr>
        <w:pStyle w:val="ListNumber"/>
      </w:pPr>
      <w:r>
        <w:rPr>
          <w:b/>
          <w:i w:val="0"/>
        </w:rPr>
        <w:t>保持原能力。</w:t>
      </w:r>
      <w:r>
        <w:t xml:space="preserve"> 历史旧协议用于同协议回归；干净新协议需训练参考隔离及新基线。≤0.5 pp 至少全局和逐来源约束；小工况退化仍单列，不隐去。</w:t>
      </w:r>
    </w:p>
    <w:p>
      <w:r>
        <w:rPr>
          <w:b w:val="0"/>
          <w:i w:val="0"/>
        </w:rPr>
        <w:t>验收状态建议：接触式 1 s &gt;98%、雷达预声明窗口 &gt;95%、旧回归下降 ≤0.5 pp 三条保留；但阈值达成必须同时具备有效物理输入和独立测试。不同域逐域报告，不让一个容易域掩盖失败域。仅八次全对不能证明长期达到这些阈值；置信下界与样本量需另外设计。</w:t>
      </w:r>
    </w:p>
    <w:p>
      <w:pPr>
        <w:pStyle w:val="Heading1"/>
      </w:pPr>
      <w:r>
        <w:rPr>
          <w:b w:val="0"/>
          <w:i w:val="0"/>
        </w:rPr>
        <w:t>11. 从现在到 11 月 5 日的执行安排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tblHeader/>
        </w:trPr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时间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首要工作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可验收交付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是否继续的依据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9/23–9/26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原始日志/量程/ROI 修复；确定标签与独立参考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P0 小实验、数据契约、固定预处理版本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输入有效且关键故障有可观察差异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9/27–10/2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新录制教师、四类闭环；旧源参考隔离方案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接触窗口/录制结果、简单强基线、保持回归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teacher 若仍弱，优先查测点/参考/带宽，不盲增学生复杂度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10/3–10/6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环境故障矩阵首轮、少标签迁移、首个外部健康检查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更新版两周闭环报告，独立数据收益/失败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是否存在超出纯雷达监督的价值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10/7–10/13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跨电机 teacher、实体/速度留出、必要时序实验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G0/G1/G2 分开结果，机制负对照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判断能否主张结构泛化或需收窄范围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10/14–10/20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关键消融、系统成本、开放集；完整论文初稿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模型/阈值/协议冻结，主要图表与方法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没有机制或迁移收益时及时减少主张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10/21–10/27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新盲测与独立复算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最终结果、失败分析、证据清单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不能按盲测结果不断迭代后仍叫盲测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10/28–10/29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导师审阅、摘要与投稿信息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10/29 内部完成摘要注册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与导师确认论文主张与目标类别</w:t>
            </w:r>
          </w:p>
        </w:tc>
      </w:tr>
      <w:tr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10/30–11/5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写作、图表、匿名化、复现与最终提交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12 页常规全文及补充材料</w:t>
            </w:r>
          </w:p>
        </w:tc>
        <w:tc>
          <w:tcPr>
            <w:tcW w:type="dxa" w:w="2416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不以新增模块替代缺失实验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这是依赖设备和数据可用性的计划，不是保证达到阈值或接收的承诺。两周目标应是“可信的新数据闭环及明确的迁移收益判断”，不是只把现有高分再运行一遍。</w:t>
      </w:r>
    </w:p>
    <w:p>
      <w:pPr>
        <w:pStyle w:val="Heading1"/>
      </w:pPr>
      <w:r>
        <w:rPr>
          <w:b w:val="0"/>
          <w:i w:val="0"/>
        </w:rPr>
        <w:t>12. 建议与导师讨论的资源和取舍</w:t>
      </w:r>
    </w:p>
    <w:p>
      <w:pPr>
        <w:pStyle w:val="ListBullet"/>
      </w:pPr>
      <w:r>
        <w:rPr>
          <w:b/>
          <w:i w:val="0"/>
        </w:rPr>
        <w:t>论文范围</w:t>
      </w:r>
      <w:r>
        <w:t>：优先跨环境/位置的可靠迁移，还是投入资源验证跨电机结构；在后者未通过前使用较保守的标题。</w:t>
      </w:r>
    </w:p>
    <w:p>
      <w:pPr>
        <w:pStyle w:val="ListBullet"/>
      </w:pPr>
      <w:r>
        <w:rPr>
          <w:b/>
          <w:i w:val="0"/>
        </w:rPr>
        <w:t>实验资源</w:t>
      </w:r>
      <w:r>
        <w:t>：能否借用另外两种可控电机/台架、取得独立轴承实体及可靠型号/尺寸信息；外部健康和故障最好在同一系统上可控切换。</w:t>
      </w:r>
    </w:p>
    <w:p>
      <w:pPr>
        <w:pStyle w:val="ListBullet"/>
      </w:pPr>
      <w:r>
        <w:rPr>
          <w:b/>
          <w:i w:val="0"/>
        </w:rPr>
        <w:t>原始数据与采集</w:t>
      </w:r>
      <w:r>
        <w:t>：找回错误 ROI 对应 bin；确认加速度量程/滤波、采集软件原字节保存；是否可增加固件采样 tick/全局计数，不增加同步设备。</w:t>
      </w:r>
    </w:p>
    <w:p>
      <w:pPr>
        <w:pStyle w:val="ListBullet"/>
      </w:pPr>
      <w:r>
        <w:rPr>
          <w:b/>
          <w:i w:val="0"/>
        </w:rPr>
        <w:t>时间投入</w:t>
      </w:r>
      <w:r>
        <w:t>：优先真实物理实验、强 baseline 和独立测试；SFN、PHI-S、RAG、额外大模型改造以可证明收益为条件，不全部并行堆叠。</w:t>
      </w:r>
    </w:p>
    <w:p>
      <w:pPr>
        <w:pStyle w:val="ListBullet"/>
      </w:pPr>
      <w:r>
        <w:rPr>
          <w:b/>
          <w:i w:val="0"/>
        </w:rPr>
        <w:t>阶段决策</w:t>
      </w:r>
      <w:r>
        <w:t>：若新数据上纯雷达监督已足够，论文需转向明确的部署/成本/可观测性问题；若多电机 teacher 都不稳定，应先收缩泛化承诺、解决测量和接触诊断基础。</w:t>
      </w:r>
    </w:p>
    <w:p>
      <w:pPr>
        <w:pStyle w:val="Heading1"/>
      </w:pPr>
      <w:r>
        <w:rPr>
          <w:b w:val="0"/>
          <w:i w:val="0"/>
        </w:rPr>
        <w:t>附录 A. 全部主要实验的证据索引</w:t>
      </w:r>
    </w:p>
    <w:p>
      <w:r>
        <w:rPr>
          <w:b w:val="0"/>
          <w:i w:val="0"/>
        </w:rPr>
        <w:t>以下为本次汇报所依据的实际文件；未把计划条目混入结果。原始报告中较早的高分应结合最新审计阅读。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/>
        </w:trPr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编号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实验/核查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/>
                <w:i w:val="0"/>
                <w:sz w:val="18"/>
              </w:rPr>
              <w:t>主要入口</w:t>
            </w:r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E01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环境 42 bin、30 组主评价、18 组未见距离补充、off 与主频对照</w:t>
            </w:r>
          </w:p>
        </w:tc>
        <w:tc>
          <w:tcPr>
            <w:tcW w:type="dxa" w:w="3221"/>
          </w:tcPr>
          <w:p>
            <w:pPr>
              <w:spacing w:after="60"/>
            </w:pPr>
            <w:hyperlink r:id="rId28">
              <w:r>
                <w:rPr>
                  <w:color w:val="23668A"/>
                </w:rPr>
                <w:t>环境实验结论</w:t>
              </w:r>
            </w:hyperlink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E02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最早接触解析、DCN 接口、426 query 带宽消融及既有复现核查</w:t>
            </w:r>
          </w:p>
        </w:tc>
        <w:tc>
          <w:tcPr>
            <w:tcW w:type="dxa" w:w="3221"/>
          </w:tcPr>
          <w:p>
            <w:pPr>
              <w:spacing w:after="60"/>
            </w:pPr>
            <w:hyperlink r:id="rId29">
              <w:r>
                <w:rPr>
                  <w:color w:val="23668A"/>
                </w:rPr>
                <w:t>接触式验证报告</w:t>
              </w:r>
            </w:hyperlink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E03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四类同步预处理、数据与候选 ROI</w:t>
            </w:r>
          </w:p>
        </w:tc>
        <w:tc>
          <w:tcPr>
            <w:tcW w:type="dxa" w:w="3221"/>
          </w:tcPr>
          <w:p>
            <w:pPr>
              <w:spacing w:after="60"/>
            </w:pPr>
            <w:hyperlink r:id="rId30">
              <w:r>
                <w:rPr>
                  <w:color w:val="23668A"/>
                </w:rPr>
                <w:t>四类预处理审计</w:t>
              </w:r>
            </w:hyperlink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E04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早期四类线性头、592 次学生运行、传统 baseline、外部失败、110 条语言输出</w:t>
            </w:r>
          </w:p>
        </w:tc>
        <w:tc>
          <w:tcPr>
            <w:tcW w:type="dxa" w:w="3221"/>
          </w:tcPr>
          <w:p>
            <w:pPr>
              <w:spacing w:after="60"/>
            </w:pPr>
            <w:hyperlink r:id="rId31">
              <w:r>
                <w:rPr>
                  <w:color w:val="23668A"/>
                </w:rPr>
                <w:t>早期全链条报告</w:t>
              </w:r>
            </w:hyperlink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E05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周期归一化失败对照</w:t>
            </w:r>
          </w:p>
        </w:tc>
        <w:tc>
          <w:tcPr>
            <w:tcW w:type="dxa" w:w="3221"/>
          </w:tcPr>
          <w:p>
            <w:pPr>
              <w:spacing w:after="60"/>
            </w:pPr>
            <w:hyperlink r:id="rId32">
              <w:r>
                <w:rPr>
                  <w:color w:val="23668A"/>
                </w:rPr>
                <w:t>主周期事后检查</w:t>
              </w:r>
            </w:hyperlink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E06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18 组预处理、261 query 带限实验、SFN 源码核查</w:t>
            </w:r>
          </w:p>
        </w:tc>
        <w:tc>
          <w:tcPr>
            <w:tcW w:type="dxa" w:w="3221"/>
          </w:tcPr>
          <w:p>
            <w:pPr>
              <w:spacing w:after="60"/>
            </w:pPr>
            <w:hyperlink r:id="rId33">
              <w:r>
                <w:rPr>
                  <w:color w:val="23668A"/>
                </w:rPr>
                <w:t>预处理根因与 RotLLM</w:t>
              </w:r>
            </w:hyperlink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E07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共享头、旧回放、全 train/test 回归、Stage A/B、当前语言链</w:t>
            </w:r>
          </w:p>
        </w:tc>
        <w:tc>
          <w:tcPr>
            <w:tcW w:type="dxa" w:w="3221"/>
          </w:tcPr>
          <w:p>
            <w:pPr>
              <w:spacing w:after="60"/>
            </w:pPr>
            <w:hyperlink r:id="rId34">
              <w:r>
                <w:rPr>
                  <w:color w:val="23668A"/>
                </w:rPr>
                <w:t>原能力保持与对齐报告</w:t>
              </w:r>
            </w:hyperlink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E08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原头与共享头雷达消融</w:t>
            </w:r>
          </w:p>
        </w:tc>
        <w:tc>
          <w:tcPr>
            <w:tcW w:type="dxa" w:w="3221"/>
          </w:tcPr>
          <w:p>
            <w:pPr>
              <w:spacing w:after="60"/>
            </w:pPr>
            <w:hyperlink r:id="rId35">
              <w:r>
                <w:rPr>
                  <w:color w:val="23668A"/>
                </w:rPr>
                <w:t>原固定头</w:t>
              </w:r>
            </w:hyperlink>
            <w:r>
              <w:rPr>
                <w:sz w:val="18"/>
              </w:rPr>
              <w:t>、</w:t>
            </w:r>
            <w:hyperlink r:id="rId36">
              <w:r>
                <w:rPr>
                  <w:color w:val="23668A"/>
                </w:rPr>
                <w:t>共享头</w:t>
              </w:r>
            </w:hyperlink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E09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窗口/录制验收、训练/留出区分</w:t>
            </w:r>
          </w:p>
        </w:tc>
        <w:tc>
          <w:tcPr>
            <w:tcW w:type="dxa" w:w="3221"/>
          </w:tcPr>
          <w:p>
            <w:pPr>
              <w:spacing w:after="60"/>
            </w:pPr>
            <w:hyperlink r:id="rId37">
              <w:r>
                <w:rPr>
                  <w:color w:val="23668A"/>
                </w:rPr>
                <w:t>最新验收</w:t>
              </w:r>
            </w:hyperlink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E10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学生/教师层级、同一头逐 bit、仅 CE 与 MSE</w:t>
            </w:r>
          </w:p>
        </w:tc>
        <w:tc>
          <w:tcPr>
            <w:tcW w:type="dxa" w:w="3221"/>
          </w:tcPr>
          <w:p>
            <w:pPr>
              <w:spacing w:after="60"/>
            </w:pPr>
            <w:hyperlink r:id="rId38">
              <w:r>
                <w:rPr>
                  <w:color w:val="23668A"/>
                </w:rPr>
                <w:t>学生与教师分层核查</w:t>
              </w:r>
            </w:hyperlink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E11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88 窗/264 轴、端点和包质量</w:t>
            </w:r>
          </w:p>
        </w:tc>
        <w:tc>
          <w:tcPr>
            <w:tcW w:type="dxa" w:w="3221"/>
          </w:tcPr>
          <w:p>
            <w:pPr>
              <w:spacing w:after="60"/>
            </w:pPr>
            <w:hyperlink r:id="rId39">
              <w:r>
                <w:rPr>
                  <w:color w:val="23668A"/>
                </w:rPr>
                <w:t>质量审计</w:t>
              </w:r>
            </w:hyperlink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E12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135516 行去重、健康参考交叉、选择过程与 scaler</w:t>
            </w:r>
          </w:p>
        </w:tc>
        <w:tc>
          <w:tcPr>
            <w:tcW w:type="dxa" w:w="3221"/>
          </w:tcPr>
          <w:p>
            <w:pPr>
              <w:spacing w:after="60"/>
            </w:pPr>
            <w:hyperlink r:id="rId40">
              <w:r>
                <w:rPr>
                  <w:color w:val="23668A"/>
                </w:rPr>
                <w:t>泄漏审计</w:t>
              </w:r>
            </w:hyperlink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E13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两模型各 50 次排列、数学反例与时间条件</w:t>
            </w:r>
          </w:p>
        </w:tc>
        <w:tc>
          <w:tcPr>
            <w:tcW w:type="dxa" w:w="3221"/>
          </w:tcPr>
          <w:p>
            <w:pPr>
              <w:spacing w:after="60"/>
            </w:pPr>
            <w:hyperlink r:id="rId15">
              <w:r>
                <w:rPr>
                  <w:color w:val="23668A"/>
                </w:rPr>
                <w:t>时序证明与核验</w:t>
              </w:r>
            </w:hyperlink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E14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早期四类学生 CPU 微基准</w:t>
            </w:r>
          </w:p>
        </w:tc>
        <w:tc>
          <w:tcPr>
            <w:tcW w:type="dxa" w:w="3221"/>
          </w:tcPr>
          <w:p>
            <w:pPr>
              <w:spacing w:after="60"/>
            </w:pPr>
            <w:hyperlink r:id="rId41">
              <w:r>
                <w:rPr>
                  <w:color w:val="23668A"/>
                </w:rPr>
                <w:t>成本测量</w:t>
              </w:r>
            </w:hyperlink>
          </w:p>
        </w:tc>
      </w:tr>
      <w:tr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E15</w:t>
            </w:r>
          </w:p>
        </w:tc>
        <w:tc>
          <w:tcPr>
            <w:tcW w:type="dxa" w:w="3221"/>
          </w:tcPr>
          <w:p>
            <w:pPr>
              <w:spacing w:after="60"/>
            </w:pPr>
            <w:r>
              <w:rPr>
                <w:b w:val="0"/>
                <w:i w:val="0"/>
                <w:sz w:val="18"/>
              </w:rPr>
              <w:t>候选 cfg 和较早两周方案</w:t>
            </w:r>
          </w:p>
        </w:tc>
        <w:tc>
          <w:tcPr>
            <w:tcW w:type="dxa" w:w="3221"/>
          </w:tcPr>
          <w:p>
            <w:pPr>
              <w:spacing w:after="60"/>
            </w:pPr>
            <w:hyperlink r:id="rId42">
              <w:r>
                <w:rPr>
                  <w:color w:val="23668A"/>
                </w:rPr>
                <w:t>SenSys/14 天计划</w:t>
              </w:r>
            </w:hyperlink>
            <w:r>
              <w:rPr>
                <w:sz w:val="18"/>
              </w:rPr>
              <w:t>；状态与采样率以本报告更新为准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附录 B. 汇报时容易被问到的五个问题</w:t>
      </w:r>
    </w:p>
    <w:p>
      <w:r>
        <w:rPr>
          <w:b/>
          <w:i w:val="0"/>
        </w:rPr>
        <w:t>Q1：现在雷达 99.76%，为什么还说没有完成？</w:t>
      </w:r>
      <w:r>
        <w:t xml:space="preserve"> 因为只是八份开发录制中的窗口结果，外圈 ROI 错误、同类实体共享，简单监督也高分；它证明接口优化能运行，没有证明有效物理测量上的独立泛化。</w:t>
      </w:r>
    </w:p>
    <w:p>
      <w:r>
        <w:rPr>
          <w:b/>
          <w:i w:val="0"/>
        </w:rPr>
        <w:t>Q2：是不是接触式特征已经对电机尺寸不敏感？</w:t>
      </w:r>
      <w:r>
        <w:t xml:space="preserve"> 不是。固定时长 DCN 只统一 Hz 坐标和输入长度，不能消掉速度、轴承几何和壳体传递。跨电机 teacher 还未通过，必须独立补实验。</w:t>
      </w:r>
    </w:p>
    <w:p>
      <w:r>
        <w:rPr>
          <w:b/>
          <w:i w:val="0"/>
        </w:rPr>
        <w:t>Q3：学生高于教师是否违背蒸馏原理？</w:t>
      </w:r>
      <w:r>
        <w:t xml:space="preserve"> 不违背。教师窗口先被汇总成正确的袋目标，学生还有真值 CE；两侧窗口时长也不同，79.31% 不是其监督目标的上限。</w:t>
      </w:r>
    </w:p>
    <w:p>
      <w:r>
        <w:rPr>
          <w:b/>
          <w:i w:val="0"/>
        </w:rPr>
        <w:t>Q4：用了 LLM，贡献是否主要在大模型？</w:t>
      </w:r>
      <w:r>
        <w:t xml:space="preserve"> 当前主要是感知、表示与共享诊断接口。LLM 语言链已实跑，但没有证据它纠正诊断或产生系统收益，不能用文本流畅替代故障评价。</w:t>
      </w:r>
    </w:p>
    <w:p>
      <w:r>
        <w:rPr>
          <w:b/>
          <w:i w:val="0"/>
        </w:rPr>
        <w:t>Q5：能否不做时间对齐？</w:t>
      </w:r>
      <w:r>
        <w:t xml:space="preserve"> 稳态集合分类可以作为无精细配准基线；动态过程、单窗监督和事件检索需要对应证据。是否增加复杂时序模块由负对照与动态实验决定。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Contact-to-Radar Research  |  2026-09-23  |  Internal progress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73D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73D5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73D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黑体"/>
      <w:color w:val="173D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arxiv.org/html/2408.11281v2#S4.SS1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papers.nips.cc/paper_files/paper/2017/file/f22e4747da1aa27e363d86d40ff442fe-Paper.pdf" TargetMode="External"/><Relationship Id="rId15" Type="http://schemas.openxmlformats.org/officeDocument/2006/relationships/hyperlink" Target="/home/huangyating/anomaly_detection/contact_quality_alignment_audit_20260922/theory/&#26102;&#24207;&#23545;&#40784;&#30340;&#26465;&#20214;&#19982;&#35777;&#26126;.md" TargetMode="External"/><Relationship Id="rId16" Type="http://schemas.openxmlformats.org/officeDocument/2006/relationships/hyperlink" Target="https://sensys.acm.org/2027/cfp.html" TargetMode="External"/><Relationship Id="rId17" Type="http://schemas.openxmlformats.org/officeDocument/2006/relationships/hyperlink" Target="https://ojs.aaai.org/index.php/AAAI/article/view/34188" TargetMode="External"/><Relationship Id="rId18" Type="http://schemas.openxmlformats.org/officeDocument/2006/relationships/hyperlink" Target="https://doi.org/10.1016/j.engappai.2025.112544" TargetMode="External"/><Relationship Id="rId19" Type="http://schemas.openxmlformats.org/officeDocument/2006/relationships/hyperlink" Target="https://doi.org/10.1145/3770693" TargetMode="External"/><Relationship Id="rId20" Type="http://schemas.openxmlformats.org/officeDocument/2006/relationships/hyperlink" Target="https://pmc.ncbi.nlm.nih.gov/articles/PMC12092671/" TargetMode="External"/><Relationship Id="rId21" Type="http://schemas.openxmlformats.org/officeDocument/2006/relationships/hyperlink" Target="https://ieeexplore.ieee.org/document/10664604/" TargetMode="External"/><Relationship Id="rId22" Type="http://schemas.openxmlformats.org/officeDocument/2006/relationships/hyperlink" Target="https://openreview.net/references/pdf?id=Ltki-ab4x" TargetMode="External"/><Relationship Id="rId23" Type="http://schemas.openxmlformats.org/officeDocument/2006/relationships/hyperlink" Target="https://arxiv.org/abs/2410.01680" TargetMode="External"/><Relationship Id="rId24" Type="http://schemas.openxmlformats.org/officeDocument/2006/relationships/hyperlink" Target="https://github.com/SIA-IDE/RotLLM/blob/main/code/models/SFN.py" TargetMode="External"/><Relationship Id="rId25" Type="http://schemas.openxmlformats.org/officeDocument/2006/relationships/hyperlink" Target="https://proceedings.mlr.press/v70/cuturi17a.html" TargetMode="External"/><Relationship Id="rId26" Type="http://schemas.openxmlformats.org/officeDocument/2006/relationships/hyperlink" Target="https://arxiv.org/abs/1607.01719" TargetMode="External"/><Relationship Id="rId27" Type="http://schemas.openxmlformats.org/officeDocument/2006/relationships/hyperlink" Target="https://www.jmlr.org/beta/papers/v17/15-239.html" TargetMode="External"/><Relationship Id="rId28" Type="http://schemas.openxmlformats.org/officeDocument/2006/relationships/hyperlink" Target="/home/huangyating/anomaly_detection/environment_validation_20260919/&#23454;&#39564;&#32467;&#35770;.md" TargetMode="External"/><Relationship Id="rId29" Type="http://schemas.openxmlformats.org/officeDocument/2006/relationships/hyperlink" Target="/home/huangyating/anomaly_detection/contact_validation_20260919/&#25509;&#35302;&#24335;&#39044;&#22788;&#29702;&#19982;embedding&#39564;&#35777;&#25253;&#21578;.md" TargetMode="External"/><Relationship Id="rId30" Type="http://schemas.openxmlformats.org/officeDocument/2006/relationships/hyperlink" Target="/home/huangyating/anomaly_detection/four_class_preprocessing_20260921/&#39044;&#22788;&#29702;&#26041;&#26696;&#19982;&#23454;&#27979;&#23457;&#35745;.md" TargetMode="External"/><Relationship Id="rId31" Type="http://schemas.openxmlformats.org/officeDocument/2006/relationships/hyperlink" Target="/home/huangyating/anomaly_detection/four_class_chain_20260922/&#20840;&#38142;&#26465;&#23454;&#27979;&#25253;&#21578;.md" TargetMode="External"/><Relationship Id="rId32" Type="http://schemas.openxmlformats.org/officeDocument/2006/relationships/hyperlink" Target="/home/huangyating/anomaly_detection/four_class_chain_20260922/period_normalization/&#20027;&#21608;&#26399;&#24402;&#19968;&#21270;&#20107;&#21518;&#26816;&#26597;.md" TargetMode="External"/><Relationship Id="rId33" Type="http://schemas.openxmlformats.org/officeDocument/2006/relationships/hyperlink" Target="/home/huangyating/anomaly_detection/retention_alignment_20260922/preprocessing/&#39044;&#22788;&#29702;&#26681;&#22240;&#19982;RotLLM&#26680;&#26597;.md" TargetMode="External"/><Relationship Id="rId34" Type="http://schemas.openxmlformats.org/officeDocument/2006/relationships/hyperlink" Target="/home/huangyating/anomaly_detection/retention_alignment_20260922/&#21407;&#33021;&#21147;&#20445;&#25345;&#19982;&#36328;&#27169;&#24577;&#23545;&#40784;&#23454;&#27979;&#25253;&#21578;.md" TargetMode="External"/><Relationship Id="rId35" Type="http://schemas.openxmlformats.org/officeDocument/2006/relationships/hyperlink" Target="/home/huangyating/anomaly_detection/retention_alignment_20260922/radar/&#21407;&#22266;&#23450;&#22836;&#38647;&#36798;&#23545;&#40784;&#23454;&#27979;.md" TargetMode="External"/><Relationship Id="rId36" Type="http://schemas.openxmlformats.org/officeDocument/2006/relationships/hyperlink" Target="/home/huangyating/anomaly_detection/retention_alignment_20260922/radar/&#20849;&#20139;&#25509;&#35302;&#27169;&#22411;&#38647;&#36798;&#23545;&#40784;&#23454;&#27979;.md" TargetMode="External"/><Relationship Id="rId37" Type="http://schemas.openxmlformats.org/officeDocument/2006/relationships/hyperlink" Target="/home/huangyating/anomaly_detection/acceptance_contact98_radar95/&#39564;&#25910;&#32467;&#26524;.md" TargetMode="External"/><Relationship Id="rId38" Type="http://schemas.openxmlformats.org/officeDocument/2006/relationships/hyperlink" Target="/home/huangyating/anomaly_detection/acceptance_contact98_radar95/student_teacher_audit/&#23398;&#29983;&#39640;&#20110;&#25945;&#24072;&#30340;&#20998;&#23618;&#26680;&#26597;.md" TargetMode="External"/><Relationship Id="rId39" Type="http://schemas.openxmlformats.org/officeDocument/2006/relationships/hyperlink" Target="/home/huangyating/anomaly_detection/contact_quality_alignment_audit_20260922/quality/&#25509;&#35302;&#24335;&#36136;&#37327;&#35786;&#26029;&#19982;&#35823;&#21028;&#26680;&#26597;.md" TargetMode="External"/><Relationship Id="rId40" Type="http://schemas.openxmlformats.org/officeDocument/2006/relationships/hyperlink" Target="/home/huangyating/anomaly_detection/contact_quality_alignment_audit_20260922/leakage/&#25968;&#25454;&#27844;&#38706;&#19982;&#35780;&#20272;&#36793;&#30028;&#23457;&#35745;.md" TargetMode="External"/><Relationship Id="rId41" Type="http://schemas.openxmlformats.org/officeDocument/2006/relationships/hyperlink" Target="/home/huangyating/anomaly_detection/four_class_chain_20260922/results/latency_benchmark.md" TargetMode="External"/><Relationship Id="rId42" Type="http://schemas.openxmlformats.org/officeDocument/2006/relationships/hyperlink" Target="/home/huangyating/research_proposals/contact_radar_alignment_20260919/SenSys&#25237;&#31295;&#19982;14&#22825;&#20840;&#38142;&#26465;&#39564;&#35777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导师汇报_接触式知识迁移到毫米波诊断与SenSys计划</dc:title>
  <dc:subject>Verified results, limitations, and SenSys research plan</dc:subject>
  <dc:creator>python-docx</dc:creator>
  <cp:keywords/>
  <dc:description>Generated from the accompanying Markdown. No new model training.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