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导师汇报：10 分钟提纲</w:t>
      </w:r>
    </w:p>
    <w:p>
      <w:r>
        <w:rPr>
          <w:b w:val="0"/>
          <w:i w:val="0"/>
        </w:rPr>
        <w:t xml:space="preserve">2026-09-23。对应 </w:t>
      </w:r>
      <w:hyperlink r:id="rId11">
        <w:r>
          <w:rPr>
            <w:color w:val="23668A"/>
          </w:rPr>
          <w:t>完整汇报文档</w:t>
        </w:r>
      </w:hyperlink>
      <w:r>
        <w:t>。以下可直接组织为 8 页 PPT；本文件是讲述提纲，不是新的实验结果。</w:t>
      </w:r>
    </w:p>
    <w:p>
      <w:pPr>
        <w:pStyle w:val="Heading1"/>
      </w:pPr>
      <w:r>
        <w:rPr>
          <w:b w:val="0"/>
          <w:i w:val="0"/>
        </w:rPr>
        <w:t>第 1 页：研究问题（1 分钟）</w:t>
      </w:r>
    </w:p>
    <w:p>
      <w:r>
        <w:rPr>
          <w:b/>
          <w:i w:val="0"/>
        </w:rPr>
        <w:t>想把已有接触式诊断模型迁移到非接触式毫米波，训练时用双模态，部署时仅用雷达。</w:t>
      </w:r>
    </w:p>
    <w:p>
      <w:r>
        <w:rPr>
          <w:b w:val="0"/>
          <w:i w:val="0"/>
        </w:rPr>
        <w:t>场景比直接测轴承更难：故障振动传到旁边电机壳体，雷达受多径和测点影响，接触式与雷达还有带宽和采样缺口差异。研究价值在于减少接触安装，并复用已有诊断知识。</w:t>
      </w:r>
    </w:p>
    <w:p>
      <w:pPr>
        <w:pStyle w:val="Heading1"/>
      </w:pPr>
      <w:r>
        <w:rPr>
          <w:b w:val="0"/>
          <w:i w:val="0"/>
        </w:rPr>
        <w:t>第 2 页：现在实际跑通了什么（1 分钟）</w:t>
      </w:r>
    </w:p>
    <w:p>
      <w:r>
        <w:rPr>
          <w:b w:val="0"/>
          <w:i w:val="0"/>
        </w:rPr>
        <w:t>展示流程图：加速度 XYZ→一秒 DCN→冻结 BearLLM encoder→128 维 hidden；雷达 IQ→帧内谱特征→小型 encoder→同一个诊断头→可选 Qwen 文本。</w:t>
      </w:r>
    </w:p>
    <w:p>
      <w:r>
        <w:rPr>
          <w:b w:val="0"/>
          <w:i w:val="0"/>
        </w:rPr>
        <w:t>强调两点：共享头已核验是同一组权重；训练用了录制集合蒸馏和故障标签，尚未实现事件级时间对齐。</w:t>
      </w:r>
    </w:p>
    <w:p>
      <w:pPr>
        <w:pStyle w:val="Heading1"/>
      </w:pPr>
      <w:r>
        <w:rPr>
          <w:b w:val="0"/>
          <w:i w:val="0"/>
        </w:rPr>
        <w:t>第 3 页：最重要的结果（1.5 分钟）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指标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接触式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雷达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两折录制留出，逐窗口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46/58＝79.31%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411/412＝99.76%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平均窗口概率，逐录制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8/8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8/8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另一正常电机，保守最终版本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0/2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0/2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必须同步说明：接触式窗 1 s、雷达窗 2 s；八份录制来自每类同一轴承的两次采集；外圈雷达 ROI 错误。因此雷达高分目前只是探索性软件结果，接触式 &gt;98% 明确未达标。</w:t>
      </w:r>
    </w:p>
    <w:p>
      <w:pPr>
        <w:pStyle w:val="Heading1"/>
      </w:pPr>
      <w:r>
        <w:rPr>
          <w:b w:val="0"/>
          <w:i w:val="0"/>
        </w:rPr>
        <w:t>第 4 页：为什么不能只看满分（1 分钟）</w:t>
      </w:r>
    </w:p>
    <w:p>
      <w:pPr>
        <w:pStyle w:val="ListBullet"/>
      </w:pPr>
      <w:r>
        <w:rPr>
          <w:b w:val="0"/>
          <w:i w:val="0"/>
        </w:rPr>
        <w:t>雷达仅 CE 409/412，完整迁移 411/412；录制级均 8/8，尚无独立迁移收益证据。</w:t>
      </w:r>
    </w:p>
    <w:p>
      <w:pPr>
        <w:pStyle w:val="ListBullet"/>
      </w:pPr>
      <w:r>
        <w:rPr>
          <w:b w:val="0"/>
          <w:i w:val="0"/>
        </w:rPr>
        <w:t>教师用于监督的是录制平均特征，这些袋目标全对；学生另有标签监督，因此学生高于教师单窗口不矛盾。</w:t>
      </w:r>
    </w:p>
    <w:p>
      <w:pPr>
        <w:pStyle w:val="ListBullet"/>
      </w:pPr>
      <w:r>
        <w:rPr>
          <w:b w:val="0"/>
          <w:i w:val="0"/>
        </w:rPr>
        <w:t>环境正常数据的转速分类很高，但简单主频也 100%；这不证明故障泛化。</w:t>
      </w:r>
    </w:p>
    <w:p>
      <w:pPr>
        <w:pStyle w:val="Heading1"/>
      </w:pPr>
      <w:r>
        <w:rPr>
          <w:b w:val="0"/>
          <w:i w:val="0"/>
        </w:rPr>
        <w:t>第 5 页：保留旧能力与实际审计（1 分钟）</w:t>
      </w:r>
    </w:p>
    <w:p>
      <w:r>
        <w:rPr>
          <w:b w:val="0"/>
          <w:i w:val="0"/>
        </w:rPr>
        <w:t>旧四类准确率：99.0553%→99.0472%，下降 0.0081 个百分点，总体和逐来源通过 ≤0.5 pp。早期仅本地训练四类头在旧数据只有约 17%，因此改为残差头＋回放/KD。</w:t>
      </w:r>
    </w:p>
    <w:p>
      <w:r>
        <w:rPr>
          <w:b w:val="0"/>
          <w:i w:val="0"/>
        </w:rPr>
        <w:t>公开数据确有 31 个 test 输入与 train 精确相同，正常参考跨集合；旧测试也已反复查看。当前旧结果用于相对回归，不能当严格新域泛化。后续需要干净参考协议和独立新数据。</w:t>
      </w:r>
    </w:p>
    <w:p>
      <w:pPr>
        <w:pStyle w:val="Heading1"/>
      </w:pPr>
      <w:r>
        <w:rPr>
          <w:b w:val="0"/>
          <w:i w:val="0"/>
        </w:rPr>
        <w:t>第 6 页：最优先的缺口——接触式本身能否跨电机（1.5 分钟）</w:t>
      </w:r>
    </w:p>
    <w:p>
      <w:r>
        <w:rPr>
          <w:b w:val="0"/>
          <w:i w:val="0"/>
        </w:rPr>
        <w:t>固定一秒 DCN 统一频率索引和长度，</w:t>
      </w:r>
      <w:r>
        <w:rPr>
          <w:b/>
          <w:i w:val="0"/>
        </w:rPr>
        <w:t>不保证不同速度、轴承尺寸、壳体传递路径都不变</w:t>
      </w:r>
      <w:r>
        <w:t>。bigNormal 还存在明显固定端点堆积，需先核实量程，不能全归因于结构。</w:t>
      </w:r>
    </w:p>
    <w:p>
      <w:r>
        <w:rPr>
          <w:b w:val="0"/>
          <w:i w:val="0"/>
        </w:rPr>
        <w:t>计划先在多个电机验证接触式，再验证雷达：分别做零目标校准、独立正常参考校准、少量标注适配。只有健康数据就只报正常误报；不同“好/坏电机”的标签若与电机身份绑定，不能作为可信四类泛化。</w:t>
      </w:r>
    </w:p>
    <w:p>
      <w:r>
        <w:rPr>
          <w:b w:val="0"/>
          <w:i w:val="0"/>
        </w:rPr>
        <w:t>需要的资源是可控外部系统、独立轴承实体、原始 IQ/串口日志和可靠型号/工况记录，而不是增加更多同文件切片。</w:t>
      </w:r>
    </w:p>
    <w:p>
      <w:pPr>
        <w:pStyle w:val="Heading1"/>
      </w:pPr>
      <w:r>
        <w:rPr>
          <w:b w:val="0"/>
          <w:i w:val="0"/>
        </w:rPr>
        <w:t>第 7 页：拟投 SenSys 的核心与补实验（1.5 分钟）</w:t>
      </w:r>
    </w:p>
    <w:p>
      <w:r>
        <w:rPr>
          <w:b w:val="0"/>
          <w:i w:val="0"/>
        </w:rPr>
        <w:t>拟主张：真实采样限制下的可观察知识迁移、部署变化下的可靠性，以及原模型能力保持和仅雷达系统成本。</w:t>
      </w:r>
    </w:p>
    <w:p>
      <w:r>
        <w:rPr>
          <w:b w:val="0"/>
          <w:i w:val="0"/>
        </w:rPr>
        <w:t>必补四项：</w:t>
      </w:r>
    </w:p>
    <w:p>
      <w:pPr>
        <w:pStyle w:val="ListNumber"/>
      </w:pPr>
      <w:r>
        <w:rPr>
          <w:b w:val="0"/>
          <w:i w:val="0"/>
        </w:rPr>
        <w:t>修 ROI/量程，建立可靠短窗口接触式 teacher。</w:t>
      </w:r>
    </w:p>
    <w:p>
      <w:pPr>
        <w:pStyle w:val="ListNumber"/>
      </w:pPr>
      <w:r>
        <w:rPr>
          <w:b w:val="0"/>
          <w:i w:val="0"/>
        </w:rPr>
        <w:t>新录制、轴承/转速/环境留出；有资源再完整跨电机。</w:t>
      </w:r>
    </w:p>
    <w:p>
      <w:pPr>
        <w:pStyle w:val="ListNumber"/>
      </w:pPr>
      <w:r>
        <w:rPr>
          <w:b w:val="0"/>
          <w:i w:val="0"/>
        </w:rPr>
        <w:t>同标签预算的雷达 LR/MLP、共享头 CE、KD/MSE/CRD 与当前集合蒸馏。</w:t>
      </w:r>
    </w:p>
    <w:p>
      <w:pPr>
        <w:pStyle w:val="ListNumber"/>
      </w:pPr>
      <w:r>
        <w:rPr>
          <w:b w:val="0"/>
          <w:i w:val="0"/>
        </w:rPr>
        <w:t>动态时间对应、配置/距离机制干预和端到端延迟；用消融决定哪些模块值得保留。</w:t>
      </w:r>
    </w:p>
    <w:p>
      <w:r>
        <w:rPr>
          <w:b w:val="0"/>
          <w:i w:val="0"/>
        </w:rPr>
        <w:t>接触教师指导雷达已有 R2E-Net 和心电迁移等先例，创新不能只是更换应用或拼接 BearLLM。</w:t>
      </w:r>
    </w:p>
    <w:p>
      <w:pPr>
        <w:pStyle w:val="Heading1"/>
      </w:pPr>
      <w:r>
        <w:rPr>
          <w:b w:val="0"/>
          <w:i w:val="0"/>
        </w:rPr>
        <w:t>第 8 页：时间与请导师讨论的决策（0.5 分钟）</w:t>
      </w:r>
    </w:p>
    <w:p>
      <w:r>
        <w:rPr>
          <w:b w:val="0"/>
          <w:i w:val="0"/>
        </w:rPr>
        <w:t>目标 SenSys 2027 第二轮：10 月 29 日摘要、11 月 5 日全文，均 AoE。来源：</w:t>
      </w:r>
      <w:hyperlink r:id="rId12">
        <w:r>
          <w:rPr>
            <w:color w:val="23668A"/>
          </w:rPr>
          <w:t>官方 CFP</w:t>
        </w:r>
      </w:hyperlink>
      <w:r>
        <w:t>。</w:t>
      </w:r>
    </w:p>
    <w:p>
      <w:r>
        <w:rPr>
          <w:b w:val="0"/>
          <w:i w:val="0"/>
        </w:rPr>
        <w:t>前两周先完成可信新数据闭环和迁移收益判断，10 月中旬完成主实验并冻结方案，10 月下旬新盲测与写作。</w:t>
      </w:r>
    </w:p>
    <w:p>
      <w:r>
        <w:rPr>
          <w:b w:val="0"/>
          <w:i w:val="0"/>
        </w:rPr>
        <w:t>希望讨论：能否取得更多可控电机和独立轴承；论文优先聚焦跨环境还是跨结构；若 teacher 或迁移收益没有通过，是否及时收窄主张。当前结论是“值得继续验证的系统方向”，而不是已经完成通用故障诊断。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Contact-to-Radar Research  |  2026-09-23  |  Internal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D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/home/huangyating/research_proposals/sensys_progress_report_20260923/&#23548;&#24072;&#27719;&#25253;_&#25509;&#35302;&#24335;&#30693;&#35782;&#36801;&#31227;&#21040;&#27627;&#31859;&#27874;&#35786;&#26029;&#19982;SenSys&#35745;&#21010;.md" TargetMode="External"/><Relationship Id="rId12" Type="http://schemas.openxmlformats.org/officeDocument/2006/relationships/hyperlink" Target="https://sensys.acm.org/2027/cf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导师汇报_10分钟提纲</dc:title>
  <dc:subject>Verified results, limitations, and SenSys research plan</dc:subject>
  <dc:creator>python-docx</dc:creator>
  <cp:keywords/>
  <dc:description>Generated from the accompanying Markdown. No new model training.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