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3F5" w:rsidRPr="00B944F0" w:rsidRDefault="005633F5" w:rsidP="005633F5">
      <w:pPr>
        <w:jc w:val="center"/>
        <w:rPr>
          <w:b/>
          <w:sz w:val="28"/>
          <w:szCs w:val="28"/>
        </w:rPr>
      </w:pPr>
      <w:r w:rsidRPr="00B944F0">
        <w:rPr>
          <w:b/>
          <w:sz w:val="28"/>
          <w:szCs w:val="28"/>
        </w:rPr>
        <w:t>CORRECTION</w:t>
      </w:r>
    </w:p>
    <w:p w:rsidR="005633F5" w:rsidRPr="005152C0" w:rsidRDefault="005633F5" w:rsidP="005633F5">
      <w:pPr>
        <w:rPr>
          <w:b/>
        </w:rPr>
      </w:pPr>
      <w:r w:rsidRPr="005152C0">
        <w:rPr>
          <w:b/>
        </w:rPr>
        <w:t>QCM Sur le thème I</w:t>
      </w:r>
      <w:r>
        <w:rPr>
          <w:b/>
        </w:rPr>
        <w:t>I : technique d’analyse des états financiers</w:t>
      </w:r>
    </w:p>
    <w:p w:rsidR="005633F5" w:rsidRPr="00E75D6A" w:rsidRDefault="005633F5" w:rsidP="005633F5">
      <w:pPr>
        <w:rPr>
          <w:b/>
        </w:rPr>
      </w:pPr>
      <w:r>
        <w:rPr>
          <w:b/>
        </w:rPr>
        <w:t>1-</w:t>
      </w:r>
      <w:r w:rsidRPr="00E75D6A">
        <w:rPr>
          <w:b/>
        </w:rPr>
        <w:t>Les états financiers des entités autres que ceux des très petites structures comprennent :</w:t>
      </w:r>
    </w:p>
    <w:p w:rsidR="005633F5" w:rsidRPr="0053185E" w:rsidRDefault="005633F5" w:rsidP="005633F5">
      <w:pPr>
        <w:pStyle w:val="Paragraphedeliste"/>
        <w:numPr>
          <w:ilvl w:val="0"/>
          <w:numId w:val="1"/>
        </w:numPr>
        <w:spacing w:after="0"/>
        <w:rPr>
          <w:rFonts w:cs="Calibri"/>
          <w:color w:val="00B050"/>
          <w:sz w:val="24"/>
          <w:szCs w:val="24"/>
        </w:rPr>
      </w:pPr>
      <w:proofErr w:type="gramStart"/>
      <w:r w:rsidRPr="0053185E">
        <w:rPr>
          <w:rFonts w:cs="Calibri"/>
          <w:color w:val="00B050"/>
          <w:sz w:val="24"/>
          <w:szCs w:val="24"/>
        </w:rPr>
        <w:t>un</w:t>
      </w:r>
      <w:proofErr w:type="gramEnd"/>
      <w:r w:rsidRPr="0053185E">
        <w:rPr>
          <w:rFonts w:cs="Calibri"/>
          <w:color w:val="00B050"/>
          <w:sz w:val="24"/>
          <w:szCs w:val="24"/>
        </w:rPr>
        <w:t xml:space="preserve"> bilan ;</w:t>
      </w:r>
    </w:p>
    <w:p w:rsidR="005633F5" w:rsidRDefault="005633F5" w:rsidP="005633F5">
      <w:pPr>
        <w:pStyle w:val="Paragraphedeliste"/>
        <w:numPr>
          <w:ilvl w:val="0"/>
          <w:numId w:val="1"/>
        </w:numPr>
        <w:spacing w:after="0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la</w:t>
      </w:r>
      <w:proofErr w:type="gramEnd"/>
      <w:r>
        <w:rPr>
          <w:rFonts w:cs="Calibri"/>
          <w:sz w:val="24"/>
          <w:szCs w:val="24"/>
        </w:rPr>
        <w:t xml:space="preserve"> balance ;</w:t>
      </w:r>
    </w:p>
    <w:p w:rsidR="005633F5" w:rsidRPr="0053185E" w:rsidRDefault="005633F5" w:rsidP="005633F5">
      <w:pPr>
        <w:pStyle w:val="Paragraphedeliste"/>
        <w:numPr>
          <w:ilvl w:val="0"/>
          <w:numId w:val="1"/>
        </w:numPr>
        <w:spacing w:after="0"/>
        <w:rPr>
          <w:rFonts w:cs="Calibri"/>
          <w:sz w:val="24"/>
          <w:szCs w:val="24"/>
        </w:rPr>
      </w:pPr>
      <w:proofErr w:type="gramStart"/>
      <w:r w:rsidRPr="0053185E">
        <w:rPr>
          <w:rFonts w:cs="Calibri"/>
          <w:sz w:val="24"/>
          <w:szCs w:val="24"/>
        </w:rPr>
        <w:t>les</w:t>
      </w:r>
      <w:proofErr w:type="gramEnd"/>
      <w:r w:rsidRPr="0053185E">
        <w:rPr>
          <w:rFonts w:cs="Calibri"/>
          <w:sz w:val="24"/>
          <w:szCs w:val="24"/>
        </w:rPr>
        <w:t xml:space="preserve"> états de rapprochement bancaires ;</w:t>
      </w:r>
    </w:p>
    <w:p w:rsidR="005633F5" w:rsidRPr="0053185E" w:rsidRDefault="005633F5" w:rsidP="005633F5">
      <w:pPr>
        <w:pStyle w:val="Paragraphedeliste"/>
        <w:numPr>
          <w:ilvl w:val="0"/>
          <w:numId w:val="1"/>
        </w:numPr>
        <w:spacing w:after="0"/>
        <w:rPr>
          <w:rFonts w:cs="Calibri"/>
          <w:color w:val="00B050"/>
          <w:sz w:val="24"/>
          <w:szCs w:val="24"/>
        </w:rPr>
      </w:pPr>
      <w:proofErr w:type="gramStart"/>
      <w:r w:rsidRPr="0053185E">
        <w:rPr>
          <w:rFonts w:cs="Calibri"/>
          <w:color w:val="00B050"/>
          <w:sz w:val="24"/>
          <w:szCs w:val="24"/>
        </w:rPr>
        <w:t>un</w:t>
      </w:r>
      <w:proofErr w:type="gramEnd"/>
      <w:r w:rsidRPr="0053185E">
        <w:rPr>
          <w:rFonts w:cs="Calibri"/>
          <w:color w:val="00B050"/>
          <w:sz w:val="24"/>
          <w:szCs w:val="24"/>
        </w:rPr>
        <w:t xml:space="preserve"> Compte  de résultat ;</w:t>
      </w:r>
    </w:p>
    <w:p w:rsidR="005633F5" w:rsidRDefault="005633F5" w:rsidP="005633F5">
      <w:pPr>
        <w:pStyle w:val="Paragraphedeliste"/>
        <w:numPr>
          <w:ilvl w:val="0"/>
          <w:numId w:val="1"/>
        </w:numPr>
        <w:spacing w:after="0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le</w:t>
      </w:r>
      <w:proofErr w:type="gramEnd"/>
      <w:r>
        <w:rPr>
          <w:rFonts w:cs="Calibri"/>
          <w:sz w:val="24"/>
          <w:szCs w:val="24"/>
        </w:rPr>
        <w:t xml:space="preserve"> tableau emplois ressources ;</w:t>
      </w:r>
    </w:p>
    <w:p w:rsidR="005633F5" w:rsidRDefault="005633F5" w:rsidP="005633F5">
      <w:pPr>
        <w:pStyle w:val="Paragraphedeliste"/>
        <w:numPr>
          <w:ilvl w:val="0"/>
          <w:numId w:val="1"/>
        </w:numPr>
        <w:spacing w:after="0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le</w:t>
      </w:r>
      <w:proofErr w:type="gramEnd"/>
      <w:r>
        <w:rPr>
          <w:rFonts w:cs="Calibri"/>
          <w:sz w:val="24"/>
          <w:szCs w:val="24"/>
        </w:rPr>
        <w:t xml:space="preserve"> journal ;</w:t>
      </w:r>
    </w:p>
    <w:p w:rsidR="005633F5" w:rsidRPr="0053185E" w:rsidRDefault="005633F5" w:rsidP="005633F5">
      <w:pPr>
        <w:pStyle w:val="Paragraphedeliste"/>
        <w:numPr>
          <w:ilvl w:val="0"/>
          <w:numId w:val="1"/>
        </w:numPr>
        <w:spacing w:after="0"/>
        <w:rPr>
          <w:rFonts w:cs="Calibri"/>
          <w:color w:val="00B050"/>
          <w:sz w:val="24"/>
          <w:szCs w:val="24"/>
        </w:rPr>
      </w:pPr>
      <w:proofErr w:type="gramStart"/>
      <w:r w:rsidRPr="0053185E">
        <w:rPr>
          <w:rFonts w:cs="Calibri"/>
          <w:color w:val="00B050"/>
          <w:sz w:val="24"/>
          <w:szCs w:val="24"/>
        </w:rPr>
        <w:t>un</w:t>
      </w:r>
      <w:proofErr w:type="gramEnd"/>
      <w:r w:rsidRPr="0053185E">
        <w:rPr>
          <w:rFonts w:cs="Calibri"/>
          <w:color w:val="00B050"/>
          <w:sz w:val="24"/>
          <w:szCs w:val="24"/>
        </w:rPr>
        <w:t xml:space="preserve"> Tableau des flux de trésorerie ;</w:t>
      </w:r>
    </w:p>
    <w:p w:rsidR="005633F5" w:rsidRDefault="005633F5" w:rsidP="005633F5">
      <w:pPr>
        <w:pStyle w:val="Paragraphedeliste"/>
        <w:numPr>
          <w:ilvl w:val="0"/>
          <w:numId w:val="1"/>
        </w:numPr>
        <w:spacing w:after="0"/>
        <w:rPr>
          <w:rFonts w:cs="Calibri"/>
          <w:color w:val="00B050"/>
          <w:sz w:val="24"/>
          <w:szCs w:val="24"/>
        </w:rPr>
      </w:pPr>
      <w:proofErr w:type="gramStart"/>
      <w:r w:rsidRPr="0053185E">
        <w:rPr>
          <w:rFonts w:cs="Calibri"/>
          <w:color w:val="00B050"/>
          <w:sz w:val="24"/>
          <w:szCs w:val="24"/>
        </w:rPr>
        <w:t>des</w:t>
      </w:r>
      <w:proofErr w:type="gramEnd"/>
      <w:r w:rsidRPr="0053185E">
        <w:rPr>
          <w:rFonts w:cs="Calibri"/>
          <w:color w:val="00B050"/>
          <w:sz w:val="24"/>
          <w:szCs w:val="24"/>
        </w:rPr>
        <w:t xml:space="preserve"> Notes annexes.</w:t>
      </w:r>
    </w:p>
    <w:p w:rsidR="005633F5" w:rsidRPr="0053242F" w:rsidRDefault="005633F5" w:rsidP="005633F5">
      <w:pPr>
        <w:pStyle w:val="Paragraphedeliste"/>
        <w:numPr>
          <w:ilvl w:val="0"/>
          <w:numId w:val="1"/>
        </w:numPr>
        <w:spacing w:after="0"/>
        <w:rPr>
          <w:rFonts w:cs="Calibri"/>
          <w:sz w:val="24"/>
          <w:szCs w:val="24"/>
        </w:rPr>
      </w:pPr>
      <w:r w:rsidRPr="0053242F">
        <w:rPr>
          <w:rFonts w:cs="Calibri"/>
          <w:sz w:val="24"/>
          <w:szCs w:val="24"/>
        </w:rPr>
        <w:t xml:space="preserve">Le budget </w:t>
      </w:r>
    </w:p>
    <w:p w:rsidR="005633F5" w:rsidRPr="00796218" w:rsidRDefault="005633F5" w:rsidP="005633F5">
      <w:pPr>
        <w:pStyle w:val="Paragraphedeliste"/>
        <w:rPr>
          <w:b/>
          <w:color w:val="00B050"/>
        </w:rPr>
      </w:pPr>
    </w:p>
    <w:p w:rsidR="005633F5" w:rsidRPr="006B7E91" w:rsidRDefault="005633F5" w:rsidP="005633F5">
      <w:pPr>
        <w:pStyle w:val="Paragraphedeliste"/>
        <w:ind w:left="0"/>
        <w:rPr>
          <w:b/>
        </w:rPr>
      </w:pPr>
      <w:r>
        <w:rPr>
          <w:b/>
        </w:rPr>
        <w:t xml:space="preserve">2- </w:t>
      </w:r>
      <w:r w:rsidRPr="006B7E91">
        <w:rPr>
          <w:b/>
        </w:rPr>
        <w:t>Les états financiers doivent comporter obligatoirement les mentions suivantes :</w:t>
      </w:r>
    </w:p>
    <w:p w:rsidR="005633F5" w:rsidRDefault="005633F5" w:rsidP="005633F5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cs="Calibri"/>
          <w:color w:val="00B050"/>
          <w:sz w:val="24"/>
          <w:szCs w:val="24"/>
        </w:rPr>
      </w:pPr>
      <w:proofErr w:type="gramStart"/>
      <w:r w:rsidRPr="006B7E91">
        <w:rPr>
          <w:rFonts w:cs="Calibri"/>
          <w:color w:val="00B050"/>
          <w:sz w:val="24"/>
          <w:szCs w:val="24"/>
        </w:rPr>
        <w:t>le</w:t>
      </w:r>
      <w:proofErr w:type="gramEnd"/>
      <w:r w:rsidRPr="006B7E91">
        <w:rPr>
          <w:rFonts w:cs="Calibri"/>
          <w:color w:val="00B050"/>
          <w:sz w:val="24"/>
          <w:szCs w:val="24"/>
        </w:rPr>
        <w:t xml:space="preserve"> nom de l’entité, et tout autre moyen d’identification ;</w:t>
      </w:r>
    </w:p>
    <w:p w:rsidR="005633F5" w:rsidRDefault="005633F5" w:rsidP="005633F5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cs="Calibri"/>
          <w:color w:val="000000" w:themeColor="text1"/>
          <w:sz w:val="24"/>
          <w:szCs w:val="24"/>
        </w:rPr>
      </w:pPr>
      <w:proofErr w:type="gramStart"/>
      <w:r>
        <w:rPr>
          <w:rFonts w:cs="Calibri"/>
          <w:color w:val="000000" w:themeColor="text1"/>
          <w:sz w:val="24"/>
          <w:szCs w:val="24"/>
        </w:rPr>
        <w:t>la</w:t>
      </w:r>
      <w:proofErr w:type="gramEnd"/>
      <w:r>
        <w:rPr>
          <w:rFonts w:cs="Calibri"/>
          <w:color w:val="000000" w:themeColor="text1"/>
          <w:sz w:val="24"/>
          <w:szCs w:val="24"/>
        </w:rPr>
        <w:t xml:space="preserve"> signature et le cachet du contrôleur de gestion </w:t>
      </w:r>
      <w:r w:rsidRPr="006B7E91">
        <w:rPr>
          <w:rFonts w:cs="Calibri"/>
          <w:color w:val="000000" w:themeColor="text1"/>
          <w:sz w:val="24"/>
          <w:szCs w:val="24"/>
        </w:rPr>
        <w:t xml:space="preserve">; </w:t>
      </w:r>
    </w:p>
    <w:p w:rsidR="005633F5" w:rsidRDefault="005633F5" w:rsidP="005633F5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cs="Calibri"/>
          <w:color w:val="00B050"/>
          <w:sz w:val="24"/>
          <w:szCs w:val="24"/>
        </w:rPr>
      </w:pPr>
      <w:proofErr w:type="gramStart"/>
      <w:r w:rsidRPr="006B7E91">
        <w:rPr>
          <w:rFonts w:cs="Calibri"/>
          <w:color w:val="00B050"/>
          <w:sz w:val="24"/>
          <w:szCs w:val="24"/>
        </w:rPr>
        <w:t>la</w:t>
      </w:r>
      <w:proofErr w:type="gramEnd"/>
      <w:r w:rsidRPr="006B7E91">
        <w:rPr>
          <w:rFonts w:cs="Calibri"/>
          <w:color w:val="00B050"/>
          <w:sz w:val="24"/>
          <w:szCs w:val="24"/>
        </w:rPr>
        <w:t xml:space="preserve"> date d’arrêté et la période couverte par les états financiers ;</w:t>
      </w:r>
    </w:p>
    <w:p w:rsidR="005633F5" w:rsidRDefault="005633F5" w:rsidP="005633F5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l’effectif</w:t>
      </w:r>
      <w:proofErr w:type="gramEnd"/>
      <w:r>
        <w:rPr>
          <w:rFonts w:cs="Calibri"/>
          <w:sz w:val="24"/>
          <w:szCs w:val="24"/>
        </w:rPr>
        <w:t xml:space="preserve"> du personnel permanent ;</w:t>
      </w:r>
    </w:p>
    <w:p w:rsidR="005633F5" w:rsidRPr="006B7E91" w:rsidRDefault="005633F5" w:rsidP="005633F5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cs="Calibri"/>
          <w:color w:val="00B050"/>
          <w:sz w:val="24"/>
          <w:szCs w:val="24"/>
        </w:rPr>
      </w:pPr>
      <w:proofErr w:type="gramStart"/>
      <w:r w:rsidRPr="006B7E91">
        <w:rPr>
          <w:rFonts w:cs="Calibri"/>
          <w:color w:val="00B050"/>
          <w:sz w:val="24"/>
          <w:szCs w:val="24"/>
        </w:rPr>
        <w:t>l’unité</w:t>
      </w:r>
      <w:proofErr w:type="gramEnd"/>
      <w:r w:rsidRPr="006B7E91">
        <w:rPr>
          <w:rFonts w:cs="Calibri"/>
          <w:color w:val="00B050"/>
          <w:sz w:val="24"/>
          <w:szCs w:val="24"/>
        </w:rPr>
        <w:t xml:space="preserve"> monétaire dans laquelle sont </w:t>
      </w:r>
      <w:proofErr w:type="spellStart"/>
      <w:r w:rsidRPr="006B7E91">
        <w:rPr>
          <w:rFonts w:cs="Calibri"/>
          <w:color w:val="00B050"/>
          <w:sz w:val="24"/>
          <w:szCs w:val="24"/>
        </w:rPr>
        <w:t>exprime</w:t>
      </w:r>
      <w:proofErr w:type="spellEnd"/>
      <w:r w:rsidRPr="006B7E91">
        <w:rPr>
          <w:rFonts w:cs="Calibri"/>
          <w:color w:val="00B050"/>
          <w:sz w:val="24"/>
          <w:szCs w:val="24"/>
        </w:rPr>
        <w:t xml:space="preserve"> les états financiers.</w:t>
      </w:r>
    </w:p>
    <w:p w:rsidR="005633F5" w:rsidRDefault="005633F5" w:rsidP="005633F5">
      <w:pPr>
        <w:rPr>
          <w:b/>
        </w:rPr>
      </w:pPr>
    </w:p>
    <w:p w:rsidR="005633F5" w:rsidRPr="0053242F" w:rsidRDefault="005633F5" w:rsidP="005633F5">
      <w:pPr>
        <w:rPr>
          <w:b/>
        </w:rPr>
      </w:pPr>
      <w:r w:rsidRPr="00DB6DEC">
        <w:rPr>
          <w:b/>
        </w:rPr>
        <w:t>3-</w:t>
      </w:r>
      <w:r w:rsidRPr="0053242F">
        <w:rPr>
          <w:b/>
        </w:rPr>
        <w:t>Le compte de résultat est divisé en deux grandes masses :</w:t>
      </w:r>
    </w:p>
    <w:p w:rsidR="005633F5" w:rsidRDefault="005633F5" w:rsidP="005633F5">
      <w:pPr>
        <w:pStyle w:val="Paragraphedeliste"/>
        <w:numPr>
          <w:ilvl w:val="0"/>
          <w:numId w:val="4"/>
        </w:numPr>
        <w:spacing w:before="120" w:after="0" w:line="240" w:lineRule="auto"/>
        <w:jc w:val="both"/>
        <w:rPr>
          <w:rFonts w:cs="Calibri"/>
          <w:color w:val="00B050"/>
          <w:sz w:val="24"/>
          <w:szCs w:val="24"/>
        </w:rPr>
      </w:pPr>
      <w:proofErr w:type="gramStart"/>
      <w:r w:rsidRPr="0053242F">
        <w:rPr>
          <w:rFonts w:cs="Calibri"/>
          <w:color w:val="00B050"/>
          <w:sz w:val="24"/>
          <w:szCs w:val="24"/>
        </w:rPr>
        <w:t>les</w:t>
      </w:r>
      <w:proofErr w:type="gramEnd"/>
      <w:r w:rsidRPr="0053242F">
        <w:rPr>
          <w:rFonts w:cs="Calibri"/>
          <w:color w:val="00B050"/>
          <w:sz w:val="24"/>
          <w:szCs w:val="24"/>
        </w:rPr>
        <w:t xml:space="preserve"> charges et produits d’exploitation ;</w:t>
      </w:r>
    </w:p>
    <w:p w:rsidR="005633F5" w:rsidRPr="0053242F" w:rsidRDefault="005633F5" w:rsidP="005633F5">
      <w:pPr>
        <w:pStyle w:val="Paragraphedeliste"/>
        <w:numPr>
          <w:ilvl w:val="0"/>
          <w:numId w:val="4"/>
        </w:numPr>
        <w:spacing w:before="120" w:after="0" w:line="240" w:lineRule="auto"/>
        <w:jc w:val="both"/>
        <w:rPr>
          <w:rFonts w:cs="Calibri"/>
          <w:sz w:val="24"/>
          <w:szCs w:val="24"/>
        </w:rPr>
      </w:pPr>
      <w:proofErr w:type="gramStart"/>
      <w:r w:rsidRPr="0053242F">
        <w:rPr>
          <w:rFonts w:cs="Calibri"/>
          <w:sz w:val="24"/>
          <w:szCs w:val="24"/>
        </w:rPr>
        <w:t>l’</w:t>
      </w:r>
      <w:r>
        <w:rPr>
          <w:rFonts w:cs="Calibri"/>
          <w:sz w:val="24"/>
          <w:szCs w:val="24"/>
        </w:rPr>
        <w:t>actif</w:t>
      </w:r>
      <w:proofErr w:type="gramEnd"/>
      <w:r>
        <w:rPr>
          <w:rFonts w:cs="Calibri"/>
          <w:sz w:val="24"/>
          <w:szCs w:val="24"/>
        </w:rPr>
        <w:t xml:space="preserve"> et le</w:t>
      </w:r>
      <w:r w:rsidRPr="0053242F">
        <w:rPr>
          <w:rFonts w:cs="Calibri"/>
          <w:sz w:val="24"/>
          <w:szCs w:val="24"/>
        </w:rPr>
        <w:t xml:space="preserve"> passif</w:t>
      </w:r>
      <w:r>
        <w:rPr>
          <w:rFonts w:cs="Calibri"/>
          <w:sz w:val="24"/>
          <w:szCs w:val="24"/>
        </w:rPr>
        <w:t> ;</w:t>
      </w:r>
    </w:p>
    <w:p w:rsidR="005633F5" w:rsidRDefault="005633F5" w:rsidP="005633F5">
      <w:pPr>
        <w:pStyle w:val="Paragraphedeliste"/>
        <w:numPr>
          <w:ilvl w:val="0"/>
          <w:numId w:val="4"/>
        </w:numPr>
        <w:spacing w:before="120" w:after="0" w:line="240" w:lineRule="auto"/>
        <w:jc w:val="both"/>
        <w:rPr>
          <w:rFonts w:cs="Calibri"/>
          <w:color w:val="00B050"/>
          <w:sz w:val="24"/>
          <w:szCs w:val="24"/>
        </w:rPr>
      </w:pPr>
      <w:proofErr w:type="gramStart"/>
      <w:r w:rsidRPr="0053242F">
        <w:rPr>
          <w:rFonts w:cs="Calibri"/>
          <w:color w:val="00B050"/>
          <w:sz w:val="24"/>
          <w:szCs w:val="24"/>
        </w:rPr>
        <w:t>les</w:t>
      </w:r>
      <w:proofErr w:type="gramEnd"/>
      <w:r w:rsidRPr="0053242F">
        <w:rPr>
          <w:rFonts w:cs="Calibri"/>
          <w:color w:val="00B050"/>
          <w:sz w:val="24"/>
          <w:szCs w:val="24"/>
        </w:rPr>
        <w:t xml:space="preserve"> charges financières et produits financiers</w:t>
      </w:r>
      <w:r>
        <w:rPr>
          <w:rFonts w:cs="Calibri"/>
          <w:color w:val="00B050"/>
          <w:sz w:val="24"/>
          <w:szCs w:val="24"/>
        </w:rPr>
        <w:t> ;</w:t>
      </w:r>
    </w:p>
    <w:p w:rsidR="005633F5" w:rsidRDefault="005633F5" w:rsidP="005633F5">
      <w:pPr>
        <w:pStyle w:val="Paragraphedeliste"/>
        <w:numPr>
          <w:ilvl w:val="0"/>
          <w:numId w:val="4"/>
        </w:numPr>
        <w:spacing w:before="120" w:after="0" w:line="240" w:lineRule="auto"/>
        <w:jc w:val="both"/>
        <w:rPr>
          <w:rFonts w:cs="Calibri"/>
          <w:sz w:val="24"/>
          <w:szCs w:val="24"/>
        </w:rPr>
      </w:pPr>
      <w:proofErr w:type="gramStart"/>
      <w:r w:rsidRPr="0053242F">
        <w:rPr>
          <w:rFonts w:cs="Calibri"/>
          <w:sz w:val="24"/>
          <w:szCs w:val="24"/>
        </w:rPr>
        <w:t>les</w:t>
      </w:r>
      <w:proofErr w:type="gramEnd"/>
      <w:r w:rsidRPr="0053242F">
        <w:rPr>
          <w:rFonts w:cs="Calibri"/>
          <w:sz w:val="24"/>
          <w:szCs w:val="24"/>
        </w:rPr>
        <w:t xml:space="preserve"> emplois et les ressources</w:t>
      </w:r>
      <w:r>
        <w:rPr>
          <w:rFonts w:cs="Calibri"/>
          <w:sz w:val="24"/>
          <w:szCs w:val="24"/>
        </w:rPr>
        <w:t> ;</w:t>
      </w:r>
    </w:p>
    <w:p w:rsidR="005633F5" w:rsidRPr="0053242F" w:rsidRDefault="005633F5" w:rsidP="005633F5">
      <w:pPr>
        <w:pStyle w:val="Paragraphedeliste"/>
        <w:numPr>
          <w:ilvl w:val="0"/>
          <w:numId w:val="4"/>
        </w:numPr>
        <w:spacing w:before="120" w:after="0" w:line="240" w:lineRule="auto"/>
        <w:jc w:val="both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l’actif</w:t>
      </w:r>
      <w:proofErr w:type="gramEnd"/>
      <w:r>
        <w:rPr>
          <w:rFonts w:cs="Calibri"/>
          <w:sz w:val="24"/>
          <w:szCs w:val="24"/>
        </w:rPr>
        <w:t xml:space="preserve"> immobilisé et le passif circulant.</w:t>
      </w:r>
    </w:p>
    <w:p w:rsidR="005633F5" w:rsidRDefault="005633F5" w:rsidP="005633F5"/>
    <w:p w:rsidR="005633F5" w:rsidRDefault="005633F5" w:rsidP="005633F5">
      <w:r w:rsidRPr="00BE1D64">
        <w:rPr>
          <w:b/>
        </w:rPr>
        <w:t>4-on retrouve les éléments ci-après dans le compte de résultat plus précisément au niveau des charge</w:t>
      </w:r>
      <w:r>
        <w:rPr>
          <w:b/>
        </w:rPr>
        <w:t>s</w:t>
      </w:r>
      <w:r>
        <w:t xml:space="preserve"> :</w:t>
      </w:r>
    </w:p>
    <w:p w:rsidR="005633F5" w:rsidRPr="00134CEE" w:rsidRDefault="005633F5" w:rsidP="005633F5">
      <w:pPr>
        <w:pStyle w:val="Paragraphedeliste"/>
        <w:ind w:left="0"/>
        <w:rPr>
          <w:color w:val="00B050"/>
        </w:rPr>
      </w:pPr>
      <w:r>
        <w:rPr>
          <w:color w:val="00B050"/>
        </w:rPr>
        <w:t>a) frais du personnel</w:t>
      </w:r>
      <w:r w:rsidRPr="00134CEE">
        <w:rPr>
          <w:color w:val="00B050"/>
        </w:rPr>
        <w:t xml:space="preserve"> ;</w:t>
      </w:r>
    </w:p>
    <w:p w:rsidR="005633F5" w:rsidRDefault="005633F5" w:rsidP="005633F5">
      <w:pPr>
        <w:pStyle w:val="Paragraphedeliste"/>
        <w:ind w:left="0"/>
      </w:pPr>
      <w:r>
        <w:t>b) créances client ;</w:t>
      </w:r>
    </w:p>
    <w:p w:rsidR="005633F5" w:rsidRDefault="005633F5" w:rsidP="005633F5">
      <w:pPr>
        <w:pStyle w:val="Paragraphedeliste"/>
        <w:ind w:left="0"/>
      </w:pPr>
      <w:r>
        <w:t>c) dettes fournisseurs ;</w:t>
      </w:r>
    </w:p>
    <w:p w:rsidR="005633F5" w:rsidRDefault="005633F5" w:rsidP="005633F5">
      <w:pPr>
        <w:pStyle w:val="Paragraphedeliste"/>
        <w:ind w:left="0"/>
        <w:rPr>
          <w:color w:val="00B050"/>
        </w:rPr>
      </w:pPr>
      <w:r w:rsidRPr="00807975">
        <w:rPr>
          <w:color w:val="00B050"/>
        </w:rPr>
        <w:t>d)</w:t>
      </w:r>
      <w:r>
        <w:rPr>
          <w:color w:val="00B050"/>
        </w:rPr>
        <w:t xml:space="preserve"> </w:t>
      </w:r>
      <w:r w:rsidRPr="00807975">
        <w:rPr>
          <w:color w:val="00B050"/>
        </w:rPr>
        <w:t>impôts et taxes</w:t>
      </w:r>
      <w:r>
        <w:rPr>
          <w:color w:val="00B050"/>
        </w:rPr>
        <w:t> ;</w:t>
      </w:r>
    </w:p>
    <w:p w:rsidR="005633F5" w:rsidRDefault="005633F5" w:rsidP="005633F5">
      <w:pPr>
        <w:pStyle w:val="Paragraphedeliste"/>
        <w:ind w:left="0"/>
        <w:rPr>
          <w:color w:val="00B050"/>
        </w:rPr>
      </w:pPr>
      <w:r>
        <w:rPr>
          <w:color w:val="00B050"/>
        </w:rPr>
        <w:t>e) achat de marchandise ;</w:t>
      </w:r>
    </w:p>
    <w:p w:rsidR="005633F5" w:rsidRDefault="005633F5" w:rsidP="005633F5">
      <w:pPr>
        <w:pStyle w:val="Paragraphedeliste"/>
        <w:ind w:left="0"/>
      </w:pPr>
      <w:r w:rsidRPr="00807975">
        <w:t xml:space="preserve">f) </w:t>
      </w:r>
      <w:proofErr w:type="gramStart"/>
      <w:r w:rsidRPr="00807975">
        <w:t>autres  créances</w:t>
      </w:r>
      <w:proofErr w:type="gramEnd"/>
      <w:r>
        <w:t>.</w:t>
      </w:r>
    </w:p>
    <w:p w:rsidR="005633F5" w:rsidRPr="00807975" w:rsidRDefault="005633F5" w:rsidP="005633F5">
      <w:pPr>
        <w:pStyle w:val="Paragraphedeliste"/>
        <w:ind w:left="0"/>
      </w:pPr>
    </w:p>
    <w:p w:rsidR="005633F5" w:rsidRPr="00807975" w:rsidRDefault="005633F5" w:rsidP="005633F5">
      <w:pPr>
        <w:pStyle w:val="Paragraphedeliste"/>
        <w:ind w:left="0"/>
        <w:rPr>
          <w:color w:val="00B050"/>
        </w:rPr>
      </w:pPr>
    </w:p>
    <w:p w:rsidR="005633F5" w:rsidRDefault="005633F5" w:rsidP="005633F5">
      <w:pPr>
        <w:pStyle w:val="Paragraphedeliste"/>
        <w:ind w:left="0"/>
        <w:rPr>
          <w:b/>
        </w:rPr>
      </w:pPr>
      <w:r w:rsidRPr="00DB6DEC">
        <w:rPr>
          <w:b/>
        </w:rPr>
        <w:lastRenderedPageBreak/>
        <w:t>5</w:t>
      </w:r>
      <w:r>
        <w:rPr>
          <w:b/>
        </w:rPr>
        <w:t>-L</w:t>
      </w:r>
      <w:r w:rsidRPr="00A61220">
        <w:rPr>
          <w:b/>
        </w:rPr>
        <w:t>’</w:t>
      </w:r>
      <w:r>
        <w:rPr>
          <w:b/>
        </w:rPr>
        <w:t>a</w:t>
      </w:r>
      <w:r w:rsidRPr="00A61220">
        <w:rPr>
          <w:b/>
        </w:rPr>
        <w:t>ctif du bilan, traduisant les emplois, regroupe les rubriques suivantes :</w:t>
      </w:r>
    </w:p>
    <w:p w:rsidR="005633F5" w:rsidRPr="0030129F" w:rsidRDefault="005633F5" w:rsidP="005633F5">
      <w:pPr>
        <w:pStyle w:val="Paragraphedeliste"/>
        <w:numPr>
          <w:ilvl w:val="0"/>
          <w:numId w:val="2"/>
        </w:numPr>
        <w:rPr>
          <w:b/>
          <w:color w:val="00B050"/>
        </w:rPr>
      </w:pPr>
      <w:proofErr w:type="gramStart"/>
      <w:r w:rsidRPr="0030129F">
        <w:rPr>
          <w:rFonts w:cs="Calibri"/>
          <w:color w:val="00B050"/>
          <w:sz w:val="24"/>
          <w:szCs w:val="24"/>
        </w:rPr>
        <w:t>les</w:t>
      </w:r>
      <w:proofErr w:type="gramEnd"/>
      <w:r w:rsidRPr="0030129F">
        <w:rPr>
          <w:rFonts w:cs="Calibri"/>
          <w:color w:val="00B050"/>
          <w:sz w:val="24"/>
          <w:szCs w:val="24"/>
        </w:rPr>
        <w:t xml:space="preserve"> immobilisations ;</w:t>
      </w:r>
    </w:p>
    <w:p w:rsidR="005633F5" w:rsidRPr="0030129F" w:rsidRDefault="005633F5" w:rsidP="005633F5">
      <w:pPr>
        <w:pStyle w:val="Paragraphedeliste"/>
        <w:numPr>
          <w:ilvl w:val="0"/>
          <w:numId w:val="2"/>
        </w:numPr>
      </w:pPr>
      <w:proofErr w:type="gramStart"/>
      <w:r w:rsidRPr="0030129F">
        <w:t>les</w:t>
      </w:r>
      <w:proofErr w:type="gramEnd"/>
      <w:r w:rsidRPr="0030129F">
        <w:t xml:space="preserve"> emprunts ;</w:t>
      </w:r>
    </w:p>
    <w:p w:rsidR="005633F5" w:rsidRPr="0030129F" w:rsidRDefault="005633F5" w:rsidP="005633F5">
      <w:pPr>
        <w:pStyle w:val="Paragraphedeliste"/>
        <w:numPr>
          <w:ilvl w:val="0"/>
          <w:numId w:val="2"/>
        </w:numPr>
        <w:rPr>
          <w:b/>
          <w:color w:val="00B050"/>
        </w:rPr>
      </w:pPr>
      <w:proofErr w:type="gramStart"/>
      <w:r w:rsidRPr="0030129F">
        <w:rPr>
          <w:rFonts w:cs="Calibri"/>
          <w:color w:val="00B050"/>
          <w:sz w:val="24"/>
          <w:szCs w:val="24"/>
        </w:rPr>
        <w:t>les</w:t>
      </w:r>
      <w:proofErr w:type="gramEnd"/>
      <w:r w:rsidRPr="0030129F">
        <w:rPr>
          <w:rFonts w:cs="Calibri"/>
          <w:color w:val="00B050"/>
          <w:sz w:val="24"/>
          <w:szCs w:val="24"/>
        </w:rPr>
        <w:t xml:space="preserve"> stocks ;</w:t>
      </w:r>
    </w:p>
    <w:p w:rsidR="005633F5" w:rsidRPr="0030129F" w:rsidRDefault="005633F5" w:rsidP="005633F5">
      <w:pPr>
        <w:pStyle w:val="Paragraphedeliste"/>
        <w:numPr>
          <w:ilvl w:val="0"/>
          <w:numId w:val="2"/>
        </w:numPr>
      </w:pPr>
      <w:proofErr w:type="gramStart"/>
      <w:r w:rsidRPr="0030129F">
        <w:t>le</w:t>
      </w:r>
      <w:proofErr w:type="gramEnd"/>
      <w:r w:rsidRPr="0030129F">
        <w:t xml:space="preserve"> capital social ;</w:t>
      </w:r>
    </w:p>
    <w:p w:rsidR="005633F5" w:rsidRPr="0030129F" w:rsidRDefault="005633F5" w:rsidP="005633F5">
      <w:pPr>
        <w:pStyle w:val="Paragraphedeliste"/>
        <w:numPr>
          <w:ilvl w:val="0"/>
          <w:numId w:val="2"/>
        </w:numPr>
      </w:pPr>
      <w:proofErr w:type="gramStart"/>
      <w:r w:rsidRPr="0030129F">
        <w:t>dettes</w:t>
      </w:r>
      <w:proofErr w:type="gramEnd"/>
      <w:r w:rsidRPr="0030129F">
        <w:t xml:space="preserve"> sociales ;</w:t>
      </w:r>
    </w:p>
    <w:p w:rsidR="005633F5" w:rsidRPr="0030129F" w:rsidRDefault="005633F5" w:rsidP="005633F5">
      <w:pPr>
        <w:pStyle w:val="Paragraphedeliste"/>
        <w:numPr>
          <w:ilvl w:val="0"/>
          <w:numId w:val="2"/>
        </w:numPr>
        <w:rPr>
          <w:b/>
          <w:color w:val="00B050"/>
        </w:rPr>
      </w:pPr>
      <w:proofErr w:type="gramStart"/>
      <w:r w:rsidRPr="0030129F">
        <w:rPr>
          <w:rFonts w:cs="Calibri"/>
          <w:color w:val="00B050"/>
          <w:sz w:val="24"/>
          <w:szCs w:val="24"/>
        </w:rPr>
        <w:t>les</w:t>
      </w:r>
      <w:proofErr w:type="gramEnd"/>
      <w:r w:rsidRPr="0030129F">
        <w:rPr>
          <w:rFonts w:cs="Calibri"/>
          <w:color w:val="00B050"/>
          <w:sz w:val="24"/>
          <w:szCs w:val="24"/>
        </w:rPr>
        <w:t xml:space="preserve"> créances ;</w:t>
      </w:r>
    </w:p>
    <w:p w:rsidR="005633F5" w:rsidRPr="00250F82" w:rsidRDefault="005633F5" w:rsidP="005633F5">
      <w:pPr>
        <w:pStyle w:val="Paragraphedeliste"/>
        <w:numPr>
          <w:ilvl w:val="0"/>
          <w:numId w:val="2"/>
        </w:numPr>
        <w:rPr>
          <w:b/>
          <w:color w:val="00B050"/>
        </w:rPr>
      </w:pPr>
      <w:proofErr w:type="gramStart"/>
      <w:r w:rsidRPr="0030129F">
        <w:rPr>
          <w:rFonts w:cs="Calibri"/>
          <w:color w:val="00B050"/>
          <w:sz w:val="24"/>
          <w:szCs w:val="24"/>
        </w:rPr>
        <w:t>la</w:t>
      </w:r>
      <w:proofErr w:type="gramEnd"/>
      <w:r w:rsidRPr="0030129F">
        <w:rPr>
          <w:rFonts w:cs="Calibri"/>
          <w:color w:val="00B050"/>
          <w:sz w:val="24"/>
          <w:szCs w:val="24"/>
        </w:rPr>
        <w:t xml:space="preserve"> Trésorerie (caisse, banque).</w:t>
      </w:r>
    </w:p>
    <w:p w:rsidR="005633F5" w:rsidRPr="006875A7" w:rsidRDefault="005633F5" w:rsidP="005633F5">
      <w:pPr>
        <w:pStyle w:val="Paragraphedeliste"/>
        <w:ind w:left="0"/>
        <w:rPr>
          <w:b/>
          <w:color w:val="00B050"/>
        </w:rPr>
      </w:pPr>
    </w:p>
    <w:p w:rsidR="005633F5" w:rsidRPr="00F96001" w:rsidRDefault="005633F5" w:rsidP="005633F5">
      <w:pPr>
        <w:rPr>
          <w:rFonts w:cs="Calibri"/>
          <w:b/>
          <w:bCs/>
          <w:sz w:val="24"/>
          <w:szCs w:val="24"/>
        </w:rPr>
      </w:pPr>
      <w:r w:rsidRPr="00F96001">
        <w:rPr>
          <w:rFonts w:cs="Calibri"/>
          <w:b/>
          <w:bCs/>
          <w:sz w:val="24"/>
          <w:szCs w:val="24"/>
        </w:rPr>
        <w:t>6- les ressources circulantes ou à court terme destin</w:t>
      </w:r>
      <w:r>
        <w:rPr>
          <w:rFonts w:cs="Calibri"/>
          <w:b/>
          <w:bCs/>
          <w:sz w:val="24"/>
          <w:szCs w:val="24"/>
        </w:rPr>
        <w:t>ées à la couverture les emplois durables de l’entreprise (immobilisations</w:t>
      </w:r>
      <w:r w:rsidRPr="00F96001">
        <w:rPr>
          <w:rFonts w:cs="Calibri"/>
          <w:b/>
          <w:bCs/>
          <w:sz w:val="24"/>
          <w:szCs w:val="24"/>
        </w:rPr>
        <w:t>).</w:t>
      </w:r>
    </w:p>
    <w:p w:rsidR="005633F5" w:rsidRDefault="005633F5" w:rsidP="005633F5">
      <w:pPr>
        <w:rPr>
          <w:b/>
        </w:rPr>
      </w:pPr>
    </w:p>
    <w:p w:rsidR="005633F5" w:rsidRDefault="005633F5" w:rsidP="005633F5">
      <w:pPr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33020</wp:posOffset>
                </wp:positionV>
                <wp:extent cx="533400" cy="114300"/>
                <wp:effectExtent l="9525" t="12065" r="9525" b="698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3F5" w:rsidRDefault="005633F5" w:rsidP="005633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3.9pt;margin-top:2.6pt;width:42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">
                <v:textbox>
                  <w:txbxContent>
                    <w:p w:rsidR="005633F5" w:rsidRDefault="005633F5" w:rsidP="005633F5"/>
                  </w:txbxContent>
                </v:textbox>
              </v:rect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33020</wp:posOffset>
                </wp:positionV>
                <wp:extent cx="533400" cy="114300"/>
                <wp:effectExtent l="9525" t="12065" r="9525" b="698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354BD" id="Rectangle 5" o:spid="_x0000_s1026" style="position:absolute;margin-left:206.65pt;margin-top:2.6pt;width:42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"/>
            </w:pict>
          </mc:Fallback>
        </mc:AlternateContent>
      </w:r>
      <w:r>
        <w:rPr>
          <w:b/>
        </w:rPr>
        <w:t xml:space="preserve">Vrai                                                            faux </w:t>
      </w:r>
    </w:p>
    <w:p w:rsidR="005633F5" w:rsidRDefault="005633F5" w:rsidP="005633F5">
      <w:proofErr w:type="gramStart"/>
      <w:r>
        <w:t>Réponse:</w:t>
      </w:r>
      <w:proofErr w:type="gramEnd"/>
      <w:r>
        <w:t xml:space="preserve"> </w:t>
      </w:r>
      <w:r w:rsidRPr="006875A7">
        <w:rPr>
          <w:b/>
          <w:color w:val="00B050"/>
        </w:rPr>
        <w:t>faux</w:t>
      </w:r>
    </w:p>
    <w:p w:rsidR="005633F5" w:rsidRPr="00D90036" w:rsidRDefault="005633F5" w:rsidP="005633F5">
      <w:r>
        <w:rPr>
          <w:rFonts w:cs="Calibri"/>
          <w:bCs/>
          <w:sz w:val="24"/>
          <w:szCs w:val="24"/>
        </w:rPr>
        <w:t>Les ressources circulantes ou à court terme doivent couvrir les besoins fluctuants de l'activité (stock, créance, trésorerie).</w:t>
      </w:r>
    </w:p>
    <w:p w:rsidR="005633F5" w:rsidRDefault="005633F5" w:rsidP="005633F5">
      <w:pPr>
        <w:pStyle w:val="Paragraphedeliste"/>
        <w:ind w:left="0"/>
        <w:rPr>
          <w:b/>
          <w:sz w:val="24"/>
          <w:szCs w:val="24"/>
        </w:rPr>
      </w:pPr>
    </w:p>
    <w:p w:rsidR="005633F5" w:rsidRPr="00F96001" w:rsidRDefault="005633F5" w:rsidP="005633F5">
      <w:pPr>
        <w:pStyle w:val="Paragraphedeliste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Pr="00250F82">
        <w:rPr>
          <w:b/>
          <w:sz w:val="24"/>
          <w:szCs w:val="24"/>
        </w:rPr>
        <w:t xml:space="preserve">- </w:t>
      </w:r>
      <w:proofErr w:type="gramStart"/>
      <w:r w:rsidRPr="00250F82">
        <w:rPr>
          <w:b/>
          <w:sz w:val="24"/>
          <w:szCs w:val="24"/>
        </w:rPr>
        <w:t xml:space="preserve">Les </w:t>
      </w:r>
      <w:r w:rsidRPr="00250F82">
        <w:rPr>
          <w:rFonts w:cs="Calibri"/>
          <w:b/>
          <w:bCs/>
          <w:sz w:val="24"/>
          <w:szCs w:val="24"/>
        </w:rPr>
        <w:t xml:space="preserve"> re</w:t>
      </w:r>
      <w:r>
        <w:rPr>
          <w:rFonts w:cs="Calibri"/>
          <w:b/>
          <w:bCs/>
          <w:sz w:val="24"/>
          <w:szCs w:val="24"/>
        </w:rPr>
        <w:t>ssources</w:t>
      </w:r>
      <w:proofErr w:type="gramEnd"/>
      <w:r>
        <w:rPr>
          <w:rFonts w:cs="Calibri"/>
          <w:b/>
          <w:bCs/>
          <w:sz w:val="24"/>
          <w:szCs w:val="24"/>
        </w:rPr>
        <w:t xml:space="preserve"> durables ou stables  doivent couvrir </w:t>
      </w:r>
      <w:r w:rsidRPr="00250F82">
        <w:rPr>
          <w:rFonts w:cs="Calibri"/>
          <w:b/>
          <w:bCs/>
          <w:sz w:val="24"/>
          <w:szCs w:val="24"/>
        </w:rPr>
        <w:t>le financement des emplois durables (immobilisations) ;</w:t>
      </w:r>
    </w:p>
    <w:p w:rsidR="005633F5" w:rsidRDefault="005633F5" w:rsidP="005633F5">
      <w:pPr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33020</wp:posOffset>
                </wp:positionV>
                <wp:extent cx="533400" cy="114300"/>
                <wp:effectExtent l="9525" t="10160" r="9525" b="889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3F5" w:rsidRDefault="005633F5" w:rsidP="005633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43.9pt;margin-top:2.6pt;width:42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">
                <v:textbox>
                  <w:txbxContent>
                    <w:p w:rsidR="005633F5" w:rsidRDefault="005633F5" w:rsidP="005633F5"/>
                  </w:txbxContent>
                </v:textbox>
              </v:rect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33020</wp:posOffset>
                </wp:positionV>
                <wp:extent cx="533400" cy="114300"/>
                <wp:effectExtent l="9525" t="10160" r="9525" b="889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EC787" id="Rectangle 3" o:spid="_x0000_s1026" style="position:absolute;margin-left:206.65pt;margin-top:2.6pt;width:42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"/>
            </w:pict>
          </mc:Fallback>
        </mc:AlternateContent>
      </w:r>
      <w:r>
        <w:rPr>
          <w:b/>
        </w:rPr>
        <w:t xml:space="preserve">Vrai                                                            faux </w:t>
      </w:r>
    </w:p>
    <w:p w:rsidR="005633F5" w:rsidRDefault="005633F5" w:rsidP="005633F5">
      <w:proofErr w:type="gramStart"/>
      <w:r>
        <w:t>Réponse:</w:t>
      </w:r>
      <w:proofErr w:type="gramEnd"/>
      <w:r>
        <w:t xml:space="preserve"> </w:t>
      </w:r>
      <w:r>
        <w:rPr>
          <w:b/>
          <w:color w:val="00B050"/>
        </w:rPr>
        <w:t>vrai</w:t>
      </w:r>
    </w:p>
    <w:p w:rsidR="005633F5" w:rsidRPr="00D90036" w:rsidRDefault="005633F5" w:rsidP="005633F5">
      <w:pPr>
        <w:jc w:val="both"/>
        <w:rPr>
          <w:rFonts w:cs="Calibri"/>
          <w:b/>
          <w:bCs/>
          <w:sz w:val="24"/>
          <w:szCs w:val="24"/>
        </w:rPr>
      </w:pPr>
      <w:r w:rsidRPr="00D90036">
        <w:rPr>
          <w:rFonts w:cs="Calibri"/>
          <w:b/>
          <w:bCs/>
          <w:sz w:val="24"/>
          <w:szCs w:val="24"/>
        </w:rPr>
        <w:t xml:space="preserve">8-La solvabilité est l’aptitude de l’entreprise à faire face à ses échéances à </w:t>
      </w:r>
      <w:proofErr w:type="gramStart"/>
      <w:r w:rsidRPr="00D90036">
        <w:rPr>
          <w:rFonts w:cs="Calibri"/>
          <w:b/>
          <w:bCs/>
          <w:sz w:val="24"/>
          <w:szCs w:val="24"/>
        </w:rPr>
        <w:t>court  terme</w:t>
      </w:r>
      <w:proofErr w:type="gramEnd"/>
      <w:r w:rsidRPr="00D90036">
        <w:rPr>
          <w:rFonts w:cs="Calibri"/>
          <w:b/>
          <w:bCs/>
          <w:sz w:val="24"/>
          <w:szCs w:val="24"/>
        </w:rPr>
        <w:t>. Elle dépend de l’importance de l’endettement à long terme et des frais financiers.</w:t>
      </w:r>
    </w:p>
    <w:p w:rsidR="005633F5" w:rsidRDefault="005633F5" w:rsidP="005633F5">
      <w:pPr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33020</wp:posOffset>
                </wp:positionV>
                <wp:extent cx="533400" cy="114300"/>
                <wp:effectExtent l="9525" t="10795" r="9525" b="82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3F5" w:rsidRDefault="005633F5" w:rsidP="005633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43.9pt;margin-top:2.6pt;width:42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">
                <v:textbox>
                  <w:txbxContent>
                    <w:p w:rsidR="005633F5" w:rsidRDefault="005633F5" w:rsidP="005633F5"/>
                  </w:txbxContent>
                </v:textbox>
              </v:rect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33020</wp:posOffset>
                </wp:positionV>
                <wp:extent cx="533400" cy="114300"/>
                <wp:effectExtent l="9525" t="10795" r="9525" b="825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7A511F" id="Rectangle 1" o:spid="_x0000_s1026" style="position:absolute;margin-left:206.65pt;margin-top:2.6pt;width:42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"/>
            </w:pict>
          </mc:Fallback>
        </mc:AlternateContent>
      </w:r>
      <w:r>
        <w:rPr>
          <w:b/>
        </w:rPr>
        <w:t xml:space="preserve">Vrai                                                            faux </w:t>
      </w:r>
    </w:p>
    <w:p w:rsidR="005633F5" w:rsidRDefault="005633F5" w:rsidP="005633F5">
      <w:proofErr w:type="gramStart"/>
      <w:r>
        <w:t>Réponse:</w:t>
      </w:r>
      <w:proofErr w:type="gramEnd"/>
      <w:r>
        <w:t xml:space="preserve"> </w:t>
      </w:r>
      <w:r>
        <w:rPr>
          <w:b/>
          <w:color w:val="00B050"/>
        </w:rPr>
        <w:t>faux</w:t>
      </w:r>
    </w:p>
    <w:p w:rsidR="005633F5" w:rsidRDefault="005633F5" w:rsidP="005633F5">
      <w:r w:rsidRPr="005A18B8">
        <w:rPr>
          <w:rFonts w:cs="Calibri"/>
          <w:sz w:val="24"/>
          <w:szCs w:val="24"/>
        </w:rPr>
        <w:t>La solvabilité est l’aptitude de l’entreprise à faire face à ses échéances à long et moyen terme. Elle dépend de l’importance de l’endettement à long terme et des frais financiers</w:t>
      </w:r>
    </w:p>
    <w:p w:rsidR="005633F5" w:rsidRDefault="005633F5" w:rsidP="005633F5"/>
    <w:p w:rsidR="005633F5" w:rsidRPr="000C3048" w:rsidRDefault="005633F5" w:rsidP="005633F5">
      <w:bookmarkStart w:id="0" w:name="_GoBack"/>
      <w:bookmarkEnd w:id="0"/>
    </w:p>
    <w:p w:rsidR="0099770D" w:rsidRDefault="0099770D"/>
    <w:sectPr w:rsidR="0099770D" w:rsidSect="00B03BBB">
      <w:foot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02169"/>
      <w:docPartObj>
        <w:docPartGallery w:val="Page Numbers (Bottom of Page)"/>
        <w:docPartUnique/>
      </w:docPartObj>
    </w:sdtPr>
    <w:sdtEndPr/>
    <w:sdtContent>
      <w:p w:rsidR="005152C0" w:rsidRDefault="005633F5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12065" t="6350" r="10160" b="5080"/>
                  <wp:wrapNone/>
                  <wp:docPr id="7" name="Rectangle : carré corné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152C0" w:rsidRDefault="005633F5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Pr="00B944F0"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7" o:spid="_x0000_s1029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" o:allowincell="f" adj="14135" strokecolor="gray [1629]" strokeweight=".25pt">
                  <v:textbox>
                    <w:txbxContent>
                      <w:p w:rsidR="005152C0" w:rsidRDefault="005633F5">
                        <w:pPr>
                          <w:jc w:val="center"/>
                        </w:pP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instrText xml:space="preserve"> PAGE    \* MERGEFORMAT </w:instrTex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separate"/>
                        </w:r>
                        <w:r w:rsidRPr="00B944F0">
                          <w:rPr>
                            <w:noProof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092"/>
    <w:multiLevelType w:val="hybridMultilevel"/>
    <w:tmpl w:val="C68C8032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A446FA"/>
    <w:multiLevelType w:val="hybridMultilevel"/>
    <w:tmpl w:val="1B7A68C6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603D9"/>
    <w:multiLevelType w:val="hybridMultilevel"/>
    <w:tmpl w:val="8A64AB68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941918"/>
    <w:multiLevelType w:val="hybridMultilevel"/>
    <w:tmpl w:val="B316BEC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F5"/>
    <w:rsid w:val="005633F5"/>
    <w:rsid w:val="0099770D"/>
    <w:rsid w:val="00AC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DAD7EF-601E-4CC6-BB07-4F8902AB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3F5"/>
    <w:pPr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Bullets,List Paragraph (numbered (a)),References,Liste 1,List Paragraph nowy,Numbered List Paragraph,Medium Grid 1 - Accent 21,ReferencesCxSpLast,Paragraphe  revu,Normal 2,Colorful List - Accent 12,Main numbered paragraph,Bullet L1"/>
    <w:basedOn w:val="Normal"/>
    <w:link w:val="ParagraphedelisteCar"/>
    <w:qFormat/>
    <w:rsid w:val="005633F5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semiHidden/>
    <w:unhideWhenUsed/>
    <w:rsid w:val="005633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633F5"/>
    <w:rPr>
      <w:lang w:val="fr-FR"/>
    </w:rPr>
  </w:style>
  <w:style w:type="character" w:customStyle="1" w:styleId="ParagraphedelisteCar">
    <w:name w:val="Paragraphe de liste Car"/>
    <w:aliases w:val="Bullets Car,List Paragraph (numbered (a)) Car,References Car,Liste 1 Car,List Paragraph nowy Car,Numbered List Paragraph Car,Medium Grid 1 - Accent 21 Car,ReferencesCxSpLast Car,Paragraphe  revu Car,Normal 2 Car,Bullet L1 Car"/>
    <w:link w:val="Paragraphedeliste"/>
    <w:rsid w:val="005633F5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NACOULMA Lassané</dc:creator>
  <cp:keywords/>
  <dc:description/>
  <cp:lastModifiedBy>NACOULMA Lassané</cp:lastModifiedBy>
  <cp:revision>1</cp:revision>
  <dcterms:created xsi:type="dcterms:W3CDTF">2018-09-11T17:13:00Z</dcterms:created>
  <dcterms:modified xsi:type="dcterms:W3CDTF">2018-09-11T17:14:00Z</dcterms:modified>
</cp:coreProperties>
</file>