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FRAME反馈驱动的在线电网拓扑搜索</w:t>
      </w:r>
    </w:p>
    <w:p>
      <w:pPr>
        <w:pStyle w:val="Heading1"/>
      </w:pPr>
      <w:r>
        <w:t>摘要</w:t>
      </w:r>
    </w:p>
    <w:p>
      <w:pPr>
        <w:ind w:firstLine="460"/>
      </w:pPr>
      <w:r>
        <w:rPr>
          <w:i w:val="0"/>
        </w:rPr>
        <w:t>在线电网拓扑控制通过仿真评估候选动作，大量逐次评估增加了在线决策的计算开销。不同运行状态所需的搜索深度不同，同一变电站的连接方案又可能分散在候选序列中，固定查询预算难以兼顾减少计算和覆盖关键候选。本文提出反馈驱动的拓扑搜索框架FRAME，将搜索深度控制与结构化补查相结合：根据已有仿真反馈分批调整全局搜索深度，并利用当前最佳动作的变电站归属确定补查范围。FRAME复用已查询结果并保留最佳已评估动作，无需额外训练搜索控制策略。在同一公开电网、方法固定后生成的六个时序场景中，相对完整候选搜索，FRAME保持相同运行时长，可比完整周成本均未增加，候选查询量和完整控制时间宏平均分别减少60.73%和14.30%；在同批比较中，FRAME在全部六个场景达到预设质量标准，等预算全局扩展和固定512次查询策略均为五个。</w:t>
      </w:r>
    </w:p>
    <w:p>
      <w:pPr>
        <w:ind w:firstLine="460"/>
      </w:pPr>
      <w:r>
        <w:rPr>
          <w:i w:val="0"/>
        </w:rPr>
        <w:t>关键词：电网拓扑控制；仿真辅助搜索；反馈驱动搜索；计算效率</w:t>
      </w:r>
    </w:p>
    <w:p>
      <w:pPr>
        <w:pStyle w:val="Heading1"/>
      </w:pPr>
      <w:r>
        <w:t>1 引言</w:t>
      </w:r>
    </w:p>
    <w:p>
      <w:pPr>
        <w:ind w:firstLine="460"/>
      </w:pPr>
      <w:r>
        <w:rPr>
          <w:i w:val="0"/>
        </w:rPr>
        <w:t>电网拓扑控制通过调整线路与母线的连接关系改变潮流分布，是缓解线路过载、提高运行灵活性的重要手段。负荷与发电出力不断变化，要求控制器及时找到适合当前状态的调整方案。仿真辅助控制先预测候选动作的执行效果，再选择动作作用于电网。候选数量较多时，逐一仿真会占用大量决策时间。因此，减少候选评估开销，同时保持连续运行中的控制效果，是在线拓扑控制需要解决的问题。</w:t>
      </w:r>
    </w:p>
    <w:p>
      <w:pPr>
        <w:ind w:firstLine="460"/>
      </w:pPr>
      <w:r>
        <w:rPr>
          <w:i w:val="0"/>
        </w:rPr>
        <w:t>已有研究主要从候选推荐和搜索组织两方面提高决策效率。学习方法利用模仿学习、强化学习和图神经网络推荐有效动作，缩小在线仿真的范围；规则方法通过候选分组、拓扑恢复和故障条件下的动作筛选改善控制效果（Lan等，2020；Lehna等，2023；Hassouna等，2026）。规划领域的元推理研究则进一步控制搜索计算，根据当前解的质量和搜索进展决定何时停止，以及如何调整搜索参数（Bhatia等，2022；Budd等，2024）。这些研究表明，候选的选择方式与评估计算的分配都会影响决策效率。</w:t>
      </w:r>
    </w:p>
    <w:p>
      <w:pPr>
        <w:ind w:firstLine="460"/>
      </w:pPr>
      <w:r>
        <w:rPr>
          <w:i w:val="0"/>
        </w:rPr>
        <w:t>对于给定候选序列，搜索仍面临两个相互关联的问题：评估多少候选，以及继续评估哪些候选。固定查询预算无法反映运行状态之间的差异，较小预算可能截断仍有改善机会的搜索，较大预算又会在简单状态下产生多余评估。同时，候选序列通常按历史使用频次或模型分数排序，同一变电站的连接方案可能相距较远。延长全局前缀虽然增加了查询，也未必覆盖当前较好动作所在变电站的其他方案。因而，搜索需要利用当前反馈调整深度，并结合动作结构安排后续查询。</w:t>
      </w:r>
    </w:p>
    <w:p>
      <w:pPr>
        <w:ind w:firstLine="460"/>
      </w:pPr>
      <w:r>
        <w:rPr>
          <w:i w:val="0"/>
        </w:rPr>
        <w:t>本文提出反馈驱动的拓扑搜索框架FRAME，将全局深度控制与同站补查结合起来。框架先评估候选前缀，再根据预测负载率和最佳动作的更新情况分批核查后续候选；全局搜索停止后，以当前最佳动作所属变电站为线索，补查相关连接方案。核查得到的动作同时决定补查位置，使搜索进展能够直接影响后续计算的分配。FRAME可接入现有控制器，使用其候选库和仿真接口，无需额外训练搜索控制策略。</w:t>
      </w:r>
    </w:p>
    <w:p>
      <w:pPr>
        <w:ind w:firstLine="460"/>
      </w:pPr>
      <w:r>
        <w:rPr>
          <w:i w:val="0"/>
        </w:rPr>
        <w:t>本文的主要贡献包括以下三点。</w:t>
      </w:r>
    </w:p>
    <w:p>
      <w:pPr>
        <w:ind w:firstLine="460"/>
      </w:pPr>
      <w:r>
        <w:rPr>
          <w:i w:val="0"/>
        </w:rPr>
        <w:t>1. 提出结合反馈核查与同站补查的在线拓扑搜索方法。方法根据已获得的仿真结果调整搜索深度，再由当前最佳动作确定补查范围，将评估数量与评估位置联系起来。</w:t>
      </w:r>
    </w:p>
    <w:p>
      <w:pPr>
        <w:ind w:firstLine="460"/>
      </w:pPr>
      <w:r>
        <w:rPr>
          <w:i w:val="0"/>
        </w:rPr>
        <w:t>2. 通过固定预算、等预算全局扩展和同状态反馈分析，分别检验深度控制与补查位置的作用，解释框架如何减少多余评估并覆盖全局截断后的有效候选。</w:t>
      </w:r>
    </w:p>
    <w:p>
      <w:pPr>
        <w:ind w:firstLine="460"/>
      </w:pPr>
      <w:r>
        <w:rPr>
          <w:i w:val="0"/>
        </w:rPr>
        <w:t>3. 在同一公开电网、方法固定后生成的六个时序场景中验证实际计算收益。FRAME保持与完整搜索相同的运行时长，可比完整周成本均未增加，查询量和完整控制时间分别减少60.73%和14.30%。此外，与ICAPS 2022元推理方法的电网适配对照进行五种子比较，FRAME的完整控制时间平均减少2.23%。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仿真辅助的电网拓扑控制</w:t>
      </w:r>
    </w:p>
    <w:p>
      <w:pPr>
        <w:ind w:firstLine="460"/>
      </w:pPr>
      <w:r>
        <w:rPr>
          <w:i w:val="0"/>
        </w:rPr>
        <w:t>仿真辅助方法通过预测动作后果选择拓扑调整方案。Lan等（2020）结合学习模型与动作仿真，在预警触发后评估推荐候选；Lehna等（2023）在规则控制器中组织候选搜索，并通过N−1策略与拓扑恢复提高连续运行效果。LJN公开实现进一步将拓扑管理与连续控制组合起来，为本文提供了基础控制器及候选资源（Sintes和Dang，2024）。这类方法能够在执行前比较候选方案，候选较多时的仿真开销也随之增加。FRAME在这一控制流程中组织在线评估，根据当前搜索反馈确定全局搜索深度，并补查当前最佳动作所在变电站的其他方案。</w:t>
      </w:r>
    </w:p>
    <w:p>
      <w:pPr>
        <w:pStyle w:val="Heading2"/>
      </w:pPr>
      <w:r>
        <w:t>2.2 学习式动作推荐与结构分解</w:t>
      </w:r>
    </w:p>
    <w:p>
      <w:pPr>
        <w:ind w:firstLine="460"/>
      </w:pPr>
      <w:r>
        <w:rPr>
          <w:i w:val="0"/>
        </w:rPr>
        <w:t>学习式方法通过状态表示和动作分解提高拓扑决策效率。Liu等（2024）将决策分为是否干预、关键节点定位和母线连接方案选择，逐步缩小动作空间；Hassouna等（2026）以多个有效动作的仿真结果构造软标签，并利用图神经网络学习电网结构。这些方法改进了候选动作的生成或优先级，能够与在线搜索相互补充。FRAME以已有候选序列为输入，进一步控制候选产生之后的仿真计算。本文保持候选库与排序一致，通过搜索规则的替换比较评估其贡献。</w:t>
      </w:r>
    </w:p>
    <w:p>
      <w:pPr>
        <w:pStyle w:val="Heading2"/>
      </w:pPr>
      <w:r>
        <w:t>2.3 搜索计算控制与元推理</w:t>
      </w:r>
    </w:p>
    <w:p>
      <w:pPr>
        <w:ind w:firstLine="460"/>
      </w:pPr>
      <w:r>
        <w:rPr>
          <w:i w:val="0"/>
        </w:rPr>
        <w:t>元推理研究根据额外计算的价值控制搜索过程。Tolpin等（2013）研究在A*搜索中按需计算昂贵启发式，Svegliato等（2018）通过在线性能预测控制随时算法的停止时机。Bhatia等（2022）将停止与参数调整统一为元层决策，并采用深度强化学习求解；Budd等（2024）利用任务上下文和性能轮廓预测当前方案的价值，学习继续规划或执行方案的策略。上述研究为动态分配计算提供了基础。FRAME在电网候选仿真中采用固定反馈规则，并将搜索停止时保留的最佳动作用于确定结构化补查范围。本文的META对照采用Bhatia等的DoubleDQN内核进行电网任务适配，用于比较学习式计算分配与这一反馈搜索流程。</w:t>
      </w:r>
    </w:p>
    <w:p>
      <w:pPr>
        <w:pStyle w:val="Heading1"/>
      </w:pPr>
      <w:r>
        <w:t>3 方法</w:t>
      </w:r>
    </w:p>
    <w:p>
      <w:pPr>
        <w:pStyle w:val="Heading2"/>
      </w:pPr>
      <w:r>
        <w:t>3.1 总体思路</w:t>
      </w:r>
    </w:p>
    <w:p>
      <w:pPr>
        <w:ind w:firstLine="460"/>
      </w:pPr>
      <w:r>
        <w:rPr>
          <w:i w:val="0"/>
        </w:rPr>
        <w:t>FRAME依据当前搜索的仿真结果分配后续查询。框架包含前缀筛查、分批核查和同站补查三个环节：前缀筛查建立初始选择；分批核查根据负载率与最佳动作的变化调整全局搜索深度；同站补查进一步评估当前最佳动作所在变电站的其他连接方案。输入为当前电网状态、基础控制动作和候选序列，输出为最佳已评估拓扑动作。</w:t>
      </w:r>
    </w:p>
    <w:p>
      <w:pPr>
        <w:ind w:firstLine="460"/>
      </w:pPr>
      <w:r>
        <w:rPr>
          <w:i w:val="0"/>
        </w:rPr>
        <w:t>三个环节通过当前最佳动作衔接。前缀结果决定后续核查的停止条件，核查结果决定是否补查及补查位置，补查结果继续更新动作选择。这样，框架既能沿全局序列寻找改善，也能检查排在全局截断位置之后的同站方案。</w:t>
      </w:r>
    </w:p>
    <w:p>
      <w:pPr>
        <w:pStyle w:val="Heading2"/>
      </w:pPr>
      <w:r>
        <w:t>3.2 问题定义</w:t>
      </w:r>
    </w:p>
    <w:p>
      <w:pPr>
        <w:ind w:firstLine="460"/>
      </w:pPr>
      <w:r>
        <w:rPr>
          <w:i w:val="0"/>
        </w:rPr>
        <w:t>设当前电网状态为</w:t>
      </w:r>
      <m:oMath>
        <m:r>
          <m:rPr>
            <m:sty m:val="p"/>
          </m:rPr>
          <m:t>s</m:t>
        </m:r>
      </m:oMath>
      <w:r>
        <w:rPr>
          <w:i w:val="0"/>
        </w:rPr>
        <w:t>，基础控制器给出的动作为</w:t>
      </w:r>
      <m:oMath>
        <m:r>
          <m:rPr>
            <m:sty m:val="p"/>
          </m:rPr>
          <m:t>b</m:t>
        </m:r>
      </m:oMath>
      <w:r>
        <w:rPr>
          <w:i w:val="0"/>
        </w:rPr>
        <w:t>，其中可包含连续调节与恢复操作。对拓扑候选</w:t>
      </w:r>
      <m:oMath>
        <m:r>
          <m:rPr>
            <m:sty m:val="p"/>
          </m:rPr>
          <m:t>c</m:t>
        </m:r>
      </m:oMath>
      <w:r>
        <w:rPr>
          <w:i w:val="0"/>
        </w:rPr>
        <w:t>，仿真接口评估组合动作</w:t>
      </w:r>
      <m:oMath>
        <m:r>
          <m:rPr>
            <m:sty m:val="p"/>
          </m:rPr>
          <m:t>c</m:t>
        </m:r>
        <m:r>
          <m:rPr>
            <m:sty m:val="p"/>
          </m:rPr>
          <m:t>⊕</m:t>
        </m:r>
        <m:r>
          <m:rPr>
            <m:sty m:val="p"/>
          </m:rPr>
          <m:t>b</m:t>
        </m:r>
      </m:oMath>
      <w:r>
        <w:rPr>
          <w:i w:val="0"/>
        </w:rPr>
        <w:t>；符号</w:t>
      </w:r>
      <m:oMath>
        <m:r>
          <m:rPr>
            <m:sty m:val="p"/>
          </m:rPr>
          <m:t>⊕</m:t>
        </m:r>
      </m:oMath>
      <w:r>
        <w:rPr>
          <w:i w:val="0"/>
        </w:rPr>
        <w:t>表示基础控制器采用的动作组合操作。</w:t>
      </w:r>
    </w:p>
    <w:p>
      <w:pPr>
        <w:ind w:firstLine="460"/>
      </w:pPr>
      <w:r>
        <w:rPr>
          <w:i w:val="0"/>
        </w:rPr>
        <w:t>设</w:t>
      </w:r>
      <m:oMath>
        <m:r>
          <m:rPr>
            <m:sty m:val="p"/>
            <m:scr m:val="script"/>
          </m:rPr>
          <m:t>A</m:t>
        </m:r>
      </m:oMath>
      <w:r>
        <w:rPr>
          <w:i w:val="0"/>
        </w:rPr>
        <w:t>为当前可供查询的原始拓扑动作集合。组合后物理效果等价的动作共用一个代表，代表集合记为</w:t>
      </w:r>
      <m:oMath>
        <m:r>
          <m:rPr>
            <m:sty m:val="p"/>
            <m:scr m:val="script"/>
          </m:rPr>
          <m:t>C</m:t>
        </m:r>
      </m:oMath>
      <w:r>
        <w:rPr>
          <w:i w:val="0"/>
        </w:rPr>
        <w:t>，映射记为</w:t>
      </w:r>
      <m:oMath>
        <m:r>
          <m:rPr>
            <m:sty m:val="p"/>
          </m:rPr>
          <m:t>π</m:t>
        </m:r>
        <m:r>
          <m:rPr>
            <m:sty m:val="p"/>
          </m:rPr>
          <m:t>:</m:t>
        </m:r>
        <m:r>
          <m:rPr>
            <m:sty m:val="p"/>
            <m:scr m:val="script"/>
          </m:rPr>
          <m:t>A</m:t>
        </m:r>
        <m:r>
          <m:rPr>
            <m:sty m:val="p"/>
          </m:rPr>
          <m:t>→</m:t>
        </m:r>
        <m:r>
          <m:rPr>
            <m:sty m:val="p"/>
            <m:scr m:val="script"/>
          </m:rPr>
          <m:t>C</m:t>
        </m:r>
      </m:oMath>
      <w:r>
        <w:rPr>
          <w:i w:val="0"/>
        </w:rPr>
        <w:t>。每个代表保留一个原始动作及其编号。用</w:t>
      </w:r>
      <m:oMath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i w:val="0"/>
        </w:rPr>
        <w:t>表示原始动作</w:t>
      </w:r>
      <m:oMath>
        <m:r>
          <m:rPr>
            <m:sty m:val="p"/>
          </m:rPr>
          <m:t>a</m:t>
        </m:r>
      </m:oMath>
      <w:r>
        <w:rPr>
          <w:i w:val="0"/>
        </w:rPr>
        <w:t>所属的变电站；代表</w:t>
      </w:r>
      <m:oMath>
        <m:r>
          <m:rPr>
            <m:sty m:val="p"/>
          </m:rPr>
          <m:t>c</m:t>
        </m:r>
      </m:oMath>
      <w:r>
        <w:rPr>
          <w:i w:val="0"/>
        </w:rPr>
        <w:t>的归属</w:t>
      </w:r>
      <m:oMath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i w:val="0"/>
        </w:rPr>
        <w:t>由它保留的原始动作确定。映射同时保存其他等价动作的归属，用于后续构造补查集合。</w:t>
      </w:r>
    </w:p>
    <w:p>
      <w:pPr>
        <w:ind w:firstLine="460"/>
      </w:pPr>
      <w:r>
        <w:rPr>
          <w:i w:val="0"/>
        </w:rPr>
        <w:t>全局候选序列记为</w:t>
      </w:r>
      <m:oMath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)</m:t>
        </m:r>
      </m:oMath>
      <w:r>
        <w:rPr>
          <w:i w:val="0"/>
        </w:rPr>
        <w:t>，其中</w:t>
      </w:r>
      <m:oMath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  <m:scr m:val="script"/>
          </m:rPr>
          <m:t>C</m:t>
        </m:r>
        <m:r>
          <m:rPr>
            <m:sty m:val="p"/>
          </m:rPr>
          <m:t>|</m:t>
        </m:r>
      </m:oMath>
      <w:r>
        <w:rPr>
          <w:i w:val="0"/>
        </w:rPr>
        <w:t>。默认顺序沿用公开动作库的教师使用频次降序，筛选和等价合并保留相对顺序。FRAME在该序列上决定查询深度，并从序列剩余部分选择同站候选。</w:t>
      </w:r>
    </w:p>
    <w:p>
      <w:pPr>
        <w:ind w:firstLine="460"/>
      </w:pPr>
      <w:r>
        <w:rPr>
          <w:i w:val="0"/>
        </w:rPr>
        <w:t>一次候选仿真称为一次查询，返回预测奖励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i w:val="0"/>
        </w:rPr>
        <w:t>、预测最大线路负载率</w:t>
      </w:r>
      <m:oMath>
        <m:sSub>
          <m:e>
            <m:r>
              <m:rPr>
                <m:sty m:val="p"/>
              </m:rPr>
              <m:t>ρ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i w:val="0"/>
        </w:rPr>
        <w:t>和执行标记。为筛选能够改善当前负载状态的动作，候选需仿真正常、合法、无歧义、预测运行未终止，并满足</w:t>
      </w:r>
    </w:p>
    <w:p>
      <w:pPr>
        <w:spacing w:before="120" w:after="160"/>
        <w:jc w:val="center"/>
      </w:pPr>
      <m:oMath>
        <m:r>
          <m:rPr>
            <m:sty m:val="p"/>
          </m:rPr>
          <m:t>0 &lt; </m:t>
        </m:r>
        <m:sSub>
          <m:e>
            <m:r>
              <m:rPr>
                <m:sty m:val="p"/>
              </m:rPr>
              <m:t>ρ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(c) &lt; τ(s),   τ(s) = min{</m:t>
        </m:r>
        <m:sSub>
          <m:e>
            <m:r>
              <m:rPr>
                <m:sty m:val="p"/>
              </m:rPr>
              <m:t>ρ</m:t>
            </m:r>
          </m:e>
          <m:sub>
            <m:r>
              <m:rPr>
                <m:sty m:val="p"/>
              </m:rPr>
              <m:t>cur</m:t>
            </m:r>
          </m:sub>
        </m:sSub>
        <m:r>
          <m:rPr>
            <m:sty m:val="p"/>
          </m:rPr>
          <m:t>(s), </m:t>
        </m:r>
        <m:bar>
          <m:barPr>
            <m:pos m:val="top"/>
          </m:barPr>
          <m:e>
            <m:r>
              <m:rPr>
                <m:sty m:val="p"/>
              </m:rPr>
              <m:t>ρ</m:t>
            </m:r>
          </m:e>
        </m:bar>
        <m:r>
          <m:rPr>
            <m:sty m:val="p"/>
          </m:rPr>
          <m:t>}</m:t>
        </m:r>
      </m:oMath>
      <w:r>
        <w:t xml:space="preserve">    （1）</w:t>
      </w:r>
    </w:p>
    <w:p>
      <w:pPr>
        <w:ind w:firstLine="460"/>
      </w:pPr>
      <w:r>
        <w:rPr>
          <w:i w:val="0"/>
        </w:rPr>
        <w:t>其中，</w:t>
      </w:r>
      <m:oMath>
        <m:sSub>
          <m:e>
            <m:r>
              <m:rPr>
                <m:sty m:val="p"/>
              </m:rPr>
              <m:t>ρ</m:t>
            </m:r>
          </m:e>
          <m:sub>
            <m:box>
              <m:e>
                <m:r>
                  <m:rPr>
                    <m:sty m:val="p"/>
                  </m:rPr>
                  <m:t>cur</m:t>
                </m:r>
              </m:e>
            </m:box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i w:val="0"/>
        </w:rPr>
        <w:t>为当前最大线路负载率，</w:t>
      </w:r>
      <m:oMath>
        <m:bar>
          <m:barPr>
            <m:pos m:val="top"/>
          </m:barPr>
          <m:e>
            <m:r>
              <m:rPr>
                <m:sty m:val="p"/>
              </m:rPr>
              <m:t>ρ</m:t>
            </m:r>
          </m:e>
        </m:bar>
      </m:oMath>
      <w:r>
        <w:rPr>
          <w:i w:val="0"/>
        </w:rPr>
        <w:t>为调用方给定的负载率上限；未另设上限时取当前值。满足这些条件的动作称为可用候选。实验使用基础控制器的MaxRhoReward，正常候选的奖励为2减去预测最大线路负载率。</w:t>
      </w:r>
    </w:p>
    <w:p>
      <w:pPr>
        <w:ind w:firstLine="460"/>
      </w:pPr>
      <w:r>
        <w:rPr>
          <w:i w:val="0"/>
        </w:rPr>
        <w:t>搜索始终保留已评估可用候选中的最佳动作。记已查询集合为</w:t>
      </w:r>
      <m:oMath>
        <m:r>
          <m:rPr>
            <m:sty m:val="p"/>
          </m:rPr>
          <m:t>E</m:t>
        </m:r>
      </m:oMath>
      <w:r>
        <w:rPr>
          <w:i w:val="0"/>
        </w:rPr>
        <w:t>，其中的可用集合为</w:t>
      </w:r>
      <m:oMath>
        <m:sSub>
          <m:e>
            <m:r>
              <m:rPr>
                <m:sty m:val="p"/>
              </m:rPr>
              <m:t>E</m:t>
            </m:r>
          </m:e>
          <m:sub>
            <m:box>
              <m:e>
                <m:r>
                  <m:rPr>
                    <m:sty m:val="p"/>
                  </m:rPr>
                  <m:t>valid</m:t>
                </m:r>
              </m:e>
            </m:box>
          </m:sub>
        </m:sSub>
      </m:oMath>
      <w:r>
        <w:rPr>
          <w:i w:val="0"/>
        </w:rPr>
        <w:t>，则</w:t>
      </w:r>
    </w:p>
    <w:p>
      <w:pPr>
        <w:spacing w:before="120" w:after="160"/>
        <w:jc w:val="center"/>
      </w:pP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 = </m:t>
        </m:r>
        <m:limLow>
          <m:e>
            <m:r>
              <m:rPr>
                <m:sty m:val="p"/>
              </m:rPr>
              <m:t>arg max</m:t>
            </m:r>
          </m:e>
          <m:lim>
            <m:r>
              <m:rPr>
                <m:sty m:val="p"/>
              </m:rPr>
              <m:t>c ∈ </m:t>
            </m:r>
            <m:sSub>
              <m:e>
                <m:r>
                  <m:rPr>
                    <m:sty m:val="p"/>
                  </m:rPr>
                  <m:t>E</m:t>
                </m:r>
              </m:e>
              <m:sub>
                <m:r>
                  <m:rPr>
                    <m:sty m:val="p"/>
                  </m:rPr>
                  <m:t>valid</m:t>
                </m:r>
              </m:sub>
            </m:sSub>
          </m:lim>
        </m:limLow>
        <m:r>
          <m:rPr>
            <m:sty m:val="p"/>
          </m:rPr>
          <m:t> 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(c)</m:t>
        </m:r>
      </m:oMath>
      <w:r>
        <w:t xml:space="preserve">    （2）</w:t>
      </w:r>
    </w:p>
    <w:p>
      <w:pPr>
        <w:ind w:firstLine="460"/>
      </w:pPr>
      <w:r>
        <w:rPr>
          <w:i w:val="0"/>
        </w:rPr>
        <w:t>式（2）给出各搜索阶段共同的动作选择规则。奖励按32位浮点数比较，奖励相同时选择原始编号较小的候选；没有可用候选时记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rPr>
          <w:i w:val="0"/>
        </w:rPr>
        <w:t>。后续所说的最佳选择改善均按这一规则判断。</w:t>
      </w:r>
    </w:p>
    <w:p>
      <w:pPr>
        <w:pStyle w:val="Heading2"/>
      </w:pPr>
      <w:r>
        <w:t>3.3 根据仿真反馈调整搜索深度</w:t>
      </w:r>
    </w:p>
    <w:p>
      <w:pPr>
        <w:ind w:firstLine="460"/>
      </w:pPr>
      <w:r>
        <w:rPr>
          <w:i w:val="0"/>
        </w:rPr>
        <w:t>前缀筛查用少量查询建立初始动作。FRAME先评估前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i w:val="0"/>
        </w:rPr>
        <w:t>个候选，用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>
          <w:i w:val="0"/>
        </w:rPr>
        <w:t>表示前缀最佳动作。若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>
          <w:i w:val="0"/>
        </w:rPr>
        <w:t>存在且预测负载率低于阈值</w:t>
      </w:r>
      <m:oMath>
        <m:sSub>
          <m:e>
            <m:r>
              <m:rPr>
                <m:sty m:val="p"/>
              </m:rPr>
              <m:t>ρ</m:t>
            </m:r>
          </m:e>
          <m:sub>
            <m:box>
              <m:e>
                <m:r>
                  <m:rPr>
                    <m:sty m:val="p"/>
                  </m:rPr>
                  <m:t>safe</m:t>
                </m:r>
              </m:e>
            </m:box>
          </m:sub>
        </m:sSub>
      </m:oMath>
      <w:r>
        <w:rPr>
          <w:i w:val="0"/>
        </w:rPr>
        <w:t>，后续核查继续寻找改善；否则，后续扩展首先寻找能够达到该阈值的动作。</w:t>
      </w:r>
    </w:p>
    <w:p>
      <w:pPr>
        <w:ind w:firstLine="460"/>
      </w:pPr>
      <w:r>
        <w:rPr>
          <w:i w:val="0"/>
        </w:rPr>
        <w:t>分批核查允许不同状态使用不同查询深度。每批增加至多</w:t>
      </w:r>
      <m:oMath>
        <m:r>
          <m:rPr>
            <m:sty m:val="p"/>
          </m:rPr>
          <m:t>h</m:t>
        </m:r>
      </m:oMath>
      <w:r>
        <w:rPr>
          <w:i w:val="0"/>
        </w:rPr>
        <w:t>个候选，并记录连续未改善的批次数</w:t>
      </w:r>
      <m:oMath>
        <m:r>
          <m:rPr>
            <m:sty m:val="p"/>
          </m:rPr>
          <m:t>t</m:t>
        </m:r>
      </m:oMath>
      <w:r>
        <w:rPr>
          <w:i w:val="0"/>
        </w:rPr>
        <w:t>：最佳选择改善时将</w:t>
      </w:r>
      <m:oMath>
        <m:r>
          <m:rPr>
            <m:sty m:val="p"/>
          </m:rPr>
          <m:t>t</m:t>
        </m:r>
      </m:oMath>
      <w:r>
        <w:rPr>
          <w:i w:val="0"/>
        </w:rPr>
        <w:t>清零，否则增加1。当前缀已达到负载率阈值时，框架在累计查询不少于</w:t>
      </w:r>
      <m:oMath>
        <m:sSub>
          <m:e>
            <m:r>
              <m:rPr>
                <m:sty m:val="p"/>
              </m:rPr>
              <m:t>q</m:t>
            </m:r>
          </m:e>
          <m:sub>
            <m:box>
              <m:e>
                <m:r>
                  <m:rPr>
                    <m:sty m:val="p"/>
                  </m:rPr>
                  <m:t>min</m:t>
                </m:r>
              </m:e>
            </m:box>
          </m:sub>
        </m:sSub>
      </m:oMath>
      <w:r>
        <w:rPr>
          <w:i w:val="0"/>
        </w:rPr>
        <w:t>且连续</w:t>
      </w:r>
      <m:oMath>
        <m:r>
          <m:rPr>
            <m:sty m:val="p"/>
          </m:rPr>
          <m:t>L</m:t>
        </m:r>
      </m:oMath>
      <w:r>
        <w:rPr>
          <w:i w:val="0"/>
        </w:rPr>
        <w:t>批未改善后停止，或在候选耗尽时结束。最低核查量保留了检查后续候选的机会，停滞条件则用于结束改善有限的搜索。</w:t>
      </w:r>
    </w:p>
    <w:p>
      <w:pPr>
        <w:ind w:firstLine="460"/>
      </w:pPr>
      <w:r>
        <w:rPr>
          <w:i w:val="0"/>
        </w:rPr>
        <w:t>当前缀尚未达到阈值时，框架在后续批次找到低于</w:t>
      </w:r>
      <m:oMath>
        <m:sSub>
          <m:e>
            <m:r>
              <m:rPr>
                <m:sty m:val="p"/>
              </m:rPr>
              <m:t>ρ</m:t>
            </m:r>
          </m:e>
          <m:sub>
            <m:box>
              <m:e>
                <m:r>
                  <m:rPr>
                    <m:sty m:val="p"/>
                  </m:rPr>
                  <m:t>safe</m:t>
                </m:r>
              </m:e>
            </m:box>
          </m:sub>
        </m:sSub>
      </m:oMath>
      <w:r>
        <w:rPr>
          <w:i w:val="0"/>
        </w:rPr>
        <w:t>的最佳动作后结束全局扩展；若已有可用动作，也可在查询不少于</w:t>
      </w:r>
      <m:oMath>
        <m:sSub>
          <m:e>
            <m:r>
              <m:rPr>
                <m:sty m:val="p"/>
              </m:rPr>
              <m:t>q</m:t>
            </m:r>
          </m:e>
          <m:sub>
            <m:box>
              <m:e>
                <m:r>
                  <m:rPr>
                    <m:sty m:val="p"/>
                  </m:rPr>
                  <m:t>min</m:t>
                </m:r>
              </m:e>
            </m:box>
          </m:sub>
        </m:sSub>
      </m:oMath>
      <w:r>
        <w:rPr>
          <w:i w:val="0"/>
        </w:rPr>
        <w:t>且连续</w:t>
      </w:r>
      <m:oMath>
        <m:r>
          <m:rPr>
            <m:sty m:val="p"/>
          </m:rPr>
          <m:t>L</m:t>
        </m:r>
      </m:oMath>
      <w:r>
        <w:rPr>
          <w:i w:val="0"/>
        </w:rPr>
        <w:t>批未改善后停止。若始终没有可用动作，则继续查询至候选耗尽。这个分支优先获得满足负载率要求的候选，再将相关方案交给同站补查进一步比较。</w:t>
      </w:r>
    </w:p>
    <w:p>
      <w:pPr>
        <w:ind w:firstLine="460"/>
      </w:pPr>
      <w:r>
        <w:rPr>
          <w:i w:val="0"/>
        </w:rPr>
        <w:t>两种停止方式对应不同的搜索进展：前缀已找到低负载率动作时，后续查询用于核查改善机会；前缀尚未找到时，搜索首先完成动作发现。框架据此调整全局评估数量。</w:t>
      </w:r>
    </w:p>
    <w:p>
      <w:pPr>
        <w:pStyle w:val="Heading2"/>
      </w:pPr>
      <w:r>
        <w:t>3.4 利用变电站归属确定补查范围</w:t>
      </w:r>
    </w:p>
    <w:p>
      <w:pPr>
        <w:ind w:firstLine="460"/>
      </w:pPr>
      <w:r>
        <w:rPr>
          <w:i w:val="0"/>
        </w:rPr>
        <w:t>同站补查利用当前最佳动作缩小后续查询范围。同一变电站通常具有多种连接方案，其中部分方案可能位于候选序列后部。全局搜索提前停止后，FRAME检查该站尚未评估的方案，使这些候选仍有机会参与最终选择。</w:t>
      </w:r>
    </w:p>
    <w:p>
      <w:pPr>
        <w:ind w:firstLine="460"/>
      </w:pPr>
      <w:r>
        <w:rPr>
          <w:i w:val="0"/>
        </w:rPr>
        <w:t>补查由全局搜索结果触发。当前缀尚未达到负载率阈值时，只要全局搜索找到可用动作且仍有未查候选，就进入补查；当前缀已经达到阈值时，仅在后续核查改变了初始最佳动作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0</m:t>
            </m:r>
          </m:sub>
        </m:sSub>
      </m:oMath>
      <w:r>
        <w:rPr>
          <w:i w:val="0"/>
        </w:rPr>
        <w:t>后补查。后一条件将补充查询用于核查阶段发现的新选择。</w:t>
      </w:r>
    </w:p>
    <w:p>
      <w:pPr>
        <w:ind w:firstLine="460"/>
      </w:pPr>
      <w:r>
        <w:rPr>
          <w:i w:val="0"/>
        </w:rPr>
        <w:t>设补查开始时选定的变电站为</w:t>
      </w:r>
      <m:oMath>
        <m:r>
          <m:rPr>
            <m:sty m:val="p"/>
          </m:rPr>
          <m:t>v</m:t>
        </m:r>
        <m:r>
          <m:rPr>
            <m:sty m:val="p"/>
          </m:rPr>
          <m:t>=</m:t>
        </m:r>
        <m:r>
          <m:rPr>
            <m:sty m:val="p"/>
          </m:rPr>
          <m:t>g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i w:val="0"/>
        </w:rPr>
        <w:t>，待查代表集合定义为</w:t>
      </w:r>
    </w:p>
    <w:p>
      <w:pPr>
        <w:spacing w:before="120" w:after="160"/>
        <w:jc w:val="center"/>
      </w:pPr>
      <m:oMath>
        <m:sSub>
          <m:e>
            <m:r>
              <m:rPr>
                <m:scr m:val="script"/>
              </m:rPr>
              <m:t>L</m:t>
            </m:r>
          </m:e>
          <m:sub>
            <m:r>
              <m:rPr>
                <m:sty m:val="p"/>
              </m:rPr>
              <m:t>v</m:t>
            </m:r>
          </m:sub>
        </m:sSub>
        <m:r>
          <m:rPr>
            <m:sty m:val="p"/>
          </m:rPr>
          <m:t> = {π(a) : a ∈ </m:t>
        </m:r>
        <m:r>
          <m:rPr>
            <m:scr m:val="script"/>
          </m:rPr>
          <m:t>A</m:t>
        </m:r>
        <m:r>
          <m:rPr>
            <m:sty m:val="p"/>
          </m:rPr>
          <m:t>, g(a) = v} ∖ E</m:t>
        </m:r>
      </m:oMath>
      <w:r>
        <w:t xml:space="preserve">    （3）</w:t>
      </w:r>
    </w:p>
    <w:p>
      <w:pPr>
        <w:ind w:firstLine="460"/>
      </w:pPr>
      <w:r>
        <w:rPr>
          <w:i w:val="0"/>
        </w:rPr>
        <w:t>式（3）先按原始动作的变电站归属选出同站方案，再映射到代表并去除已查询项。这样，等价合并能够减少重复仿真，原始动作的结构信息也仍可用于补查。FRAME按原序列中的相对顺序评估集合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i w:val="0"/>
        </w:rPr>
        <w:t>，更新最佳动作并返回；补查围绕进入该阶段时选定的变电站执行一轮。</w:t>
      </w:r>
    </w:p>
    <w:p>
      <w:pPr>
        <w:ind w:firstLine="460"/>
      </w:pPr>
      <w:r>
        <w:rPr>
          <w:i w:val="0"/>
        </w:rPr>
        <w:t>这一设计将全局搜索发现的动作转化为局部搜索线索。分批核查决定何时结束全局扩展，同站补查决定剩余查询集中在哪里。两者共同改变有限计算下实际覆盖的候选集合。</w:t>
      </w:r>
    </w:p>
    <w:p>
      <w:pPr>
        <w:pStyle w:val="Heading2"/>
      </w:pPr>
      <w:r>
        <w:t>3.5 算法流程与性质</w:t>
      </w:r>
    </w:p>
    <w:p>
      <w:pPr>
        <w:ind w:firstLine="460"/>
      </w:pPr>
      <w:r>
        <w:rPr>
          <w:i w:val="0"/>
        </w:rPr>
        <w:t>算法1给出完整流程。布尔量</w:t>
      </w:r>
      <m:oMath>
        <m:r>
          <m:rPr>
            <m:sty m:val="p"/>
          </m:rPr>
          <m:t>H</m:t>
        </m:r>
      </m:oMath>
      <w:r>
        <w:rPr>
          <w:i w:val="0"/>
        </w:rPr>
        <w:t>表示初始最佳动作是否达到负载率阈值，</w:t>
      </w:r>
      <m:oMath>
        <m:r>
          <m:rPr>
            <m:sty m:val="p"/>
          </m:rPr>
          <m:t>j</m:t>
        </m:r>
      </m:oMath>
      <w:r>
        <w:rPr>
          <w:i w:val="0"/>
        </w:rPr>
        <w:t>为下一批候选的起始位置。过程“评估”调用仿真接口，并按式（1）和式（2）更新已查询集合与最佳动作。</w:t>
      </w:r>
    </w:p>
    <w:p>
      <w:pPr>
        <w:pStyle w:val="NoSpacing"/>
        <w:keepNext/>
        <w:spacing w:line="247" w:lineRule="auto" w:after="20"/>
        <w:ind w:left="115"/>
      </w:pPr>
      <w:r>
        <w:t>算法1  FRAME拓扑搜索</w:t>
      </w:r>
    </w:p>
    <w:p>
      <w:pPr>
        <w:pStyle w:val="NoSpacing"/>
        <w:keepNext/>
        <w:spacing w:line="247" w:lineRule="auto" w:after="20"/>
        <w:ind w:left="115"/>
      </w:pPr>
      <w:r>
        <w:t>输入：状态s，基础动作b，候选序列O，映射π，变电站归属g</w:t>
      </w:r>
    </w:p>
    <w:p>
      <w:pPr>
        <w:pStyle w:val="NoSpacing"/>
        <w:keepNext/>
        <w:spacing w:line="247" w:lineRule="auto" w:after="20"/>
        <w:ind w:left="115"/>
      </w:pPr>
      <w:r>
        <w:t>参数：前缀p，批次h，最低核查量q_min，停滞批数L，阈值ρ_safe</w:t>
      </w:r>
    </w:p>
    <w:p>
      <w:pPr>
        <w:pStyle w:val="NoSpacing"/>
        <w:keepNext/>
        <w:spacing w:line="247" w:lineRule="auto" w:after="20"/>
        <w:ind w:left="115"/>
      </w:pPr>
      <w:r>
        <w:t>输出：最佳已评估拓扑动作c*</w:t>
      </w:r>
    </w:p>
    <w:p>
      <w:pPr>
        <w:pStyle w:val="NoSpacing"/>
        <w:keepNext/>
        <w:spacing w:line="247" w:lineRule="auto" w:after="20"/>
        <w:ind w:left="115"/>
      </w:pPr>
      <w:r>
        <w:t xml:space="preserve"> </w:t>
      </w:r>
    </w:p>
    <w:p>
      <w:pPr>
        <w:pStyle w:val="NoSpacing"/>
        <w:keepNext/>
        <w:spacing w:line="247" w:lineRule="auto" w:after="20"/>
        <w:ind w:left="115"/>
      </w:pPr>
      <w:r>
        <w:t>过程 评估(B)：</w:t>
      </w:r>
    </w:p>
    <w:p>
      <w:pPr>
        <w:pStyle w:val="NoSpacing"/>
        <w:keepNext/>
        <w:spacing w:line="247" w:lineRule="auto" w:after="20"/>
        <w:ind w:left="115"/>
      </w:pPr>
      <w:r>
        <w:t xml:space="preserve">    记录当前最佳选择</w:t>
      </w:r>
    </w:p>
    <w:p>
      <w:pPr>
        <w:pStyle w:val="NoSpacing"/>
        <w:keepNext/>
        <w:spacing w:line="247" w:lineRule="auto" w:after="20"/>
        <w:ind w:left="115"/>
      </w:pPr>
      <w:r>
        <w:t xml:space="preserve">    按O的相对顺序遍历B中的未查询候选c：</w:t>
      </w:r>
    </w:p>
    <w:p>
      <w:pPr>
        <w:pStyle w:val="NoSpacing"/>
        <w:keepNext/>
        <w:spacing w:line="247" w:lineRule="auto" w:after="20"/>
        <w:ind w:left="115"/>
      </w:pPr>
      <w:r>
        <w:t xml:space="preserve">        仿真c⊕b，保存反馈，并将c加入E</w:t>
      </w:r>
    </w:p>
    <w:p>
      <w:pPr>
        <w:pStyle w:val="NoSpacing"/>
        <w:keepNext/>
        <w:spacing w:line="247" w:lineRule="auto" w:after="20"/>
        <w:ind w:left="115"/>
      </w:pPr>
      <w:r>
        <w:t xml:space="preserve">        若c可用且优于当前最佳选择，则更新c*</w:t>
      </w:r>
    </w:p>
    <w:p>
      <w:pPr>
        <w:pStyle w:val="NoSpacing"/>
        <w:keepNext/>
        <w:spacing w:line="247" w:lineRule="auto" w:after="20"/>
        <w:ind w:left="115"/>
      </w:pPr>
      <w:r>
        <w:t xml:space="preserve">    返回最佳选择是否改善</w:t>
      </w:r>
    </w:p>
    <w:p>
      <w:pPr>
        <w:pStyle w:val="NoSpacing"/>
        <w:keepNext/>
        <w:spacing w:line="247" w:lineRule="auto" w:after="20"/>
        <w:ind w:left="115"/>
      </w:pPr>
      <w:r>
        <w:t xml:space="preserve"> </w:t>
      </w:r>
    </w:p>
    <w:p>
      <w:pPr>
        <w:pStyle w:val="NoSpacing"/>
        <w:keepNext/>
        <w:spacing w:line="247" w:lineRule="auto" w:after="20"/>
        <w:ind w:left="115"/>
      </w:pPr>
      <w:r>
        <w:t>E ← 空集；c* ← 空；n ← min(p,M)</w:t>
      </w:r>
    </w:p>
    <w:p>
      <w:pPr>
        <w:pStyle w:val="NoSpacing"/>
        <w:keepNext/>
        <w:spacing w:line="247" w:lineRule="auto" w:after="20"/>
        <w:ind w:left="115"/>
      </w:pPr>
      <w:r>
        <w:t>评估(O的前n项)；c0 ← c*</w:t>
      </w:r>
    </w:p>
    <w:p>
      <w:pPr>
        <w:pStyle w:val="NoSpacing"/>
        <w:keepNext/>
        <w:spacing w:line="247" w:lineRule="auto" w:after="20"/>
        <w:ind w:left="115"/>
      </w:pPr>
      <w:r>
        <w:t>H ← (c0存在且ρ_s(c0)&lt;ρ_safe)；t ← 0；j ← n+1</w:t>
      </w:r>
    </w:p>
    <w:p>
      <w:pPr>
        <w:pStyle w:val="NoSpacing"/>
        <w:keepNext/>
        <w:spacing w:line="247" w:lineRule="auto" w:after="20"/>
        <w:ind w:left="115"/>
      </w:pPr>
      <w:r>
        <w:t>当j≤M时：</w:t>
      </w:r>
    </w:p>
    <w:p>
      <w:pPr>
        <w:pStyle w:val="NoSpacing"/>
        <w:keepNext/>
        <w:spacing w:line="247" w:lineRule="auto" w:after="20"/>
        <w:ind w:left="115"/>
      </w:pPr>
      <w:r>
        <w:t xml:space="preserve">    B ← O中从j开始的至多h个候选</w:t>
      </w:r>
    </w:p>
    <w:p>
      <w:pPr>
        <w:pStyle w:val="NoSpacing"/>
        <w:keepNext/>
        <w:spacing w:line="247" w:lineRule="auto" w:after="20"/>
        <w:ind w:left="115"/>
      </w:pPr>
      <w:r>
        <w:t xml:space="preserve">    improved ← 评估(B)；j ← j+|B|</w:t>
      </w:r>
    </w:p>
    <w:p>
      <w:pPr>
        <w:pStyle w:val="NoSpacing"/>
        <w:keepNext/>
        <w:spacing w:line="247" w:lineRule="auto" w:after="20"/>
        <w:ind w:left="115"/>
      </w:pPr>
      <w:r>
        <w:t xml:space="preserve">    若improved，则t ← 0；否则t ← t+1</w:t>
      </w:r>
    </w:p>
    <w:p>
      <w:pPr>
        <w:pStyle w:val="NoSpacing"/>
        <w:keepNext/>
        <w:spacing w:line="247" w:lineRule="auto" w:after="20"/>
        <w:ind w:left="115"/>
      </w:pPr>
      <w:r>
        <w:t xml:space="preserve">    若H为假且c*存在且ρ_s(c*)&lt;ρ_safe，则结束全局搜索</w:t>
      </w:r>
    </w:p>
    <w:p>
      <w:pPr>
        <w:pStyle w:val="NoSpacing"/>
        <w:keepNext/>
        <w:spacing w:line="247" w:lineRule="auto" w:after="20"/>
        <w:ind w:left="115"/>
      </w:pPr>
      <w:r>
        <w:t xml:space="preserve">    若c*存在且|E|≥q_min且t≥L，则结束全局搜索</w:t>
      </w:r>
    </w:p>
    <w:p>
      <w:pPr>
        <w:pStyle w:val="NoSpacing"/>
        <w:keepNext/>
        <w:spacing w:line="247" w:lineRule="auto" w:after="20"/>
        <w:ind w:left="115"/>
      </w:pPr>
      <w:r>
        <w:t>若c*存在且|E|&lt;M，且(H为假或c*≠c0)：</w:t>
      </w:r>
    </w:p>
    <w:p>
      <w:pPr>
        <w:pStyle w:val="NoSpacing"/>
        <w:keepNext/>
        <w:spacing w:line="247" w:lineRule="auto" w:after="20"/>
        <w:ind w:left="115"/>
      </w:pPr>
      <w:r>
        <w:t xml:space="preserve">    v ← g(c*)；按式(3)构造L_v；评估(L_v)</w:t>
      </w:r>
    </w:p>
    <w:p>
      <w:pPr>
        <w:pStyle w:val="NoSpacing"/>
        <w:spacing w:line="247" w:lineRule="auto" w:after="20"/>
        <w:ind w:left="115"/>
      </w:pPr>
      <w:r>
        <w:t>返回c*</w:t>
      </w:r>
    </w:p>
    <w:p>
      <w:pPr>
        <w:ind w:firstLine="460"/>
      </w:pPr>
      <w:r>
        <w:rPr>
          <w:i w:val="0"/>
        </w:rPr>
        <w:t>全局核查与同站补查共用仿真结果，每个代表最多查询一次，总查询量不超过候选数，算法在有限步内结束。每次更新仅接纳更优的可用候选，故扩大已查询集合不会降低最佳已观测奖励。这些性质描述一次搜索内的行为，完整周运行效果由后文闭环实验评价。</w:t>
      </w:r>
    </w:p>
    <w:p>
      <w:pPr>
        <w:pStyle w:val="Heading2"/>
      </w:pPr>
      <w:r>
        <w:t>3.6 参数与在线执行</w:t>
      </w:r>
    </w:p>
    <w:p>
      <w:pPr>
        <w:ind w:firstLine="460"/>
      </w:pPr>
      <w:r>
        <w:rPr>
          <w:i w:val="0"/>
        </w:rPr>
        <w:t>默认参数为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2</m:t>
        </m:r>
        <m:r>
          <m:rPr>
            <m:sty m:val="p"/>
          </m:rPr>
          <m:t>8</m:t>
        </m:r>
      </m:oMath>
      <w:r>
        <w:rPr>
          <w:i w:val="0"/>
        </w:rPr>
        <w:t>、</w:t>
      </w:r>
      <m:oMath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p"/>
          </m:rPr>
          <m:t>4</m:t>
        </m:r>
      </m:oMath>
      <w:r>
        <w:rPr>
          <w:i w:val="0"/>
        </w:rPr>
        <w:t>、</w:t>
      </w:r>
      <m:oMath>
        <m:sSub>
          <m:e>
            <m:r>
              <m:rPr>
                <m:sty m:val="p"/>
              </m:rPr>
              <m:t>q</m:t>
            </m:r>
          </m:e>
          <m:sub>
            <m:box>
              <m:e>
                <m:r>
                  <m:rPr>
                    <m:sty m:val="p"/>
                  </m:rPr>
                  <m:t>min</m:t>
                </m:r>
              </m:e>
            </m:box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5</m:t>
        </m:r>
        <m:r>
          <m:rPr>
            <m:sty m:val="p"/>
          </m:rPr>
          <m:t>6</m:t>
        </m:r>
      </m:oMath>
      <w:r>
        <w:rPr>
          <w:i w:val="0"/>
        </w:rPr>
        <w:t>、</w:t>
      </w:r>
      <m:oMath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</m:oMath>
      <w:r>
        <w:rPr>
          <w:i w:val="0"/>
        </w:rPr>
        <w:t>和</w:t>
      </w:r>
      <m:oMath>
        <m:sSub>
          <m:e>
            <m:r>
              <m:rPr>
                <m:sty m:val="p"/>
              </m:rPr>
              <m:t>ρ</m:t>
            </m:r>
          </m:e>
          <m:sub>
            <m:box>
              <m:e>
                <m:r>
                  <m:rPr>
                    <m:sty m:val="p"/>
                  </m:rPr>
                  <m:t>safe</m:t>
                </m:r>
              </m:e>
            </m:box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  <m:r>
          <m:rPr>
            <m:sty m:val="p"/>
          </m:rPr>
          <m:t>.</m:t>
        </m:r>
        <m:r>
          <m:rPr>
            <m:sty m:val="p"/>
          </m:rPr>
          <m:t>9</m:t>
        </m:r>
      </m:oMath>
      <w:r>
        <w:rPr>
          <w:i w:val="0"/>
        </w:rPr>
        <w:t>。负载率阈值沿用基础控制器的分支设置，其余参数在最终评价前固定。FRAME的搜索控制采用上述规则，无需训练额外模型。</w:t>
      </w:r>
    </w:p>
    <w:p>
      <w:pPr>
        <w:ind w:firstLine="460"/>
      </w:pPr>
      <w:r>
        <w:rPr>
          <w:i w:val="0"/>
        </w:rPr>
        <w:t>在线运行时，基础控制器在需要拓扑调整时调用FRAME，将返回的拓扑动作与基础动作组合执行；没有可用拓扑候选时，执行基础控制操作。候选排序、仿真模型与连续控制配置由基础控制器提供，FRAME负责组织候选查询及最终选择。</w:t>
      </w:r>
    </w:p>
    <w:p>
      <w:pPr>
        <w:pStyle w:val="Heading1"/>
      </w:pPr>
      <w:r>
        <w:t>4 实验</w:t>
      </w:r>
    </w:p>
    <w:p>
      <w:pPr>
        <w:ind w:firstLine="460"/>
      </w:pPr>
      <w:r>
        <w:rPr>
          <w:i w:val="0"/>
        </w:rPr>
        <w:t>实验首先评价FRAME能否在保持闭环运行效果时减少实际计算，再通过固定预算和等预算替换分析两个搜索环节的作用，最后考察计算节省来源、学习式对照及适用条件。</w:t>
      </w:r>
    </w:p>
    <w:p>
      <w:pPr>
        <w:pStyle w:val="Heading2"/>
      </w:pPr>
      <w:r>
        <w:t>4.1 实验设置</w:t>
      </w:r>
    </w:p>
    <w:p>
      <w:pPr>
        <w:pStyle w:val="Heading3"/>
      </w:pPr>
      <w:r>
        <w:t>4.1.1 电网环境与场景</w:t>
      </w:r>
    </w:p>
    <w:p>
      <w:pPr>
        <w:ind w:firstLine="460"/>
      </w:pPr>
      <w:r>
        <w:rPr>
          <w:i w:val="0"/>
        </w:rPr>
        <w:t>实验采用Grid2Op的公开环境l2rpn_idf_2023，包含118个变电站、186条线路、99个负荷和62台发电机，使用LightSim2Grid计算潮流（Donnot，2020）。基础控制器采用LJN公开实现及既定连续控制配置（Sintes和Dang，2024）。原始候选库包含909个拓扑动作，按教师使用频次降序保存，前128个动作占库内记录频次的44.38%。</w:t>
      </w:r>
    </w:p>
    <w:p>
      <w:pPr>
        <w:ind w:firstLine="460"/>
      </w:pPr>
      <w:r>
        <w:rPr>
          <w:i w:val="0"/>
        </w:rPr>
        <w:t>场景分为既有组D、生成组G1和主评价组G2。D组含13个2035年场景，用于方法开发和质量回归。G1组以主种子20261016生成六个2036年时序，用于方法比较和机制分析。G2组在方法固定后以独立主种子20261017生成，用于最终闭环评价。两组生成时序均来自同一电网与生成配置，采用1月7日、3月3日、5月5日、7月7日、9月1日和11月3日六个日历日期。每个场景最多运行一周，控制间隔为5分钟。</w:t>
      </w:r>
    </w:p>
    <w:p>
      <w:pPr>
        <w:pStyle w:val="Heading3"/>
      </w:pPr>
      <w:r>
        <w:t>4.1.2 比较方法与公平性</w:t>
      </w:r>
    </w:p>
    <w:p>
      <w:pPr>
        <w:ind w:firstLine="460"/>
      </w:pPr>
      <w:r>
        <w:rPr>
          <w:i w:val="0"/>
        </w:rPr>
        <w:t>主评价比较FULL、FRAME、FIXED-512和GLOBAL-MATCH。FULL评估全部代表候选；FIXED-512评估全局序列的前512个代表，候选不足时查询全部；GLOBAL-MATCH保留FRAME的全局核查过程，将同站补查替换为相同追加查询次数的全局续查。同一状态下，追加预算由当前最佳动作所属变电站的剩余代表数确定，两种补查策略使用相同查询量。动作选择改变闭环状态后，各策略后续的总查询量可以不同。</w:t>
      </w:r>
    </w:p>
    <w:p>
      <w:pPr>
        <w:ind w:firstLine="460"/>
      </w:pPr>
      <w:r>
        <w:rPr>
          <w:i w:val="0"/>
        </w:rPr>
        <w:t>机制分析另使用FIXED-256和NO-LOCAL。前者固定查询前256个代表，后者取消同站补查，在全局核查后直接返回。固定预算策略均从已查询可用候选中选择最佳动作，没有可用候选时交由基础控制器处理。各方法共享控制器、动作库、候选顺序、奖励和可用性规则，采用相同的连续优化及公共缓存。</w:t>
      </w:r>
    </w:p>
    <w:p>
      <w:pPr>
        <w:ind w:firstLine="460"/>
      </w:pPr>
      <w:r>
        <w:rPr>
          <w:i w:val="0"/>
        </w:rPr>
        <w:t>学习式对照META基于Bhatia等（2022）的DoubleDQN内核构建，可选择返回当前动作、续查64个候选，或在初始阶段委托完整FRAME搜索。该适配使用25维搜索与电网特征，网络结构为25—64—32—3，采用ReLU激活；训练与校准按日期家庭划分，共129条训练搜索记录和22条校准记录，每个种子训练30000回合。正文五种子比较采用固定成本0、末端检查点及两次反向计时；非零成本复查与完整目标函数见补充材料。</w:t>
      </w:r>
    </w:p>
    <w:p>
      <w:pPr>
        <w:pStyle w:val="Heading3"/>
      </w:pPr>
      <w:r>
        <w:t>4.1.3 评价指标与计时</w:t>
      </w:r>
    </w:p>
    <w:p>
      <w:pPr>
        <w:ind w:firstLine="460"/>
      </w:pPr>
      <w:r>
        <w:rPr>
          <w:i w:val="0"/>
        </w:rPr>
        <w:t>闭环效果使用终止步数、整周完成数和累计运行成本评价。质量达标要求终止时间不早于FULL；双方均完成整周时，成本不超过FULL的100.5%。0.5%是预设的实验质量容差。运行成本沿用环境账目，包括网损、调节、储能和弃电等项目，同时报告实际变化幅度。</w:t>
      </w:r>
    </w:p>
    <w:p>
      <w:pPr>
        <w:ind w:firstLine="460"/>
      </w:pPr>
      <w:r>
        <w:rPr>
          <w:i w:val="0"/>
        </w:rPr>
        <w:t>计算指标包括候选查询量、完整控制时间和决策延迟。完整控制时间累计每次控制调用的实际耗时，涵盖候选处理、预测仿真、模型调用、连续优化与恢复操作；环境初始化、状态推进和结果保存单独计时。公共缓存的首次构建与逐次字段验证计入控制时间。</w:t>
      </w:r>
    </w:p>
    <w:p>
      <w:pPr>
        <w:ind w:firstLine="460"/>
      </w:pPr>
      <w:r>
        <w:rPr>
          <w:i w:val="0"/>
        </w:rPr>
        <w:t>G2中每个场景、每种方法运行三次，并轮换执行顺序。先对同一日期的计时重复取均值，再计算相对变化的日期宏平均。查询量使用匹配运行时域比较；P95和P99分别统计全部控制步骤与触发拓扑搜索的步骤。实验采用AMD Ryzen 9 8940HX和Windows 11，Python为3.12.14，Grid2Op为1.12.5，LightSim2Grid为1.1.0，数值库采用单线程。</w:t>
      </w:r>
    </w:p>
    <w:p>
      <w:pPr>
        <w:pStyle w:val="Heading2"/>
      </w:pPr>
      <w:r>
        <w:t>4.2 主评价结果</w:t>
      </w:r>
    </w:p>
    <w:p>
      <w:pPr>
        <w:ind w:firstLine="460"/>
      </w:pPr>
      <w:r>
        <w:rPr>
          <w:i w:val="0"/>
        </w:rPr>
        <w:t>FRAME在保持闭环运行效果的同时减少了候选评估和实际控制计算。G2的六个场景中，FRAME与FULL均完成五个整周，剩余场景在相同步数终止，五个可比完整周的FRAME成本均未增加。FRAME在全部六个场景达到预设质量标准。</w:t>
      </w:r>
    </w:p>
    <w:p>
      <w:pPr>
        <w:ind w:firstLine="460"/>
      </w:pPr>
      <w:r>
        <w:rPr>
          <w:i w:val="0"/>
        </w:rPr>
        <w:t>相对FULL，FRAME的候选查询量和完整控制时间宏平均分别减少60.73%和14.30%。六个日期的控制时间均下降，三次计时重复的宏平均降幅分别为13.28%、16.22%和13.25%。这些结果说明，根据当前搜索反馈减少候选评估，能够转化为完整控制器的实际提速。</w:t>
      </w:r>
    </w:p>
    <w:p>
      <w:pPr>
        <w:ind w:firstLine="460"/>
      </w:pPr>
      <w:r>
        <w:rPr>
          <w:i w:val="0"/>
        </w:rPr>
        <w:t>固定预算与等预算替换进一步揭示了查询分配的作用。FIXED-512与GLOBAL-MATCH均完成五个整周，各有五个场景质量达标，最大可比完整周成本增幅分别为0.946%和1.149%。FRAME相对FIXED-512减少32.74%的查询和5.48%的控制时间；相对GLOBAL-MATCH，两项降幅分别为0.28%和0.79%。其中，GLOBAL-MATCH与FRAME的计算量接近，质量达标数却不同，说明补充查询的位置能够影响闭环结果。</w:t>
      </w:r>
    </w:p>
    <w:p>
      <w:pPr>
        <w:pStyle w:val="Heading2"/>
      </w:pPr>
      <w:r>
        <w:t>4.3 反馈核查对搜索深度的作用</w:t>
      </w:r>
    </w:p>
    <w:p>
      <w:pPr>
        <w:ind w:firstLine="460"/>
      </w:pPr>
      <w:r>
        <w:rPr>
          <w:i w:val="0"/>
        </w:rPr>
        <w:t>固定预算对照检验不同状态是否需要不同搜索深度。D组13个场景中，FRAME、FIXED-256与FIXED-512的质量达标数分别为13、9和11，整周完成数均为11。FRAME相对FIXED-512减少33.57%的查询，完整控制时间减少3.88%。统一增加预算能够改善部分结果，但仍有场景未达到质量标准；FRAME则根据反馈分配查询。</w:t>
      </w:r>
    </w:p>
    <w:p>
      <w:pPr>
        <w:ind w:firstLine="460"/>
      </w:pPr>
      <w:r>
        <w:rPr>
          <w:i w:val="0"/>
        </w:rPr>
        <w:t>前缀之后的动作更新说明了继续核查的必要性。D组101次FRAME搜索中，有39次在初始前缀已找到预测负载率低于0.9的动作，其中12次通过后续核查改变了最佳选择；G1的对应数量为30次、12次和2次。前缀达到阈值后，后续候选仍可能提供改善。FRAME保留核查阶段，并利用连续未改善的批次数决定结束时机。</w:t>
      </w:r>
    </w:p>
    <w:p>
      <w:pPr>
        <w:ind w:firstLine="460"/>
      </w:pPr>
      <w:r>
        <w:rPr>
          <w:i w:val="0"/>
        </w:rPr>
        <w:t>一个典型案例发生在D组2035年7月9日第407步。FRAME与FIXED-256处于相同电网状态并使用相同基础动作，前者查询320个候选后选出预测最大负载率为0.789的动作，后者选出的为0.976。这个案例表明，固定前缀可能遗漏仍有明显改善的候选。另一方面，G1中FIXED-256已在全部六个场景达标，控制时间比FRAME低约2%，表明简单预算在部分场景中已经足够。</w:t>
      </w:r>
    </w:p>
    <w:p>
      <w:pPr>
        <w:pStyle w:val="Heading2"/>
      </w:pPr>
      <w:r>
        <w:t>4.4 同站补查对查询位置的作用</w:t>
      </w:r>
    </w:p>
    <w:p>
      <w:pPr>
        <w:ind w:firstLine="460"/>
      </w:pPr>
      <w:r>
        <w:rPr>
          <w:i w:val="0"/>
        </w:rPr>
        <w:t>等预算比较用于检验同站结构本身带来的收益。本文在FULL实际访问的相同状态上，使用已获得的候选反馈，分别执行同站补查与相同追加次数的全局扩展；两者共享全局搜索前缀。以FULL最佳可用奖励与策略所选奖励之差衡量奖励遗憾，先按日期汇总，再取日期宏平均。</w:t>
      </w:r>
    </w:p>
    <w:p>
      <w:pPr>
        <w:ind w:firstLine="460"/>
      </w:pPr>
      <w:r>
        <w:rPr>
          <w:i w:val="0"/>
        </w:rPr>
        <w:t>D组100个存在可用候选的状态中，NO-LOCAL、GLOBAL-MATCH和FRAME与FULL选择相同动作的次数分别为65、71和84。在触发补查的70个状态中，同站补查有14处奖励更好，其余相同。G2的同状态比较中，同站补查有4处奖励更好，其余相同；FRAME与GLOBAL-MATCH的日期平均奖励遗憾分别为0.001153和0.001823。</w:t>
      </w:r>
    </w:p>
    <w:p>
      <w:pPr>
        <w:ind w:firstLine="460"/>
      </w:pPr>
      <w:r>
        <w:rPr>
          <w:i w:val="0"/>
        </w:rPr>
        <w:t>同站补查通过当前动作定位相关连接方案，从而覆盖全局前缀之后的有效候选。例如，D组2035年12月10日第1170步，FRAME仅查询227个候选，仍通过补查找到比固定256策略奖励更高的动作。结合G2中接近查询规模下的闭环质量差异，这些结果表明，结构信息可以提高补充查询的针对性。</w:t>
      </w:r>
    </w:p>
    <w:p>
      <w:pPr>
        <w:ind w:firstLine="460"/>
      </w:pPr>
      <w:r>
        <w:rPr>
          <w:i w:val="0"/>
        </w:rPr>
        <w:t>同站补查的收益也取决于候选分布。G1中同站补查有3处奖励更好、1处更差，但反向案例的幅度较大，其日期平均遗憾为0.000871，高于全局扩展的0.000089。在2036年5月5日第406步，全局阶段查询256个候选后，两者各追加198次查询：同站补查使奖励提高约0.000606，全局扩展则在另一变电站找到动作，使奖励提高约0.012966。该案例说明，当更优方案集中在其他变电站且位于截断位置之后不远处时，全局续查可能更有效。</w:t>
      </w:r>
    </w:p>
    <w:p>
      <w:pPr>
        <w:pStyle w:val="Heading2"/>
      </w:pPr>
      <w:r>
        <w:t>4.5 计算节省来源与决策延迟</w:t>
      </w:r>
    </w:p>
    <w:p>
      <w:pPr>
        <w:ind w:firstLine="460"/>
      </w:pPr>
      <w:r>
        <w:rPr>
          <w:i w:val="0"/>
        </w:rPr>
        <w:t>耗时分解表明，候选仿真减少是FRAME提速的主要来源。G2中，FULL与FRAME的控制总时间按日期取算术均值后分别为83.88秒和72.62秒；预测仿真耗时由27.78秒降至17.36秒，连续优化耗时分别为50.18秒和49.73秒。预测仿真节省约10.42秒，占总时间约11.25秒均值差的大部分。连续优化仍占较大比例，因此完整控制时间的降幅小于查询量降幅。</w:t>
      </w:r>
    </w:p>
    <w:p>
      <w:pPr>
        <w:ind w:firstLine="460"/>
      </w:pPr>
      <w:r>
        <w:rPr>
          <w:i w:val="0"/>
        </w:rPr>
        <w:t>FRAME还明显降低了拓扑搜索步骤的高分位延迟。G2中，搜索步骤P95和P99延迟的日期宏平均分别减少39.58%和38.26%；全部控制步骤P95增加3.36%，P99减少8.40%。控制器的全部步骤还包括连续优化等操作，故搜索加速对不同延迟指标的影响有所差异。各日期完整控制时间的重复标准差与均值之比为2.51%～8.27%。</w:t>
      </w:r>
    </w:p>
    <w:p>
      <w:pPr>
        <w:pStyle w:val="Heading2"/>
      </w:pPr>
      <w:r>
        <w:t>4.6 与学习式元推理适配的比较</w:t>
      </w:r>
    </w:p>
    <w:p>
      <w:pPr>
        <w:ind w:firstLine="460"/>
      </w:pPr>
      <w:r>
        <w:rPr>
          <w:i w:val="0"/>
        </w:rPr>
        <w:t>G1上的五种子比较显示，FRAME以固定反馈规则取得了与学习式计算分配相近的效率。FRAME与五个零成本META种子均在全部六个场景达标，均完成四个整周。两次反向计时中，FRAME相对五种子的完整控制时间宏平均减少2.23%，四个种子上更快，逐种子降幅范围为−0.30%至7.55%。</w:t>
      </w:r>
    </w:p>
    <w:p>
      <w:pPr>
        <w:ind w:firstLine="460"/>
      </w:pPr>
      <w:r>
        <w:rPr>
          <w:i w:val="0"/>
        </w:rPr>
        <w:t>META在12.5%～90.0%的搜索中于初始阶段委托FRAME，其表现因此反映了包含FRAME子程序的学习式适配。原校准比较未找到满足质量匹配条件的配置，按预设备选规则固定成本0；非零成本0.0025复查的五个种子中，三个质量6/6，两个质量5/6。相关配置和单次计时结果单列于补充材料。总体上，FRAME在该适配对照中表现出小幅平均时间优势，同时省去了搜索策略训练。</w:t>
      </w:r>
    </w:p>
    <w:p>
      <w:pPr>
        <w:pStyle w:val="Heading2"/>
      </w:pPr>
      <w:r>
        <w:t>4.7 顺序与参数影响</w:t>
      </w:r>
    </w:p>
    <w:p>
      <w:pPr>
        <w:ind w:firstLine="460"/>
      </w:pPr>
      <w:r>
        <w:rPr>
          <w:i w:val="0"/>
        </w:rPr>
        <w:t>顺序和参数试验考察方法对既定设置的依赖。G1中，默认教师频次顺序、随机种子11的顺序和线路负载顺序均在六个场景达标，随机种子23和37的顺序各为五个；各顺序下的匹配活跃时域查询降幅为53.45%～65.10%。在四个预定D组场景中，默认参数质量4/4，部分前缀、最低核查量和负载率阈值配置为3/4。</w:t>
      </w:r>
    </w:p>
    <w:p>
      <w:pPr>
        <w:ind w:firstLine="460"/>
      </w:pPr>
      <w:r>
        <w:rPr>
          <w:i w:val="0"/>
        </w:rPr>
        <w:t>上述结果表明，反馈控制在多种顺序下仍可减少查询，但质量表现受到候选优先级与停止参数影响。本文采用评价前固定的默认设置，完整的单因素结果见补充材料。</w:t>
      </w:r>
    </w:p>
    <w:p>
      <w:pPr>
        <w:pStyle w:val="Heading1"/>
      </w:pPr>
      <w:r>
        <w:t>5 讨论与局限</w:t>
      </w:r>
    </w:p>
    <w:p>
      <w:pPr>
        <w:ind w:firstLine="460"/>
      </w:pPr>
      <w:r>
        <w:rPr>
          <w:i w:val="0"/>
        </w:rPr>
        <w:t>FRAME的作用来自两个相互配合的计算分配环节。反馈核查让搜索深度随当前候选的改善情况变化，同站补查再将全局搜索获得的动作转化为局部查询线索。固定预算比较说明评估数量需要随状态调整，等预算替换说明查询位置也会影响运行效果。这一组合为已有控制器提供了可直接使用的搜索控制方式。</w:t>
      </w:r>
    </w:p>
    <w:p>
      <w:pPr>
        <w:ind w:firstLine="460"/>
      </w:pPr>
      <w:r>
        <w:rPr>
          <w:i w:val="0"/>
        </w:rPr>
        <w:t>实验覆盖同一公开电网、固定动作库及两组生成种子的时序，G2检验了相同电网和日历条件下的随机时序变化。候选顺序与参数试验已显示质量差异，后续仍需检验不同电网和候选库下的表现。外部教师库的原始采集日期覆盖尚未独立核实，各方法共享这一资源。</w:t>
      </w:r>
    </w:p>
    <w:p>
      <w:pPr>
        <w:ind w:firstLine="460"/>
      </w:pPr>
      <w:r>
        <w:rPr>
          <w:i w:val="0"/>
        </w:rPr>
        <w:t>本文对质量的评价依据闭环终止时间与完整周成本。最佳已观测奖励随查询集合扩展不下降，并不直接给出长期成本保证；同站补查也可能遗漏其他变电站的更优动作。当前结果证明了候选查询与平均控制计算的节省，全部控制步骤的P95尚未同步改善。后续可结合候选结构和主要耗时环节，进一步研究搜索分配与连续控制的协同。</w:t>
      </w:r>
    </w:p>
    <w:p>
      <w:pPr>
        <w:pStyle w:val="Heading1"/>
      </w:pPr>
      <w:r>
        <w:t>6 结论</w:t>
      </w:r>
    </w:p>
    <w:p>
      <w:pPr>
        <w:ind w:firstLine="460"/>
      </w:pPr>
      <w:r>
        <w:rPr>
          <w:i w:val="0"/>
        </w:rPr>
        <w:t>本文提出反馈驱动的在线电网拓扑搜索框架FRAME，将全局搜索深度控制与当前最佳动作引导的同站补查结合起来。框架利用已有仿真反馈决定继续评估的数量，并利用变电站归属确定补查位置，无需额外训练搜索控制策略。在同一公开电网、方法固定后生成的六个时序场景中，相对完整搜索，FRAME保持相同运行时长，可比完整周成本均未增加，候选查询量和完整控制时间宏平均分别减少60.73%和14.30%。固定预算与等预算比较进一步说明，利用反馈和动作结构分配查询，有助于减少在线拓扑控制中的仿真计算。</w:t>
      </w:r>
    </w:p>
    <w:p>
      <w:pPr>
        <w:pStyle w:val="Heading1"/>
      </w:pPr>
      <w:r>
        <w:t>参考文献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Bhatia, A.; Svegliato, J.; Nashed, S. B.; and Zilberstein, S. 2022. Tuning the hyperparameters of anytime planning: A metareasoning approach with deep reinforcement learning. In </w:t>
      </w:r>
      <w:r>
        <w:rPr>
          <w:i/>
          <w:sz w:val="22"/>
        </w:rPr>
        <w:t>Proceedings of the 32nd International Conference on Automated Planning and Scheduling</w:t>
      </w:r>
      <w:r>
        <w:rPr>
          <w:i w:val="0"/>
          <w:sz w:val="22"/>
        </w:rPr>
        <w:t>, 556–564.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Budd, M.; Lacerda, B.; and Hawes, N. 2024. Stop! Planner Time: Metareasoning for probabilistic planning using learned performance profiles. In </w:t>
      </w:r>
      <w:r>
        <w:rPr>
          <w:i/>
          <w:sz w:val="22"/>
        </w:rPr>
        <w:t>Proceedings of the 38th AAAI Conference on Artificial Intelligence</w:t>
      </w:r>
      <w:r>
        <w:rPr>
          <w:i w:val="0"/>
          <w:sz w:val="22"/>
        </w:rPr>
        <w:t>, 20053–20060.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>Donnot, B. 2020. Grid2Op: A testbed platform to model sequential decision making in power systems. Software.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Hassouna, M.; Holzhüter, C.; Lehna, M.; de Jong, M.; Viebahn, J.; Sick, B.; and Scholz, C. 2026. Learning topology actions for power grid control: A graph-based soft-label imitation learning approach. In </w:t>
      </w:r>
      <w:r>
        <w:rPr>
          <w:i/>
          <w:sz w:val="22"/>
        </w:rPr>
        <w:t>Machine Learning and Knowledge Discovery in Databases. Applied Data Science Track and Demo Track</w:t>
      </w:r>
      <w:r>
        <w:rPr>
          <w:i w:val="0"/>
          <w:sz w:val="22"/>
        </w:rPr>
        <w:t>, 129–146.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Lan, T.; Duan, J.; Zhang, B.; Shi, D.; Wang, Z.; Diao, R.; and Zhang, X. 2020. AI-based autonomous line flow control via topology adjustment for maximizing time-series ATCs. In </w:t>
      </w:r>
      <w:r>
        <w:rPr>
          <w:i/>
          <w:sz w:val="22"/>
        </w:rPr>
        <w:t>Proceedings of the 2020 IEEE Power &amp; Energy Society General Meeting</w:t>
      </w:r>
      <w:r>
        <w:rPr>
          <w:i w:val="0"/>
          <w:sz w:val="22"/>
        </w:rPr>
        <w:t>, 1–5.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Lehna, M.; Viebahn, J.; Marot, A.; Tomforde, S.; and Scholz, C. 2023. Managing power grids through topology actions: A comparative study between advanced rule-based and reinforcement learning agents. </w:t>
      </w:r>
      <w:r>
        <w:rPr>
          <w:i/>
          <w:sz w:val="22"/>
        </w:rPr>
        <w:t>Energy and AI</w:t>
      </w:r>
      <w:r>
        <w:rPr>
          <w:i w:val="0"/>
          <w:sz w:val="22"/>
        </w:rPr>
        <w:t>, 14: 100276.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Liu, S.; Zhou, Y.; Song, M.; Bu, G.; Guo, J.; and Chen, C. 2024. Progressive decision-making framework for power system topology control. </w:t>
      </w:r>
      <w:r>
        <w:rPr>
          <w:i/>
          <w:sz w:val="22"/>
        </w:rPr>
        <w:t>Expert Systems with Applications</w:t>
      </w:r>
      <w:r>
        <w:rPr>
          <w:i w:val="0"/>
          <w:sz w:val="22"/>
        </w:rPr>
        <w:t>, 235: 121070.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>Sintes, J.; and Dang, V. T. 2024. LJN Agent: A modular agent for combined continuous control and topology management on large grid. Software.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Svegliato, J.; Wray, K. H.; and Zilberstein, S. 2018. Meta-level control of anytime algorithms with online performance prediction. In </w:t>
      </w:r>
      <w:r>
        <w:rPr>
          <w:i/>
          <w:sz w:val="22"/>
        </w:rPr>
        <w:t>Proceedings of the 27th International Joint Conference on Artificial Intelligence</w:t>
      </w:r>
      <w:r>
        <w:rPr>
          <w:i w:val="0"/>
          <w:sz w:val="22"/>
        </w:rPr>
        <w:t>, 1499–1505.</w:t>
      </w:r>
    </w:p>
    <w:p>
      <w:pPr>
        <w:keepLines/>
        <w:spacing w:after="80" w:line="264" w:lineRule="auto"/>
        <w:ind w:left="360" w:hanging="360"/>
      </w:pPr>
      <w:r>
        <w:rPr>
          <w:i w:val="0"/>
          <w:sz w:val="22"/>
        </w:rPr>
        <w:t xml:space="preserve">Tolpin, D.; Beja, T.; Shimony, S. E.; Felner, A.; and Karpas, E. 2013. Towards rational deployment of multiple heuristics in A*. In </w:t>
      </w:r>
      <w:r>
        <w:rPr>
          <w:i/>
          <w:sz w:val="22"/>
        </w:rPr>
        <w:t>Proceedings of the 23rd International Joint Conference on Artificial Intelligence</w:t>
      </w:r>
      <w:r>
        <w:rPr>
          <w:i w:val="0"/>
          <w:sz w:val="22"/>
        </w:rPr>
        <w:t>, 674–680.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10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Consolas" w:hAnsi="Consolas" w:eastAsia="宋体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FRAME反馈驱动的在线电网拓扑搜索</dc:title>
  <dc:subject>在线电网拓扑搜索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