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443" w:rsidRPr="00646443" w:rsidRDefault="00646443" w:rsidP="00646443">
      <w:pPr>
        <w:spacing w:line="345" w:lineRule="atLeast"/>
        <w:outlineLvl w:val="0"/>
        <w:rPr>
          <w:rFonts w:ascii="inherit" w:eastAsia="Times New Roman" w:hAnsi="inherit" w:cs="Times New Roman"/>
          <w:color w:val="3F3F3F"/>
          <w:kern w:val="36"/>
          <w:sz w:val="29"/>
          <w:szCs w:val="29"/>
          <w:lang w:val="en-US" w:eastAsia="en-GB"/>
        </w:rPr>
      </w:pPr>
      <w:r w:rsidRPr="00646443">
        <w:rPr>
          <w:rFonts w:ascii="inherit" w:eastAsia="Times New Roman" w:hAnsi="inherit" w:cs="Times New Roman"/>
          <w:color w:val="3F3F3F"/>
          <w:kern w:val="36"/>
          <w:sz w:val="29"/>
          <w:szCs w:val="29"/>
          <w:lang w:eastAsia="en-GB"/>
        </w:rPr>
        <w:t>Privacy Policy of </w:t>
      </w:r>
      <w:r w:rsidR="0036137B">
        <w:rPr>
          <w:rFonts w:ascii="inherit" w:eastAsia="Times New Roman" w:hAnsi="inherit" w:cs="Times New Roman"/>
          <w:b/>
          <w:bCs/>
          <w:color w:val="3F3F3F"/>
          <w:kern w:val="36"/>
          <w:sz w:val="29"/>
          <w:szCs w:val="29"/>
          <w:bdr w:val="none" w:sz="0" w:space="0" w:color="auto" w:frame="1"/>
          <w:lang w:val="en-US" w:eastAsia="en-GB"/>
        </w:rPr>
        <w:t>Nairobi City County E-payments Mobile Application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This Application collects some Personal Data from its Users.</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Owner and Data Controller</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Nairobi City Hall,</w:t>
      </w:r>
      <w:r w:rsidRPr="00646443">
        <w:rPr>
          <w:rFonts w:ascii="inherit" w:eastAsia="Times New Roman" w:hAnsi="inherit" w:cs="Times New Roman"/>
          <w:color w:val="6B6B6B"/>
          <w:sz w:val="20"/>
          <w:szCs w:val="20"/>
          <w:lang w:eastAsia="en-GB"/>
        </w:rPr>
        <w:br/>
        <w:t>City Hall Way, Nairobi, Kenya</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Owner contact email:</w:t>
      </w:r>
      <w:r w:rsidRPr="00646443">
        <w:rPr>
          <w:rFonts w:ascii="inherit" w:eastAsia="Times New Roman" w:hAnsi="inherit" w:cs="Times New Roman"/>
          <w:color w:val="6B6B6B"/>
          <w:sz w:val="20"/>
          <w:szCs w:val="20"/>
          <w:lang w:eastAsia="en-GB"/>
        </w:rPr>
        <w:t> 047ncc@gmail.com</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Types of Data collected</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Among the types of Personal Data that this Application collects, by itself or through third parties, there are: Camera permission; Approximate location permission (continuous); Phone permission; Storage permission.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Complete details on each type of Personal Data collected are provided in the dedicated sections of this privacy policy or by specific explanation texts displayed prior to the Data collection.</w:t>
      </w:r>
      <w:r w:rsidRPr="00646443">
        <w:rPr>
          <w:rFonts w:ascii="inherit" w:eastAsia="Times New Roman" w:hAnsi="inherit" w:cs="Times New Roman"/>
          <w:color w:val="6B6B6B"/>
          <w:sz w:val="20"/>
          <w:szCs w:val="20"/>
          <w:lang w:eastAsia="en-GB"/>
        </w:rPr>
        <w:br/>
        <w:t>Personal Data may be freely provided by the User, or, in case of Usage Data, collected automatically when using this Application.</w:t>
      </w:r>
      <w:r w:rsidRPr="00646443">
        <w:rPr>
          <w:rFonts w:ascii="inherit" w:eastAsia="Times New Roman" w:hAnsi="inherit" w:cs="Times New Roman"/>
          <w:color w:val="6B6B6B"/>
          <w:sz w:val="20"/>
          <w:szCs w:val="20"/>
          <w:lang w:eastAsia="en-GB"/>
        </w:rPr>
        <w:br/>
        <w:t>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w:t>
      </w:r>
      <w:r w:rsidRPr="00646443">
        <w:rPr>
          <w:rFonts w:ascii="inherit" w:eastAsia="Times New Roman" w:hAnsi="inherit" w:cs="Times New Roman"/>
          <w:color w:val="6B6B6B"/>
          <w:sz w:val="20"/>
          <w:szCs w:val="20"/>
          <w:lang w:eastAsia="en-GB"/>
        </w:rPr>
        <w:br/>
        <w:t>Users who are uncertain about which Personal Data is mandatory are welcome to contact the Owner.</w:t>
      </w:r>
      <w:r w:rsidRPr="00646443">
        <w:rPr>
          <w:rFonts w:ascii="inherit" w:eastAsia="Times New Roman" w:hAnsi="inherit" w:cs="Times New Roman"/>
          <w:color w:val="6B6B6B"/>
          <w:sz w:val="20"/>
          <w:szCs w:val="20"/>
          <w:lang w:eastAsia="en-GB"/>
        </w:rPr>
        <w:br/>
        <w:t>Any use of Cookies – or of other tracking tools – by this Application or by the owners of third-party services used by this Application serves the purpose of providing the Service required by the User, in addition to any other purposes described in the present document and in the Cookie Policy, if available.</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Users are responsible for any third-party Personal Data obtained, published or shared through this Application and confirm that they have the third party's consent to provide the Data to the Owner.</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Mode and place of processing the Data</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Methods of processing</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Owner takes appropriate security measures to prevent unauthorized access, disclosure, modification, or unauthorized destruction of the Data.</w:t>
      </w:r>
      <w:r w:rsidRPr="00646443">
        <w:rPr>
          <w:rFonts w:ascii="inherit" w:eastAsia="Times New Roman" w:hAnsi="inherit" w:cs="Times New Roman"/>
          <w:color w:val="6B6B6B"/>
          <w:sz w:val="20"/>
          <w:szCs w:val="20"/>
          <w:lang w:eastAsia="en-GB"/>
        </w:rPr>
        <w:br/>
        <w:t>The Data processing is carried out using computers and/or IT enabled tools, following organizational procedures and modes strictly related to the purposes indicated. In addition to the Owner, in some cases, the Data may be accessible to certain types of persons in charge, involved with the operation of this Application (administration, sales, marketing, legal, system administration) or external parties (such as third-party technical service providers, mail carriers, hosting providers, IT companies, communications agencies) appointed, if necessary, as Data Processors by the Owner. The updated list of these parties may be requested from the Owner at any time.</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Legal basis of processing</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Owner may process Personal Data relating to Users if one of the following applies:</w:t>
      </w:r>
    </w:p>
    <w:p w:rsidR="00646443" w:rsidRPr="00646443" w:rsidRDefault="00646443" w:rsidP="00646443">
      <w:pPr>
        <w:numPr>
          <w:ilvl w:val="0"/>
          <w:numId w:val="1"/>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Users have given their consent for one or more specific purposes. Note: Under some legislations the Owner may be allowed to process Personal Data until the User objects to such processing (“opt-out”), without having to rely on consent or any other of the following legal bases. This, however, does not apply, whenever the processing of Personal Data is subject to European data protection law;</w:t>
      </w:r>
    </w:p>
    <w:p w:rsidR="00646443" w:rsidRPr="00646443" w:rsidRDefault="00646443" w:rsidP="00646443">
      <w:pPr>
        <w:numPr>
          <w:ilvl w:val="0"/>
          <w:numId w:val="1"/>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provision of Data is necessary for the performance of an agreement with the User and/or for any pre-contractual obligations thereof;</w:t>
      </w:r>
    </w:p>
    <w:p w:rsidR="00646443" w:rsidRPr="00646443" w:rsidRDefault="00646443" w:rsidP="00646443">
      <w:pPr>
        <w:numPr>
          <w:ilvl w:val="0"/>
          <w:numId w:val="1"/>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processing is necessary for compliance with a legal obligation to which the Owner is subject;</w:t>
      </w:r>
    </w:p>
    <w:p w:rsidR="00646443" w:rsidRPr="00646443" w:rsidRDefault="00646443" w:rsidP="00646443">
      <w:pPr>
        <w:numPr>
          <w:ilvl w:val="0"/>
          <w:numId w:val="1"/>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processing is related to a task that is carried out in the public interest or in the exercise of official authority vested in the Owner;</w:t>
      </w:r>
    </w:p>
    <w:p w:rsidR="00646443" w:rsidRPr="00646443" w:rsidRDefault="00646443" w:rsidP="00646443">
      <w:pPr>
        <w:numPr>
          <w:ilvl w:val="0"/>
          <w:numId w:val="1"/>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lastRenderedPageBreak/>
        <w:t>processing is necessary for the purposes of the legitimate interests pursued by the Owner or by a third party.</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In any case, the Owner will gladly help to clarify the specific legal basis that applies to the processing, and in particular whether the provision of Personal Data is a statutory or contractual requirement, or a requirement necessary to enter into a contract.</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Place</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Data is processed at the Owner's operating offices and in any other places where the parties involved in the processing are located.</w:t>
      </w:r>
      <w:r w:rsidRPr="00646443">
        <w:rPr>
          <w:rFonts w:ascii="inherit" w:eastAsia="Times New Roman" w:hAnsi="inherit" w:cs="Times New Roman"/>
          <w:color w:val="6B6B6B"/>
          <w:sz w:val="20"/>
          <w:szCs w:val="20"/>
          <w:lang w:eastAsia="en-GB"/>
        </w:rPr>
        <w:br/>
      </w:r>
      <w:r w:rsidRPr="00646443">
        <w:rPr>
          <w:rFonts w:ascii="inherit" w:eastAsia="Times New Roman" w:hAnsi="inherit" w:cs="Times New Roman"/>
          <w:color w:val="6B6B6B"/>
          <w:sz w:val="20"/>
          <w:szCs w:val="20"/>
          <w:lang w:eastAsia="en-GB"/>
        </w:rPr>
        <w:br/>
        <w:t>Depending on the User's location, data transfers may involve transferring the User's Data to a country other than their own. To find out more about the place of processing of such transferred Data, Users can check the section containing details about the processing of Personal Data.</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Users are also entitled to learn about the legal basis of Data transfers to a country outside the European Union or to any international organization governed by public international law or set up by two or more countries, such as the UN, and about the security measures taken by the Owner to safeguard their Data.</w:t>
      </w:r>
      <w:r w:rsidRPr="00646443">
        <w:rPr>
          <w:rFonts w:ascii="inherit" w:eastAsia="Times New Roman" w:hAnsi="inherit" w:cs="Times New Roman"/>
          <w:color w:val="6B6B6B"/>
          <w:sz w:val="20"/>
          <w:szCs w:val="20"/>
          <w:lang w:eastAsia="en-GB"/>
        </w:rPr>
        <w:br/>
      </w:r>
      <w:r w:rsidRPr="00646443">
        <w:rPr>
          <w:rFonts w:ascii="inherit" w:eastAsia="Times New Roman" w:hAnsi="inherit" w:cs="Times New Roman"/>
          <w:color w:val="6B6B6B"/>
          <w:sz w:val="20"/>
          <w:szCs w:val="20"/>
          <w:lang w:eastAsia="en-GB"/>
        </w:rPr>
        <w:br/>
        <w:t>If any such transfer takes place, Users can find out more by checking the relevant sections of this document or inquire with the Owner using the information provided in the contact section.</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Retention time</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Personal Data shall be processed and stored for as long as required by the purpose they have been collected for.</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Therefore:</w:t>
      </w:r>
    </w:p>
    <w:p w:rsidR="00646443" w:rsidRPr="00646443" w:rsidRDefault="00646443" w:rsidP="00646443">
      <w:pPr>
        <w:numPr>
          <w:ilvl w:val="0"/>
          <w:numId w:val="2"/>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Personal Data collected for purposes related to the performance of a contract between the Owner and the User shall be retained until such contract has been fully performed.</w:t>
      </w:r>
    </w:p>
    <w:p w:rsidR="00646443" w:rsidRPr="00646443" w:rsidRDefault="00646443" w:rsidP="00646443">
      <w:pPr>
        <w:numPr>
          <w:ilvl w:val="0"/>
          <w:numId w:val="2"/>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Personal Data collected for the purposes of the Owner’s legitimate interests shall be retained as long as needed to fulfill such purposes. Users may find specific information regarding the legitimate interests pursued by the Owner within the relevant sections of this document or by contacting the Owner.</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Owner may be allowed to retain Personal Data for a longer period whenever the User has given consent to such processing, as long as such consent is not withdrawn. Furthermore, the Owner may be obliged to retain Personal Data for a longer period whenever required to do so for the performance of a legal obligation or upon order of an authority.</w:t>
      </w:r>
      <w:r w:rsidRPr="00646443">
        <w:rPr>
          <w:rFonts w:ascii="inherit" w:eastAsia="Times New Roman" w:hAnsi="inherit" w:cs="Times New Roman"/>
          <w:color w:val="6B6B6B"/>
          <w:sz w:val="20"/>
          <w:szCs w:val="20"/>
          <w:lang w:eastAsia="en-GB"/>
        </w:rPr>
        <w:br/>
      </w:r>
      <w:r w:rsidRPr="00646443">
        <w:rPr>
          <w:rFonts w:ascii="inherit" w:eastAsia="Times New Roman" w:hAnsi="inherit" w:cs="Times New Roman"/>
          <w:color w:val="6B6B6B"/>
          <w:sz w:val="20"/>
          <w:szCs w:val="20"/>
          <w:lang w:eastAsia="en-GB"/>
        </w:rPr>
        <w:br/>
        <w:t>Once the retention period expires, Personal Data shall be deleted. Therefore, the right to access, the right to erasure, the right to rectification and the right to data portability cannot be enforced after expiration of the retention period.</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The purposes of processing</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Data concerning the User is collected to allow the Owner to provide its Service, comply with its legal obligations, respond to enforcement requests, protect its rights and interests (or those of its Users or third parties), detect any malicious or fraudulent activity, as well as the following: Device permissions for Personal Data access.</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For specific information about the Personal Data used for each purpose, the User may refer to the section “Detailed information on the processing of Personal Data”.</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Device permissions for Personal Data access</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Depending on the User's specific device, this Application may request certain permissions that allow it to access the User's device Data as described below.</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 xml:space="preserve">By default, these permissions must be granted by the User before the respective information can be accessed. Once the permission has been given, it can be revoked by the User at any time. In order to </w:t>
      </w:r>
      <w:r w:rsidRPr="00646443">
        <w:rPr>
          <w:rFonts w:ascii="inherit" w:eastAsia="Times New Roman" w:hAnsi="inherit" w:cs="Times New Roman"/>
          <w:color w:val="6B6B6B"/>
          <w:sz w:val="20"/>
          <w:szCs w:val="20"/>
          <w:lang w:eastAsia="en-GB"/>
        </w:rPr>
        <w:lastRenderedPageBreak/>
        <w:t>revoke these permissions, Users may refer to the device settings or contact the Owner for support at the contact details provided in the present document.</w:t>
      </w:r>
      <w:r w:rsidRPr="00646443">
        <w:rPr>
          <w:rFonts w:ascii="inherit" w:eastAsia="Times New Roman" w:hAnsi="inherit" w:cs="Times New Roman"/>
          <w:color w:val="6B6B6B"/>
          <w:sz w:val="20"/>
          <w:szCs w:val="20"/>
          <w:lang w:eastAsia="en-GB"/>
        </w:rPr>
        <w:br/>
        <w:t>The exact procedure for controlling app permissions may be dependent on the User's device and software.</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Please note that the revoking of such permissions might impact the proper functioning of this Application.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If User grants any of the permissions listed below, the respective Personal Data may be processed (i.e accessed to, modified or removed) by this Application.</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Approximate location permission (continuous)</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Used for accessing the User's approximate device location. This Application may collect, use, and share User location Data in order to provide location-based services.</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Camera permission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Used for accessing the camera or capturing images and video from the device.</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Phone permission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Used for accessing a host of typical features associated with telephony. This enables, for instance, read-only access to the “phone state”, which means it enables access to the phone number of the device, current mobile network information, or the status of any ongoing calls.</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Storage permission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Used for accessing shared external storage, including the reading and adding of any items.</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Detailed information on the processing of Personal Data</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Personal Data is collected for the following purposes and using the following services:</w:t>
      </w:r>
    </w:p>
    <w:p w:rsidR="00646443" w:rsidRPr="00646443" w:rsidRDefault="00646443" w:rsidP="00646443">
      <w:pPr>
        <w:numPr>
          <w:ilvl w:val="0"/>
          <w:numId w:val="3"/>
        </w:numPr>
        <w:pBdr>
          <w:bottom w:val="dotted" w:sz="6" w:space="10" w:color="DDDDDD"/>
        </w:pBdr>
        <w:spacing w:after="150" w:line="285" w:lineRule="atLeast"/>
        <w:ind w:left="-150" w:right="75"/>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Device permissions for Personal Data access</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This Application requests certain permissions from Users that allow it to access the User's device Data as described below.</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Device permissions for Personal Data access (this Application)</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This Application requests certain permissions from Users that allow it to access the User's device Data as summarized here and described within this document.</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Personal Data processed: Approximate location permission (continuous); Camera permission; Phone permission; Storage permission.</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The rights of Users</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Users may exercise certain rights regarding their Data processed by the Owner.</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In particular, Users have the right to do the following:</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Withdraw their consent at any time.</w:t>
      </w:r>
      <w:r w:rsidRPr="00646443">
        <w:rPr>
          <w:rFonts w:ascii="inherit" w:eastAsia="Times New Roman" w:hAnsi="inherit" w:cs="Times New Roman"/>
          <w:color w:val="6B6B6B"/>
          <w:sz w:val="20"/>
          <w:szCs w:val="20"/>
          <w:lang w:eastAsia="en-GB"/>
        </w:rPr>
        <w:t> Users have the right to withdraw consent where they have previously given their consent to the processing of their Personal Data.</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Object to processing of their Data.</w:t>
      </w:r>
      <w:r w:rsidRPr="00646443">
        <w:rPr>
          <w:rFonts w:ascii="inherit" w:eastAsia="Times New Roman" w:hAnsi="inherit" w:cs="Times New Roman"/>
          <w:color w:val="6B6B6B"/>
          <w:sz w:val="20"/>
          <w:szCs w:val="20"/>
          <w:lang w:eastAsia="en-GB"/>
        </w:rPr>
        <w:t> Users have the right to object to the processing of their Data if the processing is carried out on a legal basis other than consent. Further details are provided in the dedicated section below.</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Access their Data.</w:t>
      </w:r>
      <w:r w:rsidRPr="00646443">
        <w:rPr>
          <w:rFonts w:ascii="inherit" w:eastAsia="Times New Roman" w:hAnsi="inherit" w:cs="Times New Roman"/>
          <w:color w:val="6B6B6B"/>
          <w:sz w:val="20"/>
          <w:szCs w:val="20"/>
          <w:lang w:eastAsia="en-GB"/>
        </w:rPr>
        <w:t> Users have the right to learn if Data is being processed by the Owner, obtain disclosure regarding certain aspects of the processing and obtain a copy of the Data undergoing processing.</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Verify and seek rectification.</w:t>
      </w:r>
      <w:r w:rsidRPr="00646443">
        <w:rPr>
          <w:rFonts w:ascii="inherit" w:eastAsia="Times New Roman" w:hAnsi="inherit" w:cs="Times New Roman"/>
          <w:color w:val="6B6B6B"/>
          <w:sz w:val="20"/>
          <w:szCs w:val="20"/>
          <w:lang w:eastAsia="en-GB"/>
        </w:rPr>
        <w:t> Users have the right to verify the accuracy of their Data and ask for it to be updated or corrected.</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Restrict the processing of their Data.</w:t>
      </w:r>
      <w:r w:rsidRPr="00646443">
        <w:rPr>
          <w:rFonts w:ascii="inherit" w:eastAsia="Times New Roman" w:hAnsi="inherit" w:cs="Times New Roman"/>
          <w:color w:val="6B6B6B"/>
          <w:sz w:val="20"/>
          <w:szCs w:val="20"/>
          <w:lang w:eastAsia="en-GB"/>
        </w:rPr>
        <w:t> Users have the right, under certain circumstances, to restrict the processing of their Data. In this case, the Owner will not process their Data for any purpose other than storing it.</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Have their Personal Data deleted or otherwise removed.</w:t>
      </w:r>
      <w:r w:rsidRPr="00646443">
        <w:rPr>
          <w:rFonts w:ascii="inherit" w:eastAsia="Times New Roman" w:hAnsi="inherit" w:cs="Times New Roman"/>
          <w:color w:val="6B6B6B"/>
          <w:sz w:val="20"/>
          <w:szCs w:val="20"/>
          <w:lang w:eastAsia="en-GB"/>
        </w:rPr>
        <w:t> Users have the right, under certain circumstances, to obtain the erasure of their Data from the Owner.</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lastRenderedPageBreak/>
        <w:t>Receive their Data and have it transferred to another controller.</w:t>
      </w:r>
      <w:r w:rsidRPr="00646443">
        <w:rPr>
          <w:rFonts w:ascii="inherit" w:eastAsia="Times New Roman" w:hAnsi="inherit" w:cs="Times New Roman"/>
          <w:color w:val="6B6B6B"/>
          <w:sz w:val="20"/>
          <w:szCs w:val="20"/>
          <w:lang w:eastAsia="en-GB"/>
        </w:rPr>
        <w:t> Users have the right to receive their Data in a structured, commonly used and machine readable format and, if technically feasible, to have it transmitted to another controller without any hindrance. This provision is applicable provided that the Data is processed by automated means and that the processing is based on the User's consent, on a contract which the User is part of or on pre-contractual obligations thereof.</w:t>
      </w:r>
    </w:p>
    <w:p w:rsidR="00646443" w:rsidRPr="00646443" w:rsidRDefault="00646443" w:rsidP="00646443">
      <w:pPr>
        <w:numPr>
          <w:ilvl w:val="0"/>
          <w:numId w:val="4"/>
        </w:numPr>
        <w:spacing w:before="30" w:line="285" w:lineRule="atLeast"/>
        <w:ind w:left="450"/>
        <w:rPr>
          <w:rFonts w:ascii="inherit" w:eastAsia="Times New Roman" w:hAnsi="inherit" w:cs="Times New Roman"/>
          <w:color w:val="6B6B6B"/>
          <w:sz w:val="20"/>
          <w:szCs w:val="20"/>
          <w:lang w:eastAsia="en-GB"/>
        </w:rPr>
      </w:pPr>
      <w:r w:rsidRPr="00646443">
        <w:rPr>
          <w:rFonts w:ascii="inherit" w:eastAsia="Times New Roman" w:hAnsi="inherit" w:cs="Times New Roman"/>
          <w:b/>
          <w:bCs/>
          <w:color w:val="6B6B6B"/>
          <w:sz w:val="20"/>
          <w:szCs w:val="20"/>
          <w:lang w:eastAsia="en-GB"/>
        </w:rPr>
        <w:t>Lodge a complaint.</w:t>
      </w:r>
      <w:r w:rsidRPr="00646443">
        <w:rPr>
          <w:rFonts w:ascii="inherit" w:eastAsia="Times New Roman" w:hAnsi="inherit" w:cs="Times New Roman"/>
          <w:color w:val="6B6B6B"/>
          <w:sz w:val="20"/>
          <w:szCs w:val="20"/>
          <w:lang w:eastAsia="en-GB"/>
        </w:rPr>
        <w:t> Users have the right to bring a claim before their competent data protection authority.</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Details about the right to object to processing</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Where Personal Data is processed for a public interest, in the exercise of an official authority vested in the Owner or for the purposes of the legitimate interests pursued by the Owner, Users may object to such processing by providing a ground related to their particular situation to justify the objection.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Users must know that, however, should their Personal Data be processed for direct marketing purposes, they can object to that processing at any time without providing any justification. To learn, whether the Owner is processing Personal Data for direct marketing purposes, Users may refer to the relevant sections of this document.</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How to exercise these rights</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Any requests to exercise User rights can be directed to the Owner through the contact details provided in this document. These requests can be exercised free of charge and will be addressed by the Owner as early as possible and always within one month.</w:t>
      </w:r>
    </w:p>
    <w:p w:rsidR="00646443" w:rsidRPr="00646443" w:rsidRDefault="00646443" w:rsidP="00646443">
      <w:pPr>
        <w:spacing w:line="315" w:lineRule="atLeast"/>
        <w:outlineLvl w:val="1"/>
        <w:rPr>
          <w:rFonts w:ascii="inherit" w:eastAsia="Times New Roman" w:hAnsi="inherit" w:cs="Times New Roman"/>
          <w:b/>
          <w:bCs/>
          <w:color w:val="3F3F3F"/>
          <w:sz w:val="26"/>
          <w:szCs w:val="26"/>
          <w:lang w:eastAsia="en-GB"/>
        </w:rPr>
      </w:pPr>
      <w:r w:rsidRPr="00646443">
        <w:rPr>
          <w:rFonts w:ascii="inherit" w:eastAsia="Times New Roman" w:hAnsi="inherit" w:cs="Times New Roman"/>
          <w:b/>
          <w:bCs/>
          <w:color w:val="3F3F3F"/>
          <w:sz w:val="26"/>
          <w:szCs w:val="26"/>
          <w:lang w:eastAsia="en-GB"/>
        </w:rPr>
        <w:t>Additional information about Data collection and processing</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Legal action</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User's Personal Data may be used for legal purposes by the Owner in Court or in the stages leading to possible legal action arising from improper use of this Application or the related Services.</w:t>
      </w:r>
      <w:r w:rsidRPr="00646443">
        <w:rPr>
          <w:rFonts w:ascii="inherit" w:eastAsia="Times New Roman" w:hAnsi="inherit" w:cs="Times New Roman"/>
          <w:color w:val="6B6B6B"/>
          <w:sz w:val="20"/>
          <w:szCs w:val="20"/>
          <w:lang w:eastAsia="en-GB"/>
        </w:rPr>
        <w:br/>
        <w:t>The User declares to be aware that the Owner may be required to reveal personal data upon request of public authorities.</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Additional information about User's Personal Data</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In addition to the information contained in this privacy policy, this Application may provide the User with additional and contextual information concerning particular Services or the collection and processing of Personal Data upon request.</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System logs and maintenance</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For operation and maintenance purposes, this Application and any third-party services may collect files that record interaction with this Application (System logs) use other Personal Data (such as the IP Address) for this purpose.</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Information not contained in this policy</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More details concerning the collection or processing of Personal Data may be requested from the Owner at any time. Please see the contact information at the beginning of this document.</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How “Do Not Track” requests are handled</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This Application does not support “Do Not Track” requests.</w:t>
      </w:r>
      <w:r w:rsidRPr="00646443">
        <w:rPr>
          <w:rFonts w:ascii="inherit" w:eastAsia="Times New Roman" w:hAnsi="inherit" w:cs="Times New Roman"/>
          <w:color w:val="6B6B6B"/>
          <w:sz w:val="20"/>
          <w:szCs w:val="20"/>
          <w:lang w:eastAsia="en-GB"/>
        </w:rPr>
        <w:br/>
        <w:t>To determine whether any of the third-party services it uses honor the “Do Not Track” requests, please read their privacy policies.</w:t>
      </w:r>
    </w:p>
    <w:p w:rsidR="00646443" w:rsidRPr="00646443" w:rsidRDefault="00646443" w:rsidP="00646443">
      <w:pPr>
        <w:spacing w:line="285" w:lineRule="atLeast"/>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t>Changes to this privacy policy</w:t>
      </w:r>
    </w:p>
    <w:p w:rsidR="00646443" w:rsidRPr="00646443" w:rsidRDefault="00646443" w:rsidP="00646443">
      <w:pPr>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Owner reserves the right to make changes to this privacy policy at any time by notifying its Users on this page and possibly within this Application and/or - as far as technically and legally feasible - sending a notice to Users via any contact information available to the Owner. It is strongly recommended to check this page often, referring to the date of the last modification listed at the bottom.</w:t>
      </w:r>
      <w:r w:rsidRPr="00646443">
        <w:rPr>
          <w:rFonts w:ascii="inherit" w:eastAsia="Times New Roman" w:hAnsi="inherit" w:cs="Times New Roman"/>
          <w:color w:val="6B6B6B"/>
          <w:sz w:val="20"/>
          <w:szCs w:val="20"/>
          <w:lang w:eastAsia="en-GB"/>
        </w:rPr>
        <w:br/>
      </w:r>
      <w:r w:rsidRPr="00646443">
        <w:rPr>
          <w:rFonts w:ascii="inherit" w:eastAsia="Times New Roman" w:hAnsi="inherit" w:cs="Times New Roman"/>
          <w:color w:val="6B6B6B"/>
          <w:sz w:val="20"/>
          <w:szCs w:val="20"/>
          <w:lang w:eastAsia="en-GB"/>
        </w:rPr>
        <w:br/>
        <w:t>Should the changes affect processing activities performed on the basis of the User’s consent, the Owner shall collect new consent from the User, where required.</w:t>
      </w:r>
    </w:p>
    <w:p w:rsidR="00646443" w:rsidRPr="00646443" w:rsidRDefault="00646443" w:rsidP="00646443">
      <w:pPr>
        <w:pBdr>
          <w:bottom w:val="dotted" w:sz="6" w:space="9" w:color="DDDDDD"/>
        </w:pBdr>
        <w:spacing w:after="150" w:line="285" w:lineRule="atLeast"/>
        <w:ind w:left="-150" w:right="-150"/>
        <w:outlineLvl w:val="2"/>
        <w:rPr>
          <w:rFonts w:ascii="inherit" w:eastAsia="Times New Roman" w:hAnsi="inherit" w:cs="Times New Roman"/>
          <w:b/>
          <w:bCs/>
          <w:color w:val="3F3F3F"/>
          <w:sz w:val="20"/>
          <w:szCs w:val="20"/>
          <w:lang w:eastAsia="en-GB"/>
        </w:rPr>
      </w:pPr>
      <w:r w:rsidRPr="00646443">
        <w:rPr>
          <w:rFonts w:ascii="inherit" w:eastAsia="Times New Roman" w:hAnsi="inherit" w:cs="Times New Roman"/>
          <w:b/>
          <w:bCs/>
          <w:color w:val="3F3F3F"/>
          <w:sz w:val="20"/>
          <w:szCs w:val="20"/>
          <w:lang w:eastAsia="en-GB"/>
        </w:rPr>
        <w:lastRenderedPageBreak/>
        <w:t>Definitions and legal references</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Personal Data (or Data)</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Any information that directly, indirectly, or in connection with other information — including a personal identification number — allows for the identification or identifiability of a natural person.</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Usage Data</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Information collected automatically through this Application (or third-party services employed in this Application), which can include: the IP addresses or domain names of the computers utilized by the Users who use this Application, the URI addresses (Uniform Resource Identifier), the time of the request, the method utilized to submit the request to the server, the size of the file received in response, the numerical code indicating the status of the server's answer (successful outcome, error, etc.), the country of origin, the features of the browser and the operating system utilized by the User, the various time details per visit (e.g., the time spent on each page within the Application) and the details about the path followed within the Application with special reference to the sequence of pages visited, and other parameters about the device operating system and/or the User's IT environment.</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User</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individual using this Application who, unless otherwise specified, coincides with the Data Subject.</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Data Subject</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natural person to whom the Personal Data refers.</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Data Processor (or Data Supervisor)</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natural or legal person, public authority, agency or other body which processes Personal Data on behalf of the Controller, as described in this privacy policy.</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Data Controller (or Owner)</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natural or legal person, public authority, agency or other body which, alone or jointly with others, determines the purposes and means of the processing of Personal Data, including the security measures concerning the operation and use of this Application. The Data Controller, unless otherwise specified, is the Owner of this Application.</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This Application</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means by which the Personal Data of the User is collected and processed.</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Service</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The service provided by this Application as described in the relative terms (if available) and on this site/application.</w: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European Union (or EU)</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Unless otherwise specified, all references made within this document to the European Union include all current member states to the European Union and the European Economic Area.</w:t>
      </w:r>
    </w:p>
    <w:p w:rsidR="00646443" w:rsidRPr="00646443" w:rsidRDefault="0030583D" w:rsidP="00646443">
      <w:pPr>
        <w:shd w:val="clear" w:color="auto" w:fill="FFFFFF"/>
        <w:spacing w:after="225"/>
        <w:rPr>
          <w:rFonts w:ascii="Helvetica Neue" w:eastAsia="Times New Roman" w:hAnsi="Helvetica Neue" w:cs="Times New Roman"/>
          <w:color w:val="6B6B6B"/>
          <w:lang w:eastAsia="en-GB"/>
        </w:rPr>
      </w:pPr>
      <w:r w:rsidRPr="00646443">
        <w:rPr>
          <w:rFonts w:ascii="Helvetica Neue" w:eastAsia="Times New Roman" w:hAnsi="Helvetica Neue" w:cs="Times New Roman"/>
          <w:noProof/>
          <w:color w:val="6B6B6B"/>
          <w:lang w:eastAsia="en-GB"/>
        </w:rPr>
        <w:pict>
          <v:rect id="_x0000_i1025" alt="" style="width:450.85pt;height:.05pt;mso-width-percent:0;mso-height-percent:0;mso-width-percent:0;mso-height-percent:0" o:hrpct="999" o:hralign="center" o:hrstd="t" o:hr="t" fillcolor="#a0a0a0" stroked="f"/>
        </w:pict>
      </w:r>
    </w:p>
    <w:p w:rsidR="00646443" w:rsidRPr="00646443" w:rsidRDefault="00646443" w:rsidP="00646443">
      <w:pPr>
        <w:shd w:val="clear" w:color="auto" w:fill="FFFFFF"/>
        <w:outlineLvl w:val="3"/>
        <w:rPr>
          <w:rFonts w:ascii="inherit" w:eastAsia="Times New Roman" w:hAnsi="inherit" w:cs="Times New Roman"/>
          <w:b/>
          <w:bCs/>
          <w:color w:val="59636D"/>
          <w:sz w:val="20"/>
          <w:szCs w:val="20"/>
          <w:lang w:eastAsia="en-GB"/>
        </w:rPr>
      </w:pPr>
      <w:r w:rsidRPr="00646443">
        <w:rPr>
          <w:rFonts w:ascii="inherit" w:eastAsia="Times New Roman" w:hAnsi="inherit" w:cs="Times New Roman"/>
          <w:b/>
          <w:bCs/>
          <w:color w:val="59636D"/>
          <w:sz w:val="20"/>
          <w:szCs w:val="20"/>
          <w:lang w:eastAsia="en-GB"/>
        </w:rPr>
        <w:t>Legal information</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This privacy statement has been prepared based on provisions of multiple legislations, including Art. 13/14 of Regulation (EU) 2016/679 (General Data Protection Regulation).</w:t>
      </w:r>
    </w:p>
    <w:p w:rsidR="00646443" w:rsidRPr="00646443" w:rsidRDefault="00646443" w:rsidP="00646443">
      <w:pPr>
        <w:shd w:val="clear" w:color="auto" w:fill="FFFFFF"/>
        <w:spacing w:line="285" w:lineRule="atLeast"/>
        <w:rPr>
          <w:rFonts w:ascii="inherit" w:eastAsia="Times New Roman" w:hAnsi="inherit" w:cs="Times New Roman"/>
          <w:color w:val="6B6B6B"/>
          <w:sz w:val="20"/>
          <w:szCs w:val="20"/>
          <w:lang w:eastAsia="en-GB"/>
        </w:rPr>
      </w:pPr>
      <w:r w:rsidRPr="00646443">
        <w:rPr>
          <w:rFonts w:ascii="inherit" w:eastAsia="Times New Roman" w:hAnsi="inherit" w:cs="Times New Roman"/>
          <w:color w:val="6B6B6B"/>
          <w:sz w:val="20"/>
          <w:szCs w:val="20"/>
          <w:lang w:eastAsia="en-GB"/>
        </w:rPr>
        <w:t>This privacy policy relates solely to this Application, if not stated otherwise within this document.</w:t>
      </w:r>
    </w:p>
    <w:p w:rsidR="00646443" w:rsidRPr="00646443" w:rsidRDefault="00646443" w:rsidP="00646443">
      <w:pPr>
        <w:spacing w:line="285" w:lineRule="atLeast"/>
        <w:rPr>
          <w:rFonts w:ascii="inherit" w:eastAsia="Times New Roman" w:hAnsi="inherit" w:cs="Times New Roman"/>
          <w:color w:val="6B6B6B"/>
          <w:sz w:val="17"/>
          <w:szCs w:val="17"/>
          <w:lang w:eastAsia="en-GB"/>
        </w:rPr>
      </w:pPr>
      <w:r w:rsidRPr="00646443">
        <w:rPr>
          <w:rFonts w:ascii="inherit" w:eastAsia="Times New Roman" w:hAnsi="inherit" w:cs="Times New Roman"/>
          <w:color w:val="6B6B6B"/>
          <w:sz w:val="17"/>
          <w:szCs w:val="17"/>
          <w:lang w:eastAsia="en-GB"/>
        </w:rPr>
        <w:t>Latest update: April 20, 2020</w:t>
      </w:r>
    </w:p>
    <w:p w:rsidR="00646443" w:rsidRDefault="00646443"/>
    <w:sectPr w:rsidR="00646443" w:rsidSect="00FE4A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3232"/>
    <w:multiLevelType w:val="multilevel"/>
    <w:tmpl w:val="E6E8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DB4E78"/>
    <w:multiLevelType w:val="multilevel"/>
    <w:tmpl w:val="1DE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805A02"/>
    <w:multiLevelType w:val="multilevel"/>
    <w:tmpl w:val="800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FD01B1"/>
    <w:multiLevelType w:val="multilevel"/>
    <w:tmpl w:val="361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43"/>
    <w:rsid w:val="0030583D"/>
    <w:rsid w:val="0036137B"/>
    <w:rsid w:val="00646443"/>
    <w:rsid w:val="00FE4AB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D98F"/>
  <w15:chartTrackingRefBased/>
  <w15:docId w15:val="{14200503-034B-EC4F-A34E-90621323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44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4644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4644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4644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4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4644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4644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46443"/>
    <w:rPr>
      <w:rFonts w:ascii="Times New Roman" w:eastAsia="Times New Roman" w:hAnsi="Times New Roman" w:cs="Times New Roman"/>
      <w:b/>
      <w:bCs/>
      <w:lang w:eastAsia="en-GB"/>
    </w:rPr>
  </w:style>
  <w:style w:type="character" w:styleId="Strong">
    <w:name w:val="Strong"/>
    <w:basedOn w:val="DefaultParagraphFont"/>
    <w:uiPriority w:val="22"/>
    <w:qFormat/>
    <w:rsid w:val="00646443"/>
    <w:rPr>
      <w:b/>
      <w:bCs/>
    </w:rPr>
  </w:style>
  <w:style w:type="paragraph" w:styleId="NormalWeb">
    <w:name w:val="Normal (Web)"/>
    <w:basedOn w:val="Normal"/>
    <w:uiPriority w:val="99"/>
    <w:semiHidden/>
    <w:unhideWhenUsed/>
    <w:rsid w:val="0064644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46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6841">
      <w:bodyDiv w:val="1"/>
      <w:marLeft w:val="0"/>
      <w:marRight w:val="0"/>
      <w:marTop w:val="0"/>
      <w:marBottom w:val="0"/>
      <w:divBdr>
        <w:top w:val="none" w:sz="0" w:space="0" w:color="auto"/>
        <w:left w:val="none" w:sz="0" w:space="0" w:color="auto"/>
        <w:bottom w:val="none" w:sz="0" w:space="0" w:color="auto"/>
        <w:right w:val="none" w:sz="0" w:space="0" w:color="auto"/>
      </w:divBdr>
    </w:div>
    <w:div w:id="1810126326">
      <w:bodyDiv w:val="1"/>
      <w:marLeft w:val="0"/>
      <w:marRight w:val="0"/>
      <w:marTop w:val="0"/>
      <w:marBottom w:val="0"/>
      <w:divBdr>
        <w:top w:val="none" w:sz="0" w:space="0" w:color="auto"/>
        <w:left w:val="none" w:sz="0" w:space="0" w:color="auto"/>
        <w:bottom w:val="none" w:sz="0" w:space="0" w:color="auto"/>
        <w:right w:val="none" w:sz="0" w:space="0" w:color="auto"/>
      </w:divBdr>
      <w:divsChild>
        <w:div w:id="595329256">
          <w:marLeft w:val="0"/>
          <w:marRight w:val="0"/>
          <w:marTop w:val="0"/>
          <w:marBottom w:val="0"/>
          <w:divBdr>
            <w:top w:val="none" w:sz="0" w:space="0" w:color="auto"/>
            <w:left w:val="none" w:sz="0" w:space="0" w:color="auto"/>
            <w:bottom w:val="none" w:sz="0" w:space="0" w:color="auto"/>
            <w:right w:val="none" w:sz="0" w:space="0" w:color="auto"/>
          </w:divBdr>
          <w:divsChild>
            <w:div w:id="626089298">
              <w:marLeft w:val="0"/>
              <w:marRight w:val="0"/>
              <w:marTop w:val="0"/>
              <w:marBottom w:val="0"/>
              <w:divBdr>
                <w:top w:val="none" w:sz="0" w:space="0" w:color="auto"/>
                <w:left w:val="none" w:sz="0" w:space="0" w:color="auto"/>
                <w:bottom w:val="none" w:sz="0" w:space="0" w:color="auto"/>
                <w:right w:val="none" w:sz="0" w:space="0" w:color="auto"/>
              </w:divBdr>
              <w:divsChild>
                <w:div w:id="708068140">
                  <w:marLeft w:val="0"/>
                  <w:marRight w:val="0"/>
                  <w:marTop w:val="0"/>
                  <w:marBottom w:val="0"/>
                  <w:divBdr>
                    <w:top w:val="none" w:sz="0" w:space="0" w:color="auto"/>
                    <w:left w:val="none" w:sz="0" w:space="0" w:color="auto"/>
                    <w:bottom w:val="dotted" w:sz="6" w:space="19" w:color="DFDFDF"/>
                    <w:right w:val="none" w:sz="0" w:space="0" w:color="auto"/>
                  </w:divBdr>
                </w:div>
                <w:div w:id="106823773">
                  <w:marLeft w:val="0"/>
                  <w:marRight w:val="0"/>
                  <w:marTop w:val="0"/>
                  <w:marBottom w:val="0"/>
                  <w:divBdr>
                    <w:top w:val="none" w:sz="0" w:space="0" w:color="auto"/>
                    <w:left w:val="none" w:sz="0" w:space="0" w:color="auto"/>
                    <w:bottom w:val="dotted" w:sz="6" w:space="16" w:color="DFDFDF"/>
                    <w:right w:val="none" w:sz="0" w:space="0" w:color="auto"/>
                  </w:divBdr>
                </w:div>
                <w:div w:id="1978758931">
                  <w:marLeft w:val="0"/>
                  <w:marRight w:val="0"/>
                  <w:marTop w:val="0"/>
                  <w:marBottom w:val="0"/>
                  <w:divBdr>
                    <w:top w:val="none" w:sz="0" w:space="0" w:color="auto"/>
                    <w:left w:val="none" w:sz="0" w:space="0" w:color="auto"/>
                    <w:bottom w:val="dotted" w:sz="6" w:space="16" w:color="DFDFDF"/>
                    <w:right w:val="none" w:sz="0" w:space="0" w:color="auto"/>
                  </w:divBdr>
                </w:div>
                <w:div w:id="1132333716">
                  <w:marLeft w:val="0"/>
                  <w:marRight w:val="0"/>
                  <w:marTop w:val="0"/>
                  <w:marBottom w:val="0"/>
                  <w:divBdr>
                    <w:top w:val="none" w:sz="0" w:space="0" w:color="auto"/>
                    <w:left w:val="none" w:sz="0" w:space="0" w:color="auto"/>
                    <w:bottom w:val="dotted" w:sz="6" w:space="16" w:color="DFDFDF"/>
                    <w:right w:val="none" w:sz="0" w:space="0" w:color="auto"/>
                  </w:divBdr>
                </w:div>
                <w:div w:id="1461915765">
                  <w:marLeft w:val="0"/>
                  <w:marRight w:val="0"/>
                  <w:marTop w:val="0"/>
                  <w:marBottom w:val="0"/>
                  <w:divBdr>
                    <w:top w:val="none" w:sz="0" w:space="0" w:color="auto"/>
                    <w:left w:val="none" w:sz="0" w:space="0" w:color="auto"/>
                    <w:bottom w:val="dotted" w:sz="6" w:space="16" w:color="DFDFDF"/>
                    <w:right w:val="none" w:sz="0" w:space="0" w:color="auto"/>
                  </w:divBdr>
                </w:div>
                <w:div w:id="1974941179">
                  <w:marLeft w:val="0"/>
                  <w:marRight w:val="0"/>
                  <w:marTop w:val="0"/>
                  <w:marBottom w:val="0"/>
                  <w:divBdr>
                    <w:top w:val="none" w:sz="0" w:space="0" w:color="auto"/>
                    <w:left w:val="none" w:sz="0" w:space="0" w:color="auto"/>
                    <w:bottom w:val="dotted" w:sz="6" w:space="16" w:color="DFDFDF"/>
                    <w:right w:val="none" w:sz="0" w:space="0" w:color="auto"/>
                  </w:divBdr>
                </w:div>
                <w:div w:id="1908609599">
                  <w:marLeft w:val="0"/>
                  <w:marRight w:val="0"/>
                  <w:marTop w:val="0"/>
                  <w:marBottom w:val="0"/>
                  <w:divBdr>
                    <w:top w:val="none" w:sz="0" w:space="0" w:color="auto"/>
                    <w:left w:val="none" w:sz="0" w:space="0" w:color="auto"/>
                    <w:bottom w:val="dotted" w:sz="6" w:space="16" w:color="DFDFDF"/>
                    <w:right w:val="none" w:sz="0" w:space="0" w:color="auto"/>
                  </w:divBdr>
                  <w:divsChild>
                    <w:div w:id="1352681086">
                      <w:marLeft w:val="0"/>
                      <w:marRight w:val="225"/>
                      <w:marTop w:val="0"/>
                      <w:marBottom w:val="225"/>
                      <w:divBdr>
                        <w:top w:val="single" w:sz="6" w:space="8" w:color="C0C1C1"/>
                        <w:left w:val="single" w:sz="6" w:space="8" w:color="C0C1C1"/>
                        <w:bottom w:val="single" w:sz="6" w:space="8" w:color="A8AAAB"/>
                        <w:right w:val="single" w:sz="6" w:space="8" w:color="C0C1C1"/>
                      </w:divBdr>
                      <w:divsChild>
                        <w:div w:id="405304494">
                          <w:marLeft w:val="0"/>
                          <w:marRight w:val="0"/>
                          <w:marTop w:val="150"/>
                          <w:marBottom w:val="0"/>
                          <w:divBdr>
                            <w:top w:val="none" w:sz="0" w:space="0" w:color="auto"/>
                            <w:left w:val="none" w:sz="0" w:space="0" w:color="auto"/>
                            <w:bottom w:val="none" w:sz="0" w:space="0" w:color="auto"/>
                            <w:right w:val="none" w:sz="0" w:space="0" w:color="auto"/>
                          </w:divBdr>
                          <w:divsChild>
                            <w:div w:id="13670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890">
                  <w:marLeft w:val="0"/>
                  <w:marRight w:val="0"/>
                  <w:marTop w:val="0"/>
                  <w:marBottom w:val="0"/>
                  <w:divBdr>
                    <w:top w:val="none" w:sz="0" w:space="0" w:color="auto"/>
                    <w:left w:val="none" w:sz="0" w:space="0" w:color="auto"/>
                    <w:bottom w:val="dotted" w:sz="6" w:space="16" w:color="DFDFDF"/>
                    <w:right w:val="none" w:sz="0" w:space="0" w:color="auto"/>
                  </w:divBdr>
                </w:div>
                <w:div w:id="511838393">
                  <w:marLeft w:val="0"/>
                  <w:marRight w:val="0"/>
                  <w:marTop w:val="0"/>
                  <w:marBottom w:val="0"/>
                  <w:divBdr>
                    <w:top w:val="none" w:sz="0" w:space="0" w:color="auto"/>
                    <w:left w:val="none" w:sz="0" w:space="0" w:color="auto"/>
                    <w:bottom w:val="dotted" w:sz="6" w:space="16" w:color="DFDFDF"/>
                    <w:right w:val="none" w:sz="0" w:space="0" w:color="auto"/>
                  </w:divBdr>
                </w:div>
                <w:div w:id="1939021186">
                  <w:marLeft w:val="0"/>
                  <w:marRight w:val="0"/>
                  <w:marTop w:val="0"/>
                  <w:marBottom w:val="0"/>
                  <w:divBdr>
                    <w:top w:val="none" w:sz="0" w:space="0" w:color="auto"/>
                    <w:left w:val="none" w:sz="0" w:space="0" w:color="auto"/>
                    <w:bottom w:val="dotted" w:sz="6" w:space="16" w:color="DFDFDF"/>
                    <w:right w:val="none" w:sz="0" w:space="0" w:color="auto"/>
                  </w:divBdr>
                  <w:divsChild>
                    <w:div w:id="1906718727">
                      <w:marLeft w:val="0"/>
                      <w:marRight w:val="0"/>
                      <w:marTop w:val="315"/>
                      <w:marBottom w:val="225"/>
                      <w:divBdr>
                        <w:top w:val="single" w:sz="6" w:space="8" w:color="C0C1C1"/>
                        <w:left w:val="single" w:sz="6" w:space="8" w:color="C0C1C1"/>
                        <w:bottom w:val="single" w:sz="6" w:space="8" w:color="A8AAAB"/>
                        <w:right w:val="single" w:sz="6" w:space="8" w:color="C0C1C1"/>
                      </w:divBdr>
                      <w:divsChild>
                        <w:div w:id="891112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658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Boey</dc:creator>
  <cp:keywords/>
  <dc:description/>
  <cp:lastModifiedBy>ALex Boey</cp:lastModifiedBy>
  <cp:revision>2</cp:revision>
  <dcterms:created xsi:type="dcterms:W3CDTF">2020-04-20T06:42:00Z</dcterms:created>
  <dcterms:modified xsi:type="dcterms:W3CDTF">2020-04-20T06:51:00Z</dcterms:modified>
</cp:coreProperties>
</file>