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3A5C"/>
          <w:sz w:val="38"/>
        </w:rPr>
        <w:t>Round 1 — Feature Sets and Idle Handling</w:t>
      </w:r>
    </w:p>
    <w:p>
      <w:pPr>
        <w:spacing w:after="40"/>
      </w:pPr>
      <w:r>
        <w:rPr>
          <w:color w:val="44515E"/>
          <w:sz w:val="24"/>
        </w:rPr>
        <w:t>Re-annotated corpus (Lift removed, “No Related Task” labelled)</w:t>
      </w:r>
    </w:p>
    <w:p>
      <w:pPr>
        <w:spacing w:after="280"/>
        <w:pBdr>
          <w:bottom w:val="single" w:sz="4" w:space="4" w:color="C3C8CE"/>
        </w:pBdr>
      </w:pPr>
      <w:r>
        <w:rPr>
          <w:color w:val="6B7783"/>
          <w:sz w:val="19"/>
        </w:rPr>
        <w:t>ITECH M.Sc. Thesis · Recognition Layer · 27 September 2026 · 5 arms × 15-fold leave-one-subject-out</w:t>
      </w:r>
    </w:p>
    <w:p>
      <w:pPr>
        <w:spacing w:before="320" w:after="160"/>
        <w:pBdr>
          <w:bottom w:val="single" w:sz="6" w:space="4" w:color="1A3A5C"/>
        </w:pBdr>
      </w:pPr>
      <w:r>
        <w:rPr>
          <w:b/>
          <w:color w:val="1A3A5C"/>
          <w:sz w:val="30"/>
        </w:rPr>
        <w:t>Summary</w:t>
      </w:r>
    </w:p>
    <w:p>
      <w:pPr>
        <w:spacing w:after="120"/>
      </w:pPr>
      <w:r>
        <w:t xml:space="preserve">This round answers two questions from the annotation team, on their re-annotated corpus: </w:t>
      </w:r>
      <w:r>
        <w:rPr>
          <w:b/>
          <w:i w:val="0"/>
        </w:rPr>
        <w:t>can the model use a reduced feature set</w:t>
      </w:r>
      <w:r>
        <w:t xml:space="preserve">, and </w:t>
      </w:r>
      <w:r>
        <w:rPr>
          <w:b/>
          <w:i w:val="0"/>
        </w:rPr>
        <w:t>should idle time be a separate output or a seventh class</w:t>
      </w:r>
      <w:r>
        <w:t>.</w:t>
      </w:r>
    </w:p>
    <w:p>
      <w:pPr>
        <w:pStyle w:val="ListBullet"/>
        <w:spacing w:after="120"/>
      </w:pPr>
      <w:r>
        <w:rPr>
          <w:b/>
          <w:i w:val="0"/>
        </w:rPr>
        <w:t xml:space="preserve">The reduced six-panel set costs accuracy: </w:t>
      </w:r>
      <w:r>
        <w:t>macro-F1 0.499 → 0.464, worse on 13 of 15 subjects (p = 0.0015).</w:t>
      </w:r>
    </w:p>
    <w:p>
      <w:pPr>
        <w:pStyle w:val="ListBullet"/>
        <w:spacing w:after="120"/>
      </w:pPr>
      <w:r>
        <w:rPr>
          <w:b/>
          <w:i w:val="0"/>
        </w:rPr>
        <w:t xml:space="preserve">Adding velocity x/y/z recovers almost none of it: </w:t>
      </w:r>
      <w:r>
        <w:t>+0.006 (p = 0.49). The six-panel-plus-velocity set is still 0.028 below the full set (p = 0.0026).</w:t>
      </w:r>
    </w:p>
    <w:p>
      <w:pPr>
        <w:pStyle w:val="ListBullet"/>
        <w:spacing w:after="120"/>
      </w:pPr>
      <w:r>
        <w:rPr>
          <w:b/>
          <w:i w:val="0"/>
        </w:rPr>
        <w:t xml:space="preserve">The reason is measurable: </w:t>
      </w:r>
      <w:r>
        <w:t>the per-axis velocity panels are among the least-used inputs, while the speed and acceleration magnitudes that the reduced set omits are among the most-used.</w:t>
      </w:r>
    </w:p>
    <w:p>
      <w:pPr>
        <w:pStyle w:val="ListBullet"/>
        <w:spacing w:after="120"/>
      </w:pPr>
      <w:r>
        <w:rPr>
          <w:b/>
          <w:i w:val="0"/>
        </w:rPr>
        <w:t xml:space="preserve">Idle as a separate head vs idle as a seventh class makes no difference </w:t>
      </w:r>
      <w:r>
        <w:t>once both are scored identically (−0.011, p = 0.12; −0.003, p = 0.93). An apparent large gap in the first evaluation was a scoring artefact, corrected here.</w:t>
      </w:r>
    </w:p>
    <w:p>
      <w:pPr>
        <w:pStyle w:val="ListBullet"/>
        <w:spacing w:after="120"/>
      </w:pPr>
      <w:r>
        <w:rPr>
          <w:b/>
          <w:i w:val="0"/>
        </w:rPr>
        <w:t xml:space="preserve">Idle F1 (0.62) is not comparable with the old corpus (0.51): </w:t>
      </w:r>
      <w:r>
        <w:t>idle is derived, not annotated, and the two corpora define it differently. See Section 7 — this corpus also mislabels part of the lifting motion as idle.</w:t>
      </w:r>
    </w:p>
    <w:p>
      <w:pPr>
        <w:spacing w:before="320" w:after="160"/>
        <w:pBdr>
          <w:bottom w:val="single" w:sz="6" w:space="4" w:color="1A3A5C"/>
        </w:pBdr>
      </w:pPr>
      <w:r>
        <w:rPr>
          <w:b/>
          <w:color w:val="1A3A5C"/>
          <w:sz w:val="30"/>
        </w:rPr>
        <w:t>1. Setup</w:t>
      </w:r>
    </w:p>
    <w:p>
      <w:pPr>
        <w:spacing w:after="120"/>
      </w:pPr>
      <w:r>
        <w:t>Corpus: hrc_communication/other — 93 takes, 15 subjects, 3 camera views. The annotation team removed Lift (lane 1 is empty in every take) and added an explicit “No Related Task” label covering 18.2% of frames. The six task classes are numerically identical to the previous corpus.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fill="E8EAED"/>
          </w:tcPr>
          <w:p>
            <w:pPr>
              <w:spacing w:after="40"/>
            </w:pPr>
            <w:r/>
            <w:r>
              <w:rPr>
                <w:b/>
                <w:sz w:val="18"/>
              </w:rPr>
              <w:t>Arm</w:t>
            </w:r>
          </w:p>
        </w:tc>
        <w:tc>
          <w:tcPr>
            <w:tcW w:type="dxa" w:w="5040"/>
            <w:shd w:val="clear" w:fill="E8EAED"/>
          </w:tcPr>
          <w:p>
            <w:pPr>
              <w:spacing w:after="40"/>
              <w:jc w:val="center"/>
            </w:pPr>
            <w:r/>
            <w:r>
              <w:rPr>
                <w:b/>
                <w:sz w:val="18"/>
              </w:rPr>
              <w:t>Feature panels</w:t>
            </w:r>
          </w:p>
        </w:tc>
        <w:tc>
          <w:tcPr>
            <w:tcW w:type="dxa" w:w="864"/>
            <w:shd w:val="clear" w:fill="E8EAED"/>
          </w:tcPr>
          <w:p>
            <w:pPr>
              <w:spacing w:after="40"/>
              <w:jc w:val="center"/>
            </w:pPr>
            <w:r/>
            <w:r>
              <w:rPr>
                <w:b/>
                <w:sz w:val="18"/>
              </w:rPr>
              <w:t>Dims</w:t>
            </w:r>
          </w:p>
        </w:tc>
        <w:tc>
          <w:tcPr>
            <w:tcW w:type="dxa" w:w="2304"/>
            <w:shd w:val="clear" w:fill="E8EAED"/>
          </w:tcPr>
          <w:p>
            <w:pPr>
              <w:spacing w:after="40"/>
              <w:jc w:val="center"/>
            </w:pPr>
            <w:r/>
            <w:r>
              <w:rPr>
                <w:b/>
                <w:sz w:val="18"/>
              </w:rPr>
              <w:t>Idle handling</w:t>
            </w:r>
          </w:p>
        </w:tc>
      </w:tr>
      <w:tr>
        <w:tc>
          <w:tcPr>
            <w:tcW w:type="dxa" w:w="864"/>
          </w:tcPr>
          <w:p>
            <w:pPr>
              <w:spacing w:after="40"/>
            </w:pPr>
            <w:r/>
            <w:r>
              <w:rPr>
                <w:b w:val="0"/>
                <w:sz w:val="18"/>
              </w:rPr>
              <w:t>N1</w:t>
            </w:r>
          </w:p>
        </w:tc>
        <w:tc>
          <w:tcPr>
            <w:tcW w:type="dxa" w:w="5040"/>
          </w:tcPr>
          <w:p>
            <w:pPr>
              <w:spacing w:after="40"/>
              <w:jc w:val="center"/>
            </w:pPr>
            <w:r/>
            <w:r>
              <w:rPr>
                <w:b w:val="0"/>
                <w:sz w:val="18"/>
              </w:rPr>
              <w:t>all 16</w:t>
            </w:r>
          </w:p>
        </w:tc>
        <w:tc>
          <w:tcPr>
            <w:tcW w:type="dxa" w:w="864"/>
          </w:tcPr>
          <w:p>
            <w:pPr>
              <w:spacing w:after="40"/>
              <w:jc w:val="center"/>
            </w:pPr>
            <w:r/>
            <w:r>
              <w:rPr>
                <w:b w:val="0"/>
                <w:sz w:val="18"/>
              </w:rPr>
              <w:t>251</w:t>
            </w:r>
          </w:p>
        </w:tc>
        <w:tc>
          <w:tcPr>
            <w:tcW w:type="dxa" w:w="2304"/>
          </w:tcPr>
          <w:p>
            <w:pPr>
              <w:spacing w:after="40"/>
              <w:jc w:val="center"/>
            </w:pPr>
            <w:r/>
            <w:r>
              <w:rPr>
                <w:b w:val="0"/>
                <w:sz w:val="18"/>
              </w:rPr>
              <w:t>separate bg head</w:t>
            </w:r>
          </w:p>
        </w:tc>
      </w:tr>
      <w:tr>
        <w:tc>
          <w:tcPr>
            <w:tcW w:type="dxa" w:w="864"/>
          </w:tcPr>
          <w:p>
            <w:pPr>
              <w:spacing w:after="40"/>
            </w:pPr>
            <w:r/>
            <w:r>
              <w:rPr>
                <w:b w:val="0"/>
                <w:sz w:val="18"/>
              </w:rPr>
              <w:t>N3</w:t>
            </w:r>
          </w:p>
        </w:tc>
        <w:tc>
          <w:tcPr>
            <w:tcW w:type="dxa" w:w="5040"/>
          </w:tcPr>
          <w:p>
            <w:pPr>
              <w:spacing w:after="40"/>
              <w:jc w:val="center"/>
            </w:pPr>
            <w:r/>
            <w:r>
              <w:rPr>
                <w:b w:val="0"/>
                <w:sz w:val="18"/>
              </w:rPr>
              <w:t>6 (position x/y/z, elevation, joint angles, distance)</w:t>
            </w:r>
          </w:p>
        </w:tc>
        <w:tc>
          <w:tcPr>
            <w:tcW w:type="dxa" w:w="864"/>
          </w:tcPr>
          <w:p>
            <w:pPr>
              <w:spacing w:after="40"/>
              <w:jc w:val="center"/>
            </w:pPr>
            <w:r/>
            <w:r>
              <w:rPr>
                <w:b w:val="0"/>
                <w:sz w:val="18"/>
              </w:rPr>
              <w:t>89</w:t>
            </w:r>
          </w:p>
        </w:tc>
        <w:tc>
          <w:tcPr>
            <w:tcW w:type="dxa" w:w="2304"/>
          </w:tcPr>
          <w:p>
            <w:pPr>
              <w:spacing w:after="40"/>
              <w:jc w:val="center"/>
            </w:pPr>
            <w:r/>
            <w:r>
              <w:rPr>
                <w:b w:val="0"/>
                <w:sz w:val="18"/>
              </w:rPr>
              <w:t>separate bg head</w:t>
            </w:r>
          </w:p>
        </w:tc>
      </w:tr>
      <w:tr>
        <w:tc>
          <w:tcPr>
            <w:tcW w:type="dxa" w:w="864"/>
          </w:tcPr>
          <w:p>
            <w:pPr>
              <w:spacing w:after="40"/>
            </w:pPr>
            <w:r/>
            <w:r>
              <w:rPr>
                <w:b w:val="0"/>
                <w:sz w:val="18"/>
              </w:rPr>
              <w:t>N4</w:t>
            </w:r>
          </w:p>
        </w:tc>
        <w:tc>
          <w:tcPr>
            <w:tcW w:type="dxa" w:w="5040"/>
          </w:tcPr>
          <w:p>
            <w:pPr>
              <w:spacing w:after="40"/>
              <w:jc w:val="center"/>
            </w:pPr>
            <w:r/>
            <w:r>
              <w:rPr>
                <w:b w:val="0"/>
                <w:sz w:val="18"/>
              </w:rPr>
              <w:t>same 6</w:t>
            </w:r>
          </w:p>
        </w:tc>
        <w:tc>
          <w:tcPr>
            <w:tcW w:type="dxa" w:w="864"/>
          </w:tcPr>
          <w:p>
            <w:pPr>
              <w:spacing w:after="40"/>
              <w:jc w:val="center"/>
            </w:pPr>
            <w:r/>
            <w:r>
              <w:rPr>
                <w:b w:val="0"/>
                <w:sz w:val="18"/>
              </w:rPr>
              <w:t>89</w:t>
            </w:r>
          </w:p>
        </w:tc>
        <w:tc>
          <w:tcPr>
            <w:tcW w:type="dxa" w:w="2304"/>
          </w:tcPr>
          <w:p>
            <w:pPr>
              <w:spacing w:after="40"/>
              <w:jc w:val="center"/>
            </w:pPr>
            <w:r/>
            <w:r>
              <w:rPr>
                <w:b w:val="0"/>
                <w:sz w:val="18"/>
              </w:rPr>
              <w:t>7th class</w:t>
            </w:r>
          </w:p>
        </w:tc>
      </w:tr>
      <w:tr>
        <w:tc>
          <w:tcPr>
            <w:tcW w:type="dxa" w:w="864"/>
          </w:tcPr>
          <w:p>
            <w:pPr>
              <w:spacing w:after="40"/>
            </w:pPr>
            <w:r/>
            <w:r>
              <w:rPr>
                <w:b w:val="0"/>
                <w:sz w:val="18"/>
              </w:rPr>
              <w:t>N5</w:t>
            </w:r>
          </w:p>
        </w:tc>
        <w:tc>
          <w:tcPr>
            <w:tcW w:type="dxa" w:w="5040"/>
          </w:tcPr>
          <w:p>
            <w:pPr>
              <w:spacing w:after="40"/>
              <w:jc w:val="center"/>
            </w:pPr>
            <w:r/>
            <w:r>
              <w:rPr>
                <w:b w:val="0"/>
                <w:sz w:val="18"/>
              </w:rPr>
              <w:t>same 6 + velocity x/y/z</w:t>
            </w:r>
          </w:p>
        </w:tc>
        <w:tc>
          <w:tcPr>
            <w:tcW w:type="dxa" w:w="864"/>
          </w:tcPr>
          <w:p>
            <w:pPr>
              <w:spacing w:after="40"/>
              <w:jc w:val="center"/>
            </w:pPr>
            <w:r/>
            <w:r>
              <w:rPr>
                <w:b w:val="0"/>
                <w:sz w:val="18"/>
              </w:rPr>
              <w:t>137</w:t>
            </w:r>
          </w:p>
        </w:tc>
        <w:tc>
          <w:tcPr>
            <w:tcW w:type="dxa" w:w="2304"/>
          </w:tcPr>
          <w:p>
            <w:pPr>
              <w:spacing w:after="40"/>
              <w:jc w:val="center"/>
            </w:pPr>
            <w:r/>
            <w:r>
              <w:rPr>
                <w:b w:val="0"/>
                <w:sz w:val="18"/>
              </w:rPr>
              <w:t>separate bg head</w:t>
            </w:r>
          </w:p>
        </w:tc>
      </w:tr>
      <w:tr>
        <w:tc>
          <w:tcPr>
            <w:tcW w:type="dxa" w:w="864"/>
          </w:tcPr>
          <w:p>
            <w:pPr>
              <w:spacing w:after="40"/>
            </w:pPr>
            <w:r/>
            <w:r>
              <w:rPr>
                <w:b w:val="0"/>
                <w:sz w:val="18"/>
              </w:rPr>
              <w:t>N6</w:t>
            </w:r>
          </w:p>
        </w:tc>
        <w:tc>
          <w:tcPr>
            <w:tcW w:type="dxa" w:w="5040"/>
          </w:tcPr>
          <w:p>
            <w:pPr>
              <w:spacing w:after="40"/>
              <w:jc w:val="center"/>
            </w:pPr>
            <w:r/>
            <w:r>
              <w:rPr>
                <w:b w:val="0"/>
                <w:sz w:val="18"/>
              </w:rPr>
              <w:t>same 6 + velocity x/y/z</w:t>
            </w:r>
          </w:p>
        </w:tc>
        <w:tc>
          <w:tcPr>
            <w:tcW w:type="dxa" w:w="864"/>
          </w:tcPr>
          <w:p>
            <w:pPr>
              <w:spacing w:after="40"/>
              <w:jc w:val="center"/>
            </w:pPr>
            <w:r/>
            <w:r>
              <w:rPr>
                <w:b w:val="0"/>
                <w:sz w:val="18"/>
              </w:rPr>
              <w:t>137</w:t>
            </w:r>
          </w:p>
        </w:tc>
        <w:tc>
          <w:tcPr>
            <w:tcW w:type="dxa" w:w="2304"/>
          </w:tcPr>
          <w:p>
            <w:pPr>
              <w:spacing w:after="40"/>
              <w:jc w:val="center"/>
            </w:pPr>
            <w:r/>
            <w:r>
              <w:rPr>
                <w:b w:val="0"/>
                <w:sz w:val="18"/>
              </w:rPr>
              <w:t>7th class</w:t>
            </w:r>
          </w:p>
        </w:tc>
      </w:tr>
    </w:tbl>
    <w:p>
      <w:pPr>
        <w:spacing w:after="40"/>
      </w:pPr>
    </w:p>
    <w:p>
      <w:pPr>
        <w:spacing w:after="120"/>
      </w:pPr>
      <w:r>
        <w:t>All arms: GRU (hidden 128), 120-frame windows at 30 fps, peak-vector targets, mirror augmentation (one copy per recording), pos_weight capped at 2.0, 12 epochs with the best epoch chosen on two validation subjects, 15-fold leave-one-subject-out. N2 (all panels, idle as class) was dropped at the team’s request.</w:t>
      </w:r>
    </w:p>
    <w:p>
      <w:pPr>
        <w:spacing w:before="320" w:after="160"/>
        <w:pBdr>
          <w:bottom w:val="single" w:sz="6" w:space="4" w:color="1A3A5C"/>
        </w:pBdr>
      </w:pPr>
      <w:r>
        <w:rPr>
          <w:b/>
          <w:color w:val="1A3A5C"/>
          <w:sz w:val="30"/>
        </w:rPr>
        <w:t>2. Feature sets</w:t>
      </w:r>
    </w:p>
    <w:p>
      <w:pPr>
        <w:jc w:val="center"/>
      </w:pPr>
      <w:r>
        <w:drawing>
          <wp:inline xmlns:a="http://schemas.openxmlformats.org/drawingml/2006/main" xmlns:pic="http://schemas.openxmlformats.org/drawingml/2006/picture">
            <wp:extent cx="4206240" cy="2306771"/>
            <wp:docPr id="1" name="Picture 1"/>
            <wp:cNvGraphicFramePr>
              <a:graphicFrameLocks noChangeAspect="1"/>
            </wp:cNvGraphicFramePr>
            <a:graphic>
              <a:graphicData uri="http://schemas.openxmlformats.org/drawingml/2006/picture">
                <pic:pic>
                  <pic:nvPicPr>
                    <pic:cNvPr id="0" name="fig1_feature_sets.png"/>
                    <pic:cNvPicPr/>
                  </pic:nvPicPr>
                  <pic:blipFill>
                    <a:blip r:embed="rId9"/>
                    <a:stretch>
                      <a:fillRect/>
                    </a:stretch>
                  </pic:blipFill>
                  <pic:spPr>
                    <a:xfrm>
                      <a:off x="0" y="0"/>
                      <a:ext cx="4206240" cy="2306771"/>
                    </a:xfrm>
                    <a:prstGeom prst="rect"/>
                  </pic:spPr>
                </pic:pic>
              </a:graphicData>
            </a:graphic>
          </wp:inline>
        </w:drawing>
      </w:r>
    </w:p>
    <w:p>
      <w:pPr>
        <w:spacing w:after="200"/>
        <w:jc w:val="center"/>
      </w:pPr>
      <w:r>
        <w:rPr>
          <w:i/>
          <w:color w:val="6B7783"/>
          <w:sz w:val="17"/>
        </w:rPr>
        <w:t>Figure 1. Macro-F1 over the six task classes, mean ± sd across 15 held-out subjects.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fill="E8EAED"/>
          </w:tcPr>
          <w:p>
            <w:pPr>
              <w:spacing w:after="40"/>
            </w:pPr>
            <w:r/>
            <w:r>
              <w:rPr>
                <w:b/>
                <w:sz w:val="18"/>
              </w:rPr>
              <w:t>Arm</w:t>
            </w:r>
          </w:p>
        </w:tc>
        <w:tc>
          <w:tcPr>
            <w:tcW w:type="dxa" w:w="2160"/>
            <w:shd w:val="clear" w:fill="E8EAED"/>
          </w:tcPr>
          <w:p>
            <w:pPr>
              <w:spacing w:after="40"/>
              <w:jc w:val="center"/>
            </w:pPr>
            <w:r/>
            <w:r>
              <w:rPr>
                <w:b/>
                <w:sz w:val="18"/>
              </w:rPr>
              <w:t>macro-F1</w:t>
            </w:r>
          </w:p>
        </w:tc>
        <w:tc>
          <w:tcPr>
            <w:tcW w:type="dxa" w:w="1584"/>
            <w:shd w:val="clear" w:fill="E8EAED"/>
          </w:tcPr>
          <w:p>
            <w:pPr>
              <w:spacing w:after="40"/>
              <w:jc w:val="center"/>
            </w:pPr>
            <w:r/>
            <w:r>
              <w:rPr>
                <w:b/>
                <w:sz w:val="18"/>
              </w:rPr>
              <w:t>idle F1</w:t>
            </w:r>
          </w:p>
        </w:tc>
        <w:tc>
          <w:tcPr>
            <w:tcW w:type="dxa" w:w="1872"/>
            <w:shd w:val="clear" w:fill="E8EAED"/>
          </w:tcPr>
          <w:p>
            <w:pPr>
              <w:spacing w:after="40"/>
              <w:jc w:val="center"/>
            </w:pPr>
            <w:r/>
            <w:r>
              <w:rPr>
                <w:b/>
                <w:sz w:val="18"/>
              </w:rPr>
              <w:t>progress MAE</w:t>
            </w:r>
          </w:p>
        </w:tc>
      </w:tr>
      <w:tr>
        <w:tc>
          <w:tcPr>
            <w:tcW w:type="dxa" w:w="3456"/>
            <w:shd w:val="clear" w:fill="FFF6E0"/>
          </w:tcPr>
          <w:p>
            <w:pPr>
              <w:spacing w:after="40"/>
            </w:pPr>
            <w:r/>
            <w:r>
              <w:rPr>
                <w:b/>
                <w:sz w:val="18"/>
              </w:rPr>
              <w:t>N1  all 16 panels</w:t>
            </w:r>
          </w:p>
        </w:tc>
        <w:tc>
          <w:tcPr>
            <w:tcW w:type="dxa" w:w="2160"/>
            <w:shd w:val="clear" w:fill="FFF6E0"/>
          </w:tcPr>
          <w:p>
            <w:pPr>
              <w:spacing w:after="40"/>
              <w:jc w:val="center"/>
            </w:pPr>
            <w:r/>
            <w:r>
              <w:rPr>
                <w:rFonts w:ascii="Consolas" w:hAnsi="Consolas"/>
                <w:b/>
                <w:sz w:val="18"/>
              </w:rPr>
              <w:t>0.499 ± 0.089</w:t>
            </w:r>
          </w:p>
        </w:tc>
        <w:tc>
          <w:tcPr>
            <w:tcW w:type="dxa" w:w="1584"/>
            <w:shd w:val="clear" w:fill="FFF6E0"/>
          </w:tcPr>
          <w:p>
            <w:pPr>
              <w:spacing w:after="40"/>
              <w:jc w:val="center"/>
            </w:pPr>
            <w:r/>
            <w:r>
              <w:rPr>
                <w:rFonts w:ascii="Consolas" w:hAnsi="Consolas"/>
                <w:b/>
                <w:sz w:val="18"/>
              </w:rPr>
              <w:t>0.621</w:t>
            </w:r>
          </w:p>
        </w:tc>
        <w:tc>
          <w:tcPr>
            <w:tcW w:type="dxa" w:w="1872"/>
            <w:shd w:val="clear" w:fill="FFF6E0"/>
          </w:tcPr>
          <w:p>
            <w:pPr>
              <w:spacing w:after="40"/>
              <w:jc w:val="center"/>
            </w:pPr>
            <w:r/>
            <w:r>
              <w:rPr>
                <w:rFonts w:ascii="Consolas" w:hAnsi="Consolas"/>
                <w:b/>
                <w:sz w:val="18"/>
              </w:rPr>
              <w:t>23.5</w:t>
            </w:r>
          </w:p>
        </w:tc>
      </w:tr>
      <w:tr>
        <w:tc>
          <w:tcPr>
            <w:tcW w:type="dxa" w:w="3456"/>
          </w:tcPr>
          <w:p>
            <w:pPr>
              <w:spacing w:after="40"/>
            </w:pPr>
            <w:r/>
            <w:r>
              <w:rPr>
                <w:b w:val="0"/>
                <w:sz w:val="18"/>
              </w:rPr>
              <w:t>N3  6 panels</w:t>
            </w:r>
          </w:p>
        </w:tc>
        <w:tc>
          <w:tcPr>
            <w:tcW w:type="dxa" w:w="2160"/>
          </w:tcPr>
          <w:p>
            <w:pPr>
              <w:spacing w:after="40"/>
              <w:jc w:val="center"/>
            </w:pPr>
            <w:r/>
            <w:r>
              <w:rPr>
                <w:rFonts w:ascii="Consolas" w:hAnsi="Consolas"/>
                <w:b w:val="0"/>
                <w:sz w:val="18"/>
              </w:rPr>
              <w:t>0.464 ± 0.093</w:t>
            </w:r>
          </w:p>
        </w:tc>
        <w:tc>
          <w:tcPr>
            <w:tcW w:type="dxa" w:w="1584"/>
          </w:tcPr>
          <w:p>
            <w:pPr>
              <w:spacing w:after="40"/>
              <w:jc w:val="center"/>
            </w:pPr>
            <w:r/>
            <w:r>
              <w:rPr>
                <w:rFonts w:ascii="Consolas" w:hAnsi="Consolas"/>
                <w:b w:val="0"/>
                <w:sz w:val="18"/>
              </w:rPr>
              <w:t>0.612</w:t>
            </w:r>
          </w:p>
        </w:tc>
        <w:tc>
          <w:tcPr>
            <w:tcW w:type="dxa" w:w="1872"/>
          </w:tcPr>
          <w:p>
            <w:pPr>
              <w:spacing w:after="40"/>
              <w:jc w:val="center"/>
            </w:pPr>
            <w:r/>
            <w:r>
              <w:rPr>
                <w:rFonts w:ascii="Consolas" w:hAnsi="Consolas"/>
                <w:b w:val="0"/>
                <w:sz w:val="18"/>
              </w:rPr>
              <w:t>24.2</w:t>
            </w:r>
          </w:p>
        </w:tc>
      </w:tr>
      <w:tr>
        <w:tc>
          <w:tcPr>
            <w:tcW w:type="dxa" w:w="3456"/>
          </w:tcPr>
          <w:p>
            <w:pPr>
              <w:spacing w:after="40"/>
            </w:pPr>
            <w:r/>
            <w:r>
              <w:rPr>
                <w:b w:val="0"/>
                <w:sz w:val="18"/>
              </w:rPr>
              <w:t>N5  6 panels + velocity</w:t>
            </w:r>
          </w:p>
        </w:tc>
        <w:tc>
          <w:tcPr>
            <w:tcW w:type="dxa" w:w="2160"/>
          </w:tcPr>
          <w:p>
            <w:pPr>
              <w:spacing w:after="40"/>
              <w:jc w:val="center"/>
            </w:pPr>
            <w:r/>
            <w:r>
              <w:rPr>
                <w:rFonts w:ascii="Consolas" w:hAnsi="Consolas"/>
                <w:b w:val="0"/>
                <w:sz w:val="18"/>
              </w:rPr>
              <w:t>0.471 ± 0.093</w:t>
            </w:r>
          </w:p>
        </w:tc>
        <w:tc>
          <w:tcPr>
            <w:tcW w:type="dxa" w:w="1584"/>
          </w:tcPr>
          <w:p>
            <w:pPr>
              <w:spacing w:after="40"/>
              <w:jc w:val="center"/>
            </w:pPr>
            <w:r/>
            <w:r>
              <w:rPr>
                <w:rFonts w:ascii="Consolas" w:hAnsi="Consolas"/>
                <w:b w:val="0"/>
                <w:sz w:val="18"/>
              </w:rPr>
              <w:t>0.622</w:t>
            </w:r>
          </w:p>
        </w:tc>
        <w:tc>
          <w:tcPr>
            <w:tcW w:type="dxa" w:w="1872"/>
          </w:tcPr>
          <w:p>
            <w:pPr>
              <w:spacing w:after="40"/>
              <w:jc w:val="center"/>
            </w:pPr>
            <w:r/>
            <w:r>
              <w:rPr>
                <w:rFonts w:ascii="Consolas" w:hAnsi="Consolas"/>
                <w:b w:val="0"/>
                <w:sz w:val="18"/>
              </w:rPr>
              <w:t>23.7</w:t>
            </w:r>
          </w:p>
        </w:tc>
      </w:tr>
    </w:tbl>
    <w:p>
      <w:pPr>
        <w:spacing w:after="40"/>
      </w:pPr>
    </w:p>
    <w:p>
      <w:pPr>
        <w:jc w:val="center"/>
      </w:pPr>
      <w:r>
        <w:drawing>
          <wp:inline xmlns:a="http://schemas.openxmlformats.org/drawingml/2006/main" xmlns:pic="http://schemas.openxmlformats.org/drawingml/2006/picture">
            <wp:extent cx="5943600" cy="2077298"/>
            <wp:docPr id="2" name="Picture 2"/>
            <wp:cNvGraphicFramePr>
              <a:graphicFrameLocks noChangeAspect="1"/>
            </wp:cNvGraphicFramePr>
            <a:graphic>
              <a:graphicData uri="http://schemas.openxmlformats.org/drawingml/2006/picture">
                <pic:pic>
                  <pic:nvPicPr>
                    <pic:cNvPr id="0" name="fig2_paired.png"/>
                    <pic:cNvPicPr/>
                  </pic:nvPicPr>
                  <pic:blipFill>
                    <a:blip r:embed="rId10"/>
                    <a:stretch>
                      <a:fillRect/>
                    </a:stretch>
                  </pic:blipFill>
                  <pic:spPr>
                    <a:xfrm>
                      <a:off x="0" y="0"/>
                      <a:ext cx="5943600" cy="2077298"/>
                    </a:xfrm>
                    <a:prstGeom prst="rect"/>
                  </pic:spPr>
                </pic:pic>
              </a:graphicData>
            </a:graphic>
          </wp:inline>
        </w:drawing>
      </w:r>
    </w:p>
    <w:p>
      <w:pPr>
        <w:spacing w:after="200"/>
        <w:jc w:val="center"/>
      </w:pPr>
      <w:r>
        <w:rPr>
          <w:i/>
          <w:color w:val="6B7783"/>
          <w:sz w:val="17"/>
        </w:rPr>
        <w:t>Figure 2. Per-subject differences. Every arm holds out the same 15 subjects, so the comparison is paired.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176"/>
            <w:shd w:val="clear" w:fill="E8EAED"/>
          </w:tcPr>
          <w:p>
            <w:pPr>
              <w:spacing w:after="40"/>
            </w:pPr>
            <w:r/>
            <w:r>
              <w:rPr>
                <w:b/>
                <w:sz w:val="18"/>
              </w:rPr>
              <w:t>Comparison</w:t>
            </w:r>
          </w:p>
        </w:tc>
        <w:tc>
          <w:tcPr>
            <w:tcW w:type="dxa" w:w="1584"/>
            <w:shd w:val="clear" w:fill="E8EAED"/>
          </w:tcPr>
          <w:p>
            <w:pPr>
              <w:spacing w:after="40"/>
              <w:jc w:val="center"/>
            </w:pPr>
            <w:r/>
            <w:r>
              <w:rPr>
                <w:b/>
                <w:sz w:val="18"/>
              </w:rPr>
              <w:t>Δ macro-F1</w:t>
            </w:r>
          </w:p>
        </w:tc>
        <w:tc>
          <w:tcPr>
            <w:tcW w:type="dxa" w:w="1872"/>
            <w:shd w:val="clear" w:fill="E8EAED"/>
          </w:tcPr>
          <w:p>
            <w:pPr>
              <w:spacing w:after="40"/>
              <w:jc w:val="center"/>
            </w:pPr>
            <w:r/>
            <w:r>
              <w:rPr>
                <w:b/>
                <w:sz w:val="18"/>
              </w:rPr>
              <w:t>Subjects improved</w:t>
            </w:r>
          </w:p>
        </w:tc>
        <w:tc>
          <w:tcPr>
            <w:tcW w:type="dxa" w:w="1584"/>
            <w:shd w:val="clear" w:fill="E8EAED"/>
          </w:tcPr>
          <w:p>
            <w:pPr>
              <w:spacing w:after="40"/>
              <w:jc w:val="center"/>
            </w:pPr>
            <w:r/>
            <w:r>
              <w:rPr>
                <w:b/>
                <w:sz w:val="18"/>
              </w:rPr>
              <w:t>Wilcoxon p</w:t>
            </w:r>
          </w:p>
        </w:tc>
      </w:tr>
      <w:tr>
        <w:tc>
          <w:tcPr>
            <w:tcW w:type="dxa" w:w="4176"/>
          </w:tcPr>
          <w:p>
            <w:pPr>
              <w:spacing w:after="40"/>
            </w:pPr>
            <w:r/>
            <w:r>
              <w:rPr>
                <w:b w:val="0"/>
                <w:sz w:val="18"/>
              </w:rPr>
              <w:t>N1 → N3  (reduce to 6 panels)</w:t>
            </w:r>
          </w:p>
        </w:tc>
        <w:tc>
          <w:tcPr>
            <w:tcW w:type="dxa" w:w="1584"/>
          </w:tcPr>
          <w:p>
            <w:pPr>
              <w:spacing w:after="40"/>
              <w:jc w:val="center"/>
            </w:pPr>
            <w:r/>
            <w:r>
              <w:rPr>
                <w:rFonts w:ascii="Consolas" w:hAnsi="Consolas"/>
                <w:b w:val="0"/>
                <w:sz w:val="18"/>
              </w:rPr>
              <w:t>−0.035</w:t>
            </w:r>
          </w:p>
        </w:tc>
        <w:tc>
          <w:tcPr>
            <w:tcW w:type="dxa" w:w="1872"/>
          </w:tcPr>
          <w:p>
            <w:pPr>
              <w:spacing w:after="40"/>
              <w:jc w:val="center"/>
            </w:pPr>
            <w:r/>
            <w:r>
              <w:rPr>
                <w:rFonts w:ascii="Consolas" w:hAnsi="Consolas"/>
                <w:b w:val="0"/>
                <w:sz w:val="18"/>
              </w:rPr>
              <w:t>2 / 15</w:t>
            </w:r>
          </w:p>
        </w:tc>
        <w:tc>
          <w:tcPr>
            <w:tcW w:type="dxa" w:w="1584"/>
          </w:tcPr>
          <w:p>
            <w:pPr>
              <w:spacing w:after="40"/>
              <w:jc w:val="center"/>
            </w:pPr>
            <w:r/>
            <w:r>
              <w:rPr>
                <w:rFonts w:ascii="Consolas" w:hAnsi="Consolas"/>
                <w:b w:val="0"/>
                <w:sz w:val="18"/>
              </w:rPr>
              <w:t>0.0015</w:t>
            </w:r>
          </w:p>
        </w:tc>
      </w:tr>
      <w:tr>
        <w:tc>
          <w:tcPr>
            <w:tcW w:type="dxa" w:w="4176"/>
          </w:tcPr>
          <w:p>
            <w:pPr>
              <w:spacing w:after="40"/>
            </w:pPr>
            <w:r/>
            <w:r>
              <w:rPr>
                <w:b w:val="0"/>
                <w:sz w:val="18"/>
              </w:rPr>
              <w:t>N3 → N5  (add velocity x/y/z)</w:t>
            </w:r>
          </w:p>
        </w:tc>
        <w:tc>
          <w:tcPr>
            <w:tcW w:type="dxa" w:w="1584"/>
          </w:tcPr>
          <w:p>
            <w:pPr>
              <w:spacing w:after="40"/>
              <w:jc w:val="center"/>
            </w:pPr>
            <w:r/>
            <w:r>
              <w:rPr>
                <w:rFonts w:ascii="Consolas" w:hAnsi="Consolas"/>
                <w:b w:val="0"/>
                <w:sz w:val="18"/>
              </w:rPr>
              <w:t>+0.006</w:t>
            </w:r>
          </w:p>
        </w:tc>
        <w:tc>
          <w:tcPr>
            <w:tcW w:type="dxa" w:w="1872"/>
          </w:tcPr>
          <w:p>
            <w:pPr>
              <w:spacing w:after="40"/>
              <w:jc w:val="center"/>
            </w:pPr>
            <w:r/>
            <w:r>
              <w:rPr>
                <w:rFonts w:ascii="Consolas" w:hAnsi="Consolas"/>
                <w:b w:val="0"/>
                <w:sz w:val="18"/>
              </w:rPr>
              <w:t>9 / 15</w:t>
            </w:r>
          </w:p>
        </w:tc>
        <w:tc>
          <w:tcPr>
            <w:tcW w:type="dxa" w:w="1584"/>
          </w:tcPr>
          <w:p>
            <w:pPr>
              <w:spacing w:after="40"/>
              <w:jc w:val="center"/>
            </w:pPr>
            <w:r/>
            <w:r>
              <w:rPr>
                <w:rFonts w:ascii="Consolas" w:hAnsi="Consolas"/>
                <w:b w:val="0"/>
                <w:sz w:val="18"/>
              </w:rPr>
              <w:t>0.49</w:t>
            </w:r>
          </w:p>
        </w:tc>
      </w:tr>
      <w:tr>
        <w:tc>
          <w:tcPr>
            <w:tcW w:type="dxa" w:w="4176"/>
          </w:tcPr>
          <w:p>
            <w:pPr>
              <w:spacing w:after="40"/>
            </w:pPr>
            <w:r/>
            <w:r>
              <w:rPr>
                <w:b w:val="0"/>
                <w:sz w:val="18"/>
              </w:rPr>
              <w:t>N1 → N5  (6 panels + velocity vs all)</w:t>
            </w:r>
          </w:p>
        </w:tc>
        <w:tc>
          <w:tcPr>
            <w:tcW w:type="dxa" w:w="1584"/>
          </w:tcPr>
          <w:p>
            <w:pPr>
              <w:spacing w:after="40"/>
              <w:jc w:val="center"/>
            </w:pPr>
            <w:r/>
            <w:r>
              <w:rPr>
                <w:rFonts w:ascii="Consolas" w:hAnsi="Consolas"/>
                <w:b w:val="0"/>
                <w:sz w:val="18"/>
              </w:rPr>
              <w:t>−0.028</w:t>
            </w:r>
          </w:p>
        </w:tc>
        <w:tc>
          <w:tcPr>
            <w:tcW w:type="dxa" w:w="1872"/>
          </w:tcPr>
          <w:p>
            <w:pPr>
              <w:spacing w:after="40"/>
              <w:jc w:val="center"/>
            </w:pPr>
            <w:r/>
            <w:r>
              <w:rPr>
                <w:rFonts w:ascii="Consolas" w:hAnsi="Consolas"/>
                <w:b w:val="0"/>
                <w:sz w:val="18"/>
              </w:rPr>
              <w:t>3 / 15</w:t>
            </w:r>
          </w:p>
        </w:tc>
        <w:tc>
          <w:tcPr>
            <w:tcW w:type="dxa" w:w="1584"/>
          </w:tcPr>
          <w:p>
            <w:pPr>
              <w:spacing w:after="40"/>
              <w:jc w:val="center"/>
            </w:pPr>
            <w:r/>
            <w:r>
              <w:rPr>
                <w:rFonts w:ascii="Consolas" w:hAnsi="Consolas"/>
                <w:b w:val="0"/>
                <w:sz w:val="18"/>
              </w:rPr>
              <w:t>0.0026</w:t>
            </w:r>
          </w:p>
        </w:tc>
      </w:tr>
    </w:tbl>
    <w:p>
      <w:pPr>
        <w:spacing w:after="40"/>
      </w:pPr>
    </w:p>
    <w:p>
      <w:pPr>
        <w:spacing w:after="120"/>
      </w:pPr>
      <w:r>
        <w:rPr>
          <w:b/>
          <w:i w:val="0"/>
        </w:rPr>
        <w:t xml:space="preserve">Reading. </w:t>
      </w:r>
      <w:r>
        <w:t>The reduced set is reliably worse, not a noise effect: 13 of 15 subjects lose. Adding the per-axis velocity panels does not close the gap.</w:t>
      </w:r>
    </w:p>
    <w:p>
      <w:pPr>
        <w:spacing w:before="240" w:after="100"/>
      </w:pPr>
      <w:r>
        <w:rPr>
          <w:b/>
          <w:color w:val="2C5F8A"/>
          <w:sz w:val="24"/>
        </w:rPr>
        <w:t>Per class</w:t>
      </w:r>
    </w:p>
    <w:p>
      <w:pPr>
        <w:jc w:val="center"/>
      </w:pPr>
      <w:r>
        <w:drawing>
          <wp:inline xmlns:a="http://schemas.openxmlformats.org/drawingml/2006/main" xmlns:pic="http://schemas.openxmlformats.org/drawingml/2006/picture">
            <wp:extent cx="5852160" cy="2259429"/>
            <wp:docPr id="3" name="Picture 3"/>
            <wp:cNvGraphicFramePr>
              <a:graphicFrameLocks noChangeAspect="1"/>
            </wp:cNvGraphicFramePr>
            <a:graphic>
              <a:graphicData uri="http://schemas.openxmlformats.org/drawingml/2006/picture">
                <pic:pic>
                  <pic:nvPicPr>
                    <pic:cNvPr id="0" name="fig3_perclass.png"/>
                    <pic:cNvPicPr/>
                  </pic:nvPicPr>
                  <pic:blipFill>
                    <a:blip r:embed="rId11"/>
                    <a:stretch>
                      <a:fillRect/>
                    </a:stretch>
                  </pic:blipFill>
                  <pic:spPr>
                    <a:xfrm>
                      <a:off x="0" y="0"/>
                      <a:ext cx="5852160" cy="2259429"/>
                    </a:xfrm>
                    <a:prstGeom prst="rect"/>
                  </pic:spPr>
                </pic:pic>
              </a:graphicData>
            </a:graphic>
          </wp:inline>
        </w:drawing>
      </w:r>
    </w:p>
    <w:p>
      <w:pPr>
        <w:spacing w:after="200"/>
        <w:jc w:val="center"/>
      </w:pPr>
      <w:r>
        <w:rPr>
          <w:i/>
          <w:color w:val="6B7783"/>
          <w:sz w:val="17"/>
        </w:rPr>
        <w:t>Figure 3. Recall per class, 15-fold mean.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fill="E8EAED"/>
          </w:tcPr>
          <w:p>
            <w:pPr>
              <w:spacing w:after="40"/>
            </w:pPr>
            <w:r/>
            <w:r>
              <w:rPr>
                <w:b/>
                <w:sz w:val="18"/>
              </w:rPr>
              <w:t>Class</w:t>
            </w:r>
          </w:p>
        </w:tc>
        <w:tc>
          <w:tcPr>
            <w:tcW w:type="dxa" w:w="1440"/>
            <w:shd w:val="clear" w:fill="E8EAED"/>
          </w:tcPr>
          <w:p>
            <w:pPr>
              <w:spacing w:after="40"/>
              <w:jc w:val="center"/>
            </w:pPr>
            <w:r/>
            <w:r>
              <w:rPr>
                <w:b/>
                <w:sz w:val="18"/>
              </w:rPr>
              <w:t>N1</w:t>
            </w:r>
          </w:p>
        </w:tc>
        <w:tc>
          <w:tcPr>
            <w:tcW w:type="dxa" w:w="1440"/>
            <w:shd w:val="clear" w:fill="E8EAED"/>
          </w:tcPr>
          <w:p>
            <w:pPr>
              <w:spacing w:after="40"/>
              <w:jc w:val="center"/>
            </w:pPr>
            <w:r/>
            <w:r>
              <w:rPr>
                <w:b/>
                <w:sz w:val="18"/>
              </w:rPr>
              <w:t>N3</w:t>
            </w:r>
          </w:p>
        </w:tc>
        <w:tc>
          <w:tcPr>
            <w:tcW w:type="dxa" w:w="1440"/>
            <w:shd w:val="clear" w:fill="E8EAED"/>
          </w:tcPr>
          <w:p>
            <w:pPr>
              <w:spacing w:after="40"/>
              <w:jc w:val="center"/>
            </w:pPr>
            <w:r/>
            <w:r>
              <w:rPr>
                <w:b/>
                <w:sz w:val="18"/>
              </w:rPr>
              <w:t>N5</w:t>
            </w:r>
          </w:p>
        </w:tc>
      </w:tr>
      <w:tr>
        <w:tc>
          <w:tcPr>
            <w:tcW w:type="dxa" w:w="3168"/>
          </w:tcPr>
          <w:p>
            <w:pPr>
              <w:spacing w:after="40"/>
            </w:pPr>
            <w:r/>
            <w:r>
              <w:rPr>
                <w:b w:val="0"/>
                <w:sz w:val="18"/>
              </w:rPr>
              <w:t>Pull Cables</w:t>
            </w:r>
          </w:p>
        </w:tc>
        <w:tc>
          <w:tcPr>
            <w:tcW w:type="dxa" w:w="1440"/>
          </w:tcPr>
          <w:p>
            <w:pPr>
              <w:spacing w:after="40"/>
              <w:jc w:val="center"/>
            </w:pPr>
            <w:r/>
            <w:r>
              <w:rPr>
                <w:rFonts w:ascii="Consolas" w:hAnsi="Consolas"/>
                <w:b w:val="0"/>
                <w:sz w:val="18"/>
              </w:rPr>
              <w:t>0.48</w:t>
            </w:r>
          </w:p>
        </w:tc>
        <w:tc>
          <w:tcPr>
            <w:tcW w:type="dxa" w:w="1440"/>
          </w:tcPr>
          <w:p>
            <w:pPr>
              <w:spacing w:after="40"/>
              <w:jc w:val="center"/>
            </w:pPr>
            <w:r/>
            <w:r>
              <w:rPr>
                <w:rFonts w:ascii="Consolas" w:hAnsi="Consolas"/>
                <w:b w:val="0"/>
                <w:sz w:val="18"/>
              </w:rPr>
              <w:t>0.47</w:t>
            </w:r>
          </w:p>
        </w:tc>
        <w:tc>
          <w:tcPr>
            <w:tcW w:type="dxa" w:w="1440"/>
          </w:tcPr>
          <w:p>
            <w:pPr>
              <w:spacing w:after="40"/>
              <w:jc w:val="center"/>
            </w:pPr>
            <w:r/>
            <w:r>
              <w:rPr>
                <w:rFonts w:ascii="Consolas" w:hAnsi="Consolas"/>
                <w:b w:val="0"/>
                <w:sz w:val="18"/>
              </w:rPr>
              <w:t>0.47</w:t>
            </w:r>
          </w:p>
        </w:tc>
      </w:tr>
      <w:tr>
        <w:tc>
          <w:tcPr>
            <w:tcW w:type="dxa" w:w="3168"/>
          </w:tcPr>
          <w:p>
            <w:pPr>
              <w:spacing w:after="40"/>
            </w:pPr>
            <w:r/>
            <w:r>
              <w:rPr>
                <w:b w:val="0"/>
                <w:sz w:val="18"/>
              </w:rPr>
              <w:t>Place</w:t>
            </w:r>
          </w:p>
        </w:tc>
        <w:tc>
          <w:tcPr>
            <w:tcW w:type="dxa" w:w="1440"/>
          </w:tcPr>
          <w:p>
            <w:pPr>
              <w:spacing w:after="40"/>
              <w:jc w:val="center"/>
            </w:pPr>
            <w:r/>
            <w:r>
              <w:rPr>
                <w:rFonts w:ascii="Consolas" w:hAnsi="Consolas"/>
                <w:b w:val="0"/>
                <w:sz w:val="18"/>
              </w:rPr>
              <w:t>0.50</w:t>
            </w:r>
          </w:p>
        </w:tc>
        <w:tc>
          <w:tcPr>
            <w:tcW w:type="dxa" w:w="1440"/>
          </w:tcPr>
          <w:p>
            <w:pPr>
              <w:spacing w:after="40"/>
              <w:jc w:val="center"/>
            </w:pPr>
            <w:r/>
            <w:r>
              <w:rPr>
                <w:rFonts w:ascii="Consolas" w:hAnsi="Consolas"/>
                <w:b w:val="0"/>
                <w:sz w:val="18"/>
              </w:rPr>
              <w:t>0.46</w:t>
            </w:r>
          </w:p>
        </w:tc>
        <w:tc>
          <w:tcPr>
            <w:tcW w:type="dxa" w:w="1440"/>
          </w:tcPr>
          <w:p>
            <w:pPr>
              <w:spacing w:after="40"/>
              <w:jc w:val="center"/>
            </w:pPr>
            <w:r/>
            <w:r>
              <w:rPr>
                <w:rFonts w:ascii="Consolas" w:hAnsi="Consolas"/>
                <w:b w:val="0"/>
                <w:sz w:val="18"/>
              </w:rPr>
              <w:t>0.50</w:t>
            </w:r>
          </w:p>
        </w:tc>
      </w:tr>
      <w:tr>
        <w:tc>
          <w:tcPr>
            <w:tcW w:type="dxa" w:w="3168"/>
          </w:tcPr>
          <w:p>
            <w:pPr>
              <w:spacing w:after="40"/>
            </w:pPr>
            <w:r/>
            <w:r>
              <w:rPr>
                <w:b w:val="0"/>
                <w:sz w:val="18"/>
              </w:rPr>
              <w:t>Align</w:t>
            </w:r>
          </w:p>
        </w:tc>
        <w:tc>
          <w:tcPr>
            <w:tcW w:type="dxa" w:w="1440"/>
          </w:tcPr>
          <w:p>
            <w:pPr>
              <w:spacing w:after="40"/>
              <w:jc w:val="center"/>
            </w:pPr>
            <w:r/>
            <w:r>
              <w:rPr>
                <w:rFonts w:ascii="Consolas" w:hAnsi="Consolas"/>
                <w:b w:val="0"/>
                <w:sz w:val="18"/>
              </w:rPr>
              <w:t>0.60</w:t>
            </w:r>
          </w:p>
        </w:tc>
        <w:tc>
          <w:tcPr>
            <w:tcW w:type="dxa" w:w="1440"/>
          </w:tcPr>
          <w:p>
            <w:pPr>
              <w:spacing w:after="40"/>
              <w:jc w:val="center"/>
            </w:pPr>
            <w:r/>
            <w:r>
              <w:rPr>
                <w:rFonts w:ascii="Consolas" w:hAnsi="Consolas"/>
                <w:b w:val="0"/>
                <w:sz w:val="18"/>
              </w:rPr>
              <w:t>0.60</w:t>
            </w:r>
          </w:p>
        </w:tc>
        <w:tc>
          <w:tcPr>
            <w:tcW w:type="dxa" w:w="1440"/>
          </w:tcPr>
          <w:p>
            <w:pPr>
              <w:spacing w:after="40"/>
              <w:jc w:val="center"/>
            </w:pPr>
            <w:r/>
            <w:r>
              <w:rPr>
                <w:rFonts w:ascii="Consolas" w:hAnsi="Consolas"/>
                <w:b w:val="0"/>
                <w:sz w:val="18"/>
              </w:rPr>
              <w:t>0.58</w:t>
            </w:r>
          </w:p>
        </w:tc>
      </w:tr>
      <w:tr>
        <w:tc>
          <w:tcPr>
            <w:tcW w:type="dxa" w:w="3168"/>
          </w:tcPr>
          <w:p>
            <w:pPr>
              <w:spacing w:after="40"/>
            </w:pPr>
            <w:r/>
            <w:r>
              <w:rPr>
                <w:b w:val="0"/>
                <w:sz w:val="18"/>
              </w:rPr>
              <w:t>Screw</w:t>
            </w:r>
          </w:p>
        </w:tc>
        <w:tc>
          <w:tcPr>
            <w:tcW w:type="dxa" w:w="1440"/>
          </w:tcPr>
          <w:p>
            <w:pPr>
              <w:spacing w:after="40"/>
              <w:jc w:val="center"/>
            </w:pPr>
            <w:r/>
            <w:r>
              <w:rPr>
                <w:rFonts w:ascii="Consolas" w:hAnsi="Consolas"/>
                <w:b w:val="0"/>
                <w:sz w:val="18"/>
              </w:rPr>
              <w:t>0.81</w:t>
            </w:r>
          </w:p>
        </w:tc>
        <w:tc>
          <w:tcPr>
            <w:tcW w:type="dxa" w:w="1440"/>
          </w:tcPr>
          <w:p>
            <w:pPr>
              <w:spacing w:after="40"/>
              <w:jc w:val="center"/>
            </w:pPr>
            <w:r/>
            <w:r>
              <w:rPr>
                <w:rFonts w:ascii="Consolas" w:hAnsi="Consolas"/>
                <w:b w:val="0"/>
                <w:sz w:val="18"/>
              </w:rPr>
              <w:t>0.75</w:t>
            </w:r>
          </w:p>
        </w:tc>
        <w:tc>
          <w:tcPr>
            <w:tcW w:type="dxa" w:w="1440"/>
          </w:tcPr>
          <w:p>
            <w:pPr>
              <w:spacing w:after="40"/>
              <w:jc w:val="center"/>
            </w:pPr>
            <w:r/>
            <w:r>
              <w:rPr>
                <w:rFonts w:ascii="Consolas" w:hAnsi="Consolas"/>
                <w:b w:val="0"/>
                <w:sz w:val="18"/>
              </w:rPr>
              <w:t>0.79</w:t>
            </w:r>
          </w:p>
        </w:tc>
      </w:tr>
      <w:tr>
        <w:tc>
          <w:tcPr>
            <w:tcW w:type="dxa" w:w="3168"/>
          </w:tcPr>
          <w:p>
            <w:pPr>
              <w:spacing w:after="40"/>
            </w:pPr>
            <w:r/>
            <w:r>
              <w:rPr>
                <w:b w:val="0"/>
                <w:sz w:val="18"/>
              </w:rPr>
              <w:t>Connect Cables</w:t>
            </w:r>
          </w:p>
        </w:tc>
        <w:tc>
          <w:tcPr>
            <w:tcW w:type="dxa" w:w="1440"/>
          </w:tcPr>
          <w:p>
            <w:pPr>
              <w:spacing w:after="40"/>
              <w:jc w:val="center"/>
            </w:pPr>
            <w:r/>
            <w:r>
              <w:rPr>
                <w:rFonts w:ascii="Consolas" w:hAnsi="Consolas"/>
                <w:b w:val="0"/>
                <w:sz w:val="18"/>
              </w:rPr>
              <w:t>0.30</w:t>
            </w:r>
          </w:p>
        </w:tc>
        <w:tc>
          <w:tcPr>
            <w:tcW w:type="dxa" w:w="1440"/>
          </w:tcPr>
          <w:p>
            <w:pPr>
              <w:spacing w:after="40"/>
              <w:jc w:val="center"/>
            </w:pPr>
            <w:r/>
            <w:r>
              <w:rPr>
                <w:rFonts w:ascii="Consolas" w:hAnsi="Consolas"/>
                <w:b w:val="0"/>
                <w:sz w:val="18"/>
              </w:rPr>
              <w:t>0.27</w:t>
            </w:r>
          </w:p>
        </w:tc>
        <w:tc>
          <w:tcPr>
            <w:tcW w:type="dxa" w:w="1440"/>
          </w:tcPr>
          <w:p>
            <w:pPr>
              <w:spacing w:after="40"/>
              <w:jc w:val="center"/>
            </w:pPr>
            <w:r/>
            <w:r>
              <w:rPr>
                <w:rFonts w:ascii="Consolas" w:hAnsi="Consolas"/>
                <w:b w:val="0"/>
                <w:sz w:val="18"/>
              </w:rPr>
              <w:t>0.25</w:t>
            </w:r>
          </w:p>
        </w:tc>
      </w:tr>
      <w:tr>
        <w:tc>
          <w:tcPr>
            <w:tcW w:type="dxa" w:w="3168"/>
          </w:tcPr>
          <w:p>
            <w:pPr>
              <w:spacing w:after="40"/>
            </w:pPr>
            <w:r/>
            <w:r>
              <w:rPr>
                <w:b w:val="0"/>
                <w:sz w:val="18"/>
              </w:rPr>
              <w:t>Clamp Coupling</w:t>
            </w:r>
          </w:p>
        </w:tc>
        <w:tc>
          <w:tcPr>
            <w:tcW w:type="dxa" w:w="1440"/>
          </w:tcPr>
          <w:p>
            <w:pPr>
              <w:spacing w:after="40"/>
              <w:jc w:val="center"/>
            </w:pPr>
            <w:r/>
            <w:r>
              <w:rPr>
                <w:rFonts w:ascii="Consolas" w:hAnsi="Consolas"/>
                <w:b w:val="0"/>
                <w:sz w:val="18"/>
              </w:rPr>
              <w:t>0.38</w:t>
            </w:r>
          </w:p>
        </w:tc>
        <w:tc>
          <w:tcPr>
            <w:tcW w:type="dxa" w:w="1440"/>
          </w:tcPr>
          <w:p>
            <w:pPr>
              <w:spacing w:after="40"/>
              <w:jc w:val="center"/>
            </w:pPr>
            <w:r/>
            <w:r>
              <w:rPr>
                <w:rFonts w:ascii="Consolas" w:hAnsi="Consolas"/>
                <w:b w:val="0"/>
                <w:sz w:val="18"/>
              </w:rPr>
              <w:t>0.37</w:t>
            </w:r>
          </w:p>
        </w:tc>
        <w:tc>
          <w:tcPr>
            <w:tcW w:type="dxa" w:w="1440"/>
          </w:tcPr>
          <w:p>
            <w:pPr>
              <w:spacing w:after="40"/>
              <w:jc w:val="center"/>
            </w:pPr>
            <w:r/>
            <w:r>
              <w:rPr>
                <w:rFonts w:ascii="Consolas" w:hAnsi="Consolas"/>
                <w:b w:val="0"/>
                <w:sz w:val="18"/>
              </w:rPr>
              <w:t>0.38</w:t>
            </w:r>
          </w:p>
        </w:tc>
      </w:tr>
    </w:tbl>
    <w:p>
      <w:pPr>
        <w:spacing w:after="40"/>
      </w:pPr>
    </w:p>
    <w:p>
      <w:pPr>
        <w:spacing w:after="120"/>
      </w:pPr>
      <w:r>
        <w:t>The losses from reducing the feature set concentrate on Screw (−0.06) and Place (−0.04), the two classes defined by motion rather than posture. Velocity partly restores both (Screw 0.79, Place 0.50) but costs Connect (0.25).</w:t>
      </w:r>
    </w:p>
    <w:p>
      <w:pPr>
        <w:jc w:val="center"/>
      </w:pPr>
      <w:r>
        <w:drawing>
          <wp:inline xmlns:a="http://schemas.openxmlformats.org/drawingml/2006/main" xmlns:pic="http://schemas.openxmlformats.org/drawingml/2006/picture">
            <wp:extent cx="6035040" cy="2754670"/>
            <wp:docPr id="4" name="Picture 4"/>
            <wp:cNvGraphicFramePr>
              <a:graphicFrameLocks noChangeAspect="1"/>
            </wp:cNvGraphicFramePr>
            <a:graphic>
              <a:graphicData uri="http://schemas.openxmlformats.org/drawingml/2006/picture">
                <pic:pic>
                  <pic:nvPicPr>
                    <pic:cNvPr id="0" name="fig7_confusion.png"/>
                    <pic:cNvPicPr/>
                  </pic:nvPicPr>
                  <pic:blipFill>
                    <a:blip r:embed="rId12"/>
                    <a:stretch>
                      <a:fillRect/>
                    </a:stretch>
                  </pic:blipFill>
                  <pic:spPr>
                    <a:xfrm>
                      <a:off x="0" y="0"/>
                      <a:ext cx="6035040" cy="2754670"/>
                    </a:xfrm>
                    <a:prstGeom prst="rect"/>
                  </pic:spPr>
                </pic:pic>
              </a:graphicData>
            </a:graphic>
          </wp:inline>
        </w:drawing>
      </w:r>
    </w:p>
    <w:p>
      <w:pPr>
        <w:spacing w:after="200"/>
        <w:jc w:val="center"/>
      </w:pPr>
      <w:r>
        <w:rPr>
          <w:i/>
          <w:color w:val="6B7783"/>
          <w:sz w:val="17"/>
        </w:rPr>
        <w:t>Figure 4. Confusion matrices pooled over all 15 held-out subjects, row-normalised.</w:t>
      </w:r>
    </w:p>
    <w:p>
      <w:pPr>
        <w:spacing w:after="120"/>
      </w:pPr>
      <w:r>
        <w:t>The dominant error is unchanged across feature sets: Connect Cables, Clamp Coupling and Screw are confused with one another. All three are performed standing at the panel with the hands near chest height.</w:t>
      </w:r>
    </w:p>
    <w:p>
      <w:pPr>
        <w:spacing w:before="320" w:after="160"/>
        <w:pBdr>
          <w:bottom w:val="single" w:sz="6" w:space="4" w:color="1A3A5C"/>
        </w:pBdr>
      </w:pPr>
      <w:r>
        <w:rPr>
          <w:b/>
          <w:color w:val="1A3A5C"/>
          <w:sz w:val="30"/>
        </w:rPr>
        <w:t>3. Why: which features the model uses</w:t>
      </w:r>
    </w:p>
    <w:p>
      <w:pPr>
        <w:spacing w:after="120"/>
      </w:pPr>
      <w:r>
        <w:t>Each panel of the trained N1 models was shuffled across windows in turn, and the loss in F1 measured per class. A panel whose shuffling costs nothing is not being used.</w:t>
      </w:r>
    </w:p>
    <w:p>
      <w:pPr>
        <w:jc w:val="center"/>
      </w:pPr>
      <w:r>
        <w:drawing>
          <wp:inline xmlns:a="http://schemas.openxmlformats.org/drawingml/2006/main" xmlns:pic="http://schemas.openxmlformats.org/drawingml/2006/picture">
            <wp:extent cx="5669280" cy="3813036"/>
            <wp:docPr id="5" name="Picture 5"/>
            <wp:cNvGraphicFramePr>
              <a:graphicFrameLocks noChangeAspect="1"/>
            </wp:cNvGraphicFramePr>
            <a:graphic>
              <a:graphicData uri="http://schemas.openxmlformats.org/drawingml/2006/picture">
                <pic:pic>
                  <pic:nvPicPr>
                    <pic:cNvPr id="0" name="fig5_panel_importance.png"/>
                    <pic:cNvPicPr/>
                  </pic:nvPicPr>
                  <pic:blipFill>
                    <a:blip r:embed="rId13"/>
                    <a:stretch>
                      <a:fillRect/>
                    </a:stretch>
                  </pic:blipFill>
                  <pic:spPr>
                    <a:xfrm>
                      <a:off x="0" y="0"/>
                      <a:ext cx="5669280" cy="3813036"/>
                    </a:xfrm>
                    <a:prstGeom prst="rect"/>
                  </pic:spPr>
                </pic:pic>
              </a:graphicData>
            </a:graphic>
          </wp:inline>
        </w:drawing>
      </w:r>
    </w:p>
    <w:p>
      <w:pPr>
        <w:spacing w:after="200"/>
        <w:jc w:val="center"/>
      </w:pPr>
      <w:r>
        <w:rPr>
          <w:i/>
          <w:color w:val="6B7783"/>
          <w:sz w:val="17"/>
        </w:rPr>
        <w:t>Figure 5. F1 lost when each panel is shuffled. Rows sorted by macro-F1 loss.</w:t>
      </w:r>
    </w:p>
    <w:p>
      <w:pPr>
        <w:spacing w:after="120"/>
      </w:pPr>
      <w:r>
        <w:rPr>
          <w:b/>
          <w:i w:val="0"/>
        </w:rPr>
        <w:t xml:space="preserve">Magnitudes matter, per-axis components barely do. </w:t>
      </w:r>
      <w:r>
        <w:t>joint_speed (0.097) and joint_acceleration (0.057) are among the seven most-used panels. The six per-axis velocity and acceleration panels — 96 of the 251 input columns — each cost at most 0.028. This is why N5 does not recover N3’s loss: it adds the least-used panels while the reduced set still lacks the most-used ones.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fill="E8EAED"/>
          </w:tcPr>
          <w:p>
            <w:pPr>
              <w:spacing w:after="40"/>
            </w:pPr>
            <w:r/>
            <w:r>
              <w:rPr>
                <w:b/>
                <w:sz w:val="18"/>
              </w:rPr>
              <w:t>Motion</w:t>
            </w:r>
          </w:p>
        </w:tc>
        <w:tc>
          <w:tcPr>
            <w:tcW w:type="dxa" w:w="3744"/>
            <w:shd w:val="clear" w:fill="E8EAED"/>
          </w:tcPr>
          <w:p>
            <w:pPr>
              <w:spacing w:after="40"/>
              <w:jc w:val="center"/>
            </w:pPr>
            <w:r/>
            <w:r>
              <w:rPr>
                <w:b/>
                <w:sz w:val="18"/>
              </w:rPr>
              <w:t>Most-used features</w:t>
            </w:r>
          </w:p>
        </w:tc>
        <w:tc>
          <w:tcPr>
            <w:tcW w:type="dxa" w:w="3888"/>
            <w:shd w:val="clear" w:fill="E8EAED"/>
          </w:tcPr>
          <w:p>
            <w:pPr>
              <w:spacing w:after="40"/>
              <w:jc w:val="center"/>
            </w:pPr>
            <w:r/>
            <w:r>
              <w:rPr>
                <w:b/>
                <w:sz w:val="18"/>
              </w:rPr>
              <w:t>Interpretation</w:t>
            </w:r>
          </w:p>
        </w:tc>
      </w:tr>
      <w:tr>
        <w:tc>
          <w:tcPr>
            <w:tcW w:type="dxa" w:w="1440"/>
          </w:tcPr>
          <w:p>
            <w:pPr>
              <w:spacing w:after="40"/>
            </w:pPr>
            <w:r/>
            <w:r>
              <w:rPr>
                <w:b w:val="0"/>
                <w:sz w:val="18"/>
              </w:rPr>
              <w:t>Screw</w:t>
            </w:r>
          </w:p>
        </w:tc>
        <w:tc>
          <w:tcPr>
            <w:tcW w:type="dxa" w:w="3744"/>
          </w:tcPr>
          <w:p>
            <w:pPr>
              <w:spacing w:after="40"/>
              <w:jc w:val="center"/>
            </w:pPr>
            <w:r/>
            <w:r>
              <w:rPr>
                <w:b w:val="0"/>
                <w:sz w:val="18"/>
              </w:rPr>
              <w:t>speed, joint angles, height (z)</w:t>
            </w:r>
          </w:p>
        </w:tc>
        <w:tc>
          <w:tcPr>
            <w:tcW w:type="dxa" w:w="3888"/>
          </w:tcPr>
          <w:p>
            <w:pPr>
              <w:spacing w:after="40"/>
              <w:jc w:val="center"/>
            </w:pPr>
            <w:r/>
            <w:r>
              <w:rPr>
                <w:b w:val="0"/>
                <w:sz w:val="18"/>
              </w:rPr>
              <w:t>repetitive hand motion, fixed posture</w:t>
            </w:r>
          </w:p>
        </w:tc>
      </w:tr>
      <w:tr>
        <w:tc>
          <w:tcPr>
            <w:tcW w:type="dxa" w:w="1440"/>
          </w:tcPr>
          <w:p>
            <w:pPr>
              <w:spacing w:after="40"/>
            </w:pPr>
            <w:r/>
            <w:r>
              <w:rPr>
                <w:b w:val="0"/>
                <w:sz w:val="18"/>
              </w:rPr>
              <w:t>Clamp</w:t>
            </w:r>
          </w:p>
        </w:tc>
        <w:tc>
          <w:tcPr>
            <w:tcW w:type="dxa" w:w="3744"/>
          </w:tcPr>
          <w:p>
            <w:pPr>
              <w:spacing w:after="40"/>
              <w:jc w:val="center"/>
            </w:pPr>
            <w:r/>
            <w:r>
              <w:rPr>
                <w:b w:val="0"/>
                <w:sz w:val="18"/>
              </w:rPr>
              <w:t>height (z), azimuth, depth (y)</w:t>
            </w:r>
          </w:p>
        </w:tc>
        <w:tc>
          <w:tcPr>
            <w:tcW w:type="dxa" w:w="3888"/>
          </w:tcPr>
          <w:p>
            <w:pPr>
              <w:spacing w:after="40"/>
              <w:jc w:val="center"/>
            </w:pPr>
            <w:r/>
            <w:r>
              <w:rPr>
                <w:b w:val="0"/>
                <w:sz w:val="18"/>
              </w:rPr>
              <w:t>where the hands are</w:t>
            </w:r>
          </w:p>
        </w:tc>
      </w:tr>
      <w:tr>
        <w:tc>
          <w:tcPr>
            <w:tcW w:type="dxa" w:w="1440"/>
          </w:tcPr>
          <w:p>
            <w:pPr>
              <w:spacing w:after="40"/>
            </w:pPr>
            <w:r/>
            <w:r>
              <w:rPr>
                <w:b w:val="0"/>
                <w:sz w:val="18"/>
              </w:rPr>
              <w:t>Place</w:t>
            </w:r>
          </w:p>
        </w:tc>
        <w:tc>
          <w:tcPr>
            <w:tcW w:type="dxa" w:w="3744"/>
          </w:tcPr>
          <w:p>
            <w:pPr>
              <w:spacing w:after="40"/>
              <w:jc w:val="center"/>
            </w:pPr>
            <w:r/>
            <w:r>
              <w:rPr>
                <w:b w:val="0"/>
                <w:sz w:val="18"/>
              </w:rPr>
              <w:t>speed, acceleration, joint angles</w:t>
            </w:r>
          </w:p>
        </w:tc>
        <w:tc>
          <w:tcPr>
            <w:tcW w:type="dxa" w:w="3888"/>
          </w:tcPr>
          <w:p>
            <w:pPr>
              <w:spacing w:after="40"/>
              <w:jc w:val="center"/>
            </w:pPr>
            <w:r/>
            <w:r>
              <w:rPr>
                <w:b w:val="0"/>
                <w:sz w:val="18"/>
              </w:rPr>
              <w:t>a burst of motion upward</w:t>
            </w:r>
          </w:p>
        </w:tc>
      </w:tr>
      <w:tr>
        <w:tc>
          <w:tcPr>
            <w:tcW w:type="dxa" w:w="1440"/>
          </w:tcPr>
          <w:p>
            <w:pPr>
              <w:spacing w:after="40"/>
            </w:pPr>
            <w:r/>
            <w:r>
              <w:rPr>
                <w:b w:val="0"/>
                <w:sz w:val="18"/>
              </w:rPr>
              <w:t>Align</w:t>
            </w:r>
          </w:p>
        </w:tc>
        <w:tc>
          <w:tcPr>
            <w:tcW w:type="dxa" w:w="3744"/>
          </w:tcPr>
          <w:p>
            <w:pPr>
              <w:spacing w:after="40"/>
              <w:jc w:val="center"/>
            </w:pPr>
            <w:r/>
            <w:r>
              <w:rPr>
                <w:b w:val="0"/>
                <w:sz w:val="18"/>
              </w:rPr>
              <w:t>joint angles (0.34), distance</w:t>
            </w:r>
          </w:p>
        </w:tc>
        <w:tc>
          <w:tcPr>
            <w:tcW w:type="dxa" w:w="3888"/>
          </w:tcPr>
          <w:p>
            <w:pPr>
              <w:spacing w:after="40"/>
              <w:jc w:val="center"/>
            </w:pPr>
            <w:r/>
            <w:r>
              <w:rPr>
                <w:b w:val="0"/>
                <w:sz w:val="18"/>
              </w:rPr>
              <w:t>arms-raised posture</w:t>
            </w:r>
          </w:p>
        </w:tc>
      </w:tr>
      <w:tr>
        <w:tc>
          <w:tcPr>
            <w:tcW w:type="dxa" w:w="1440"/>
          </w:tcPr>
          <w:p>
            <w:pPr>
              <w:spacing w:after="40"/>
            </w:pPr>
            <w:r/>
            <w:r>
              <w:rPr>
                <w:b w:val="0"/>
                <w:sz w:val="18"/>
              </w:rPr>
              <w:t>Connect</w:t>
            </w:r>
          </w:p>
        </w:tc>
        <w:tc>
          <w:tcPr>
            <w:tcW w:type="dxa" w:w="3744"/>
          </w:tcPr>
          <w:p>
            <w:pPr>
              <w:spacing w:after="40"/>
              <w:jc w:val="center"/>
            </w:pPr>
            <w:r/>
            <w:r>
              <w:rPr>
                <w:b w:val="0"/>
                <w:sz w:val="18"/>
              </w:rPr>
              <w:t>azimuth, speed, depth (y)</w:t>
            </w:r>
          </w:p>
        </w:tc>
        <w:tc>
          <w:tcPr>
            <w:tcW w:type="dxa" w:w="3888"/>
          </w:tcPr>
          <w:p>
            <w:pPr>
              <w:spacing w:after="40"/>
              <w:jc w:val="center"/>
            </w:pPr>
            <w:r/>
            <w:r>
              <w:rPr>
                <w:b w:val="0"/>
                <w:sz w:val="18"/>
              </w:rPr>
              <w:t>hand direction relative to the body</w:t>
            </w:r>
          </w:p>
        </w:tc>
      </w:tr>
      <w:tr>
        <w:tc>
          <w:tcPr>
            <w:tcW w:type="dxa" w:w="1440"/>
          </w:tcPr>
          <w:p>
            <w:pPr>
              <w:spacing w:after="40"/>
            </w:pPr>
            <w:r/>
            <w:r>
              <w:rPr>
                <w:b w:val="0"/>
                <w:sz w:val="18"/>
              </w:rPr>
              <w:t>Idle</w:t>
            </w:r>
          </w:p>
        </w:tc>
        <w:tc>
          <w:tcPr>
            <w:tcW w:type="dxa" w:w="3744"/>
          </w:tcPr>
          <w:p>
            <w:pPr>
              <w:spacing w:after="40"/>
              <w:jc w:val="center"/>
            </w:pPr>
            <w:r/>
            <w:r>
              <w:rPr>
                <w:b w:val="0"/>
                <w:sz w:val="18"/>
              </w:rPr>
              <w:t>height (z), distance</w:t>
            </w:r>
          </w:p>
        </w:tc>
        <w:tc>
          <w:tcPr>
            <w:tcW w:type="dxa" w:w="3888"/>
          </w:tcPr>
          <w:p>
            <w:pPr>
              <w:spacing w:after="40"/>
              <w:jc w:val="center"/>
            </w:pPr>
            <w:r/>
            <w:r>
              <w:rPr>
                <w:b w:val="0"/>
                <w:sz w:val="18"/>
              </w:rPr>
              <w:t>arms down, at rest</w:t>
            </w:r>
          </w:p>
        </w:tc>
      </w:tr>
    </w:tbl>
    <w:p>
      <w:pPr>
        <w:spacing w:after="40"/>
      </w:pPr>
    </w:p>
    <w:p>
      <w:pPr>
        <w:spacing w:before="240" w:after="100"/>
      </w:pPr>
      <w:r>
        <w:rPr>
          <w:b/>
          <w:color w:val="2C5F8A"/>
          <w:sz w:val="24"/>
        </w:rPr>
        <w:t>Body parts</w:t>
      </w:r>
    </w:p>
    <w:p>
      <w:pPr>
        <w:jc w:val="center"/>
      </w:pPr>
      <w:r>
        <w:drawing>
          <wp:inline xmlns:a="http://schemas.openxmlformats.org/drawingml/2006/main" xmlns:pic="http://schemas.openxmlformats.org/drawingml/2006/picture">
            <wp:extent cx="4937760" cy="2024001"/>
            <wp:docPr id="6" name="Picture 6"/>
            <wp:cNvGraphicFramePr>
              <a:graphicFrameLocks noChangeAspect="1"/>
            </wp:cNvGraphicFramePr>
            <a:graphic>
              <a:graphicData uri="http://schemas.openxmlformats.org/drawingml/2006/picture">
                <pic:pic>
                  <pic:nvPicPr>
                    <pic:cNvPr id="0" name="fig6_body_parts.png"/>
                    <pic:cNvPicPr/>
                  </pic:nvPicPr>
                  <pic:blipFill>
                    <a:blip r:embed="rId14"/>
                    <a:stretch>
                      <a:fillRect/>
                    </a:stretch>
                  </pic:blipFill>
                  <pic:spPr>
                    <a:xfrm>
                      <a:off x="0" y="0"/>
                      <a:ext cx="4937760" cy="2024001"/>
                    </a:xfrm>
                    <a:prstGeom prst="rect"/>
                  </pic:spPr>
                </pic:pic>
              </a:graphicData>
            </a:graphic>
          </wp:inline>
        </w:drawing>
      </w:r>
    </w:p>
    <w:p>
      <w:pPr>
        <w:spacing w:after="200"/>
        <w:jc w:val="center"/>
      </w:pPr>
      <w:r>
        <w:rPr>
          <w:i/>
          <w:color w:val="6B7783"/>
          <w:sz w:val="17"/>
        </w:rPr>
        <w:t>Figure 6. Macro-F1 lost when every feature of a body part is shuffled together.</w:t>
      </w:r>
    </w:p>
    <w:p>
      <w:pPr>
        <w:spacing w:after="120"/>
      </w:pPr>
      <w:r>
        <w:t xml:space="preserve">The arms dominate (0.276), but </w:t>
      </w:r>
      <w:r>
        <w:rPr>
          <w:b/>
          <w:i w:val="0"/>
        </w:rPr>
        <w:t>the lower body is not negligible</w:t>
      </w:r>
      <w:r>
        <w:t>: shuffling hips, knees and ankles costs 0.087, about three-quarters of the torso and head. The legs matter most for Place (0.130), Clamp (0.113) and Connect (0.095) — the push uses the legs, and stance distinguishes the chest-height tasks. The lower body is therefore kept.</w:t>
      </w:r>
    </w:p>
    <w:p>
      <w:pPr>
        <w:spacing w:after="120"/>
      </w:pPr>
      <w:r>
        <w:t>Individually each leg joint costs only 0.016–0.028: they are redundant with each other but not with the upper body.</w:t>
      </w:r>
    </w:p>
    <w:p>
      <w:pPr>
        <w:spacing w:before="320" w:after="160"/>
        <w:pBdr>
          <w:bottom w:val="single" w:sz="6" w:space="4" w:color="1A3A5C"/>
        </w:pBdr>
      </w:pPr>
      <w:r>
        <w:rPr>
          <w:b/>
          <w:color w:val="1A3A5C"/>
          <w:sz w:val="30"/>
        </w:rPr>
        <w:t>4. Idle handling</w:t>
      </w:r>
    </w:p>
    <w:p>
      <w:pPr>
        <w:spacing w:after="120"/>
      </w:pPr>
      <w:r>
        <w:t xml:space="preserve">A first evaluation showed the seventh-class arms far behind (N4 0.404 vs N3 0.464). </w:t>
      </w:r>
      <w:r>
        <w:rPr>
          <w:b/>
          <w:i w:val="0"/>
        </w:rPr>
        <w:t>That gap was a scoring artefact.</w:t>
      </w:r>
      <w:r>
        <w:t xml:space="preserve"> The bg-head arms excluded idle frames from the task score and were never penalised when the bg head wrongly called a task frame idle; the seventh-class arms were. Both were therefore converted to the same seven-way decision and scored on every window.</w:t>
      </w:r>
    </w:p>
    <w:p>
      <w:pPr>
        <w:jc w:val="center"/>
      </w:pPr>
      <w:r>
        <w:drawing>
          <wp:inline xmlns:a="http://schemas.openxmlformats.org/drawingml/2006/main" xmlns:pic="http://schemas.openxmlformats.org/drawingml/2006/picture">
            <wp:extent cx="5852160" cy="2259429"/>
            <wp:docPr id="7" name="Picture 7"/>
            <wp:cNvGraphicFramePr>
              <a:graphicFrameLocks noChangeAspect="1"/>
            </wp:cNvGraphicFramePr>
            <a:graphic>
              <a:graphicData uri="http://schemas.openxmlformats.org/drawingml/2006/picture">
                <pic:pic>
                  <pic:nvPicPr>
                    <pic:cNvPr id="0" name="fig4_idle_fair.png"/>
                    <pic:cNvPicPr/>
                  </pic:nvPicPr>
                  <pic:blipFill>
                    <a:blip r:embed="rId15"/>
                    <a:stretch>
                      <a:fillRect/>
                    </a:stretch>
                  </pic:blipFill>
                  <pic:spPr>
                    <a:xfrm>
                      <a:off x="0" y="0"/>
                      <a:ext cx="5852160" cy="2259429"/>
                    </a:xfrm>
                    <a:prstGeom prst="rect"/>
                  </pic:spPr>
                </pic:pic>
              </a:graphicData>
            </a:graphic>
          </wp:inline>
        </w:drawing>
      </w:r>
    </w:p>
    <w:p>
      <w:pPr>
        <w:spacing w:after="200"/>
        <w:jc w:val="center"/>
      </w:pPr>
      <w:r>
        <w:rPr>
          <w:i/>
          <w:color w:val="6B7783"/>
          <w:sz w:val="17"/>
        </w:rPr>
        <w:t>Figure 7. Seven-way F1 with identical scoring for both idle strategies.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fill="E8EAED"/>
          </w:tcPr>
          <w:p>
            <w:pPr>
              <w:spacing w:after="40"/>
            </w:pPr>
            <w:r/>
            <w:r>
              <w:rPr>
                <w:b/>
                <w:sz w:val="18"/>
              </w:rPr>
              <w:t>Comparison</w:t>
            </w:r>
          </w:p>
        </w:tc>
        <w:tc>
          <w:tcPr>
            <w:tcW w:type="dxa" w:w="1872"/>
            <w:shd w:val="clear" w:fill="E8EAED"/>
          </w:tcPr>
          <w:p>
            <w:pPr>
              <w:spacing w:after="40"/>
              <w:jc w:val="center"/>
            </w:pPr>
            <w:r/>
            <w:r>
              <w:rPr>
                <w:b/>
                <w:sz w:val="18"/>
              </w:rPr>
              <w:t>Δ six-task F1</w:t>
            </w:r>
          </w:p>
        </w:tc>
        <w:tc>
          <w:tcPr>
            <w:tcW w:type="dxa" w:w="2160"/>
            <w:shd w:val="clear" w:fill="E8EAED"/>
          </w:tcPr>
          <w:p>
            <w:pPr>
              <w:spacing w:after="40"/>
              <w:jc w:val="center"/>
            </w:pPr>
            <w:r/>
            <w:r>
              <w:rPr>
                <w:b/>
                <w:sz w:val="18"/>
              </w:rPr>
              <w:t>7th-class arm better</w:t>
            </w:r>
          </w:p>
        </w:tc>
        <w:tc>
          <w:tcPr>
            <w:tcW w:type="dxa" w:w="1584"/>
            <w:shd w:val="clear" w:fill="E8EAED"/>
          </w:tcPr>
          <w:p>
            <w:pPr>
              <w:spacing w:after="40"/>
              <w:jc w:val="center"/>
            </w:pPr>
            <w:r/>
            <w:r>
              <w:rPr>
                <w:b/>
                <w:sz w:val="18"/>
              </w:rPr>
              <w:t>Wilcoxon p</w:t>
            </w:r>
          </w:p>
        </w:tc>
      </w:tr>
      <w:tr>
        <w:tc>
          <w:tcPr>
            <w:tcW w:type="dxa" w:w="3456"/>
          </w:tcPr>
          <w:p>
            <w:pPr>
              <w:spacing w:after="40"/>
            </w:pPr>
            <w:r/>
            <w:r>
              <w:rPr>
                <w:b w:val="0"/>
                <w:sz w:val="18"/>
              </w:rPr>
              <w:t>N3 (head) → N4 (class)</w:t>
            </w:r>
          </w:p>
        </w:tc>
        <w:tc>
          <w:tcPr>
            <w:tcW w:type="dxa" w:w="1872"/>
          </w:tcPr>
          <w:p>
            <w:pPr>
              <w:spacing w:after="40"/>
              <w:jc w:val="center"/>
            </w:pPr>
            <w:r/>
            <w:r>
              <w:rPr>
                <w:rFonts w:ascii="Consolas" w:hAnsi="Consolas"/>
                <w:b w:val="0"/>
                <w:sz w:val="18"/>
              </w:rPr>
              <w:t>−0.011</w:t>
            </w:r>
          </w:p>
        </w:tc>
        <w:tc>
          <w:tcPr>
            <w:tcW w:type="dxa" w:w="2160"/>
          </w:tcPr>
          <w:p>
            <w:pPr>
              <w:spacing w:after="40"/>
              <w:jc w:val="center"/>
            </w:pPr>
            <w:r/>
            <w:r>
              <w:rPr>
                <w:rFonts w:ascii="Consolas" w:hAnsi="Consolas"/>
                <w:b w:val="0"/>
                <w:sz w:val="18"/>
              </w:rPr>
              <w:t>4 / 15</w:t>
            </w:r>
          </w:p>
        </w:tc>
        <w:tc>
          <w:tcPr>
            <w:tcW w:type="dxa" w:w="1584"/>
          </w:tcPr>
          <w:p>
            <w:pPr>
              <w:spacing w:after="40"/>
              <w:jc w:val="center"/>
            </w:pPr>
            <w:r/>
            <w:r>
              <w:rPr>
                <w:rFonts w:ascii="Consolas" w:hAnsi="Consolas"/>
                <w:b w:val="0"/>
                <w:sz w:val="18"/>
              </w:rPr>
              <w:t>0.12</w:t>
            </w:r>
          </w:p>
        </w:tc>
      </w:tr>
      <w:tr>
        <w:tc>
          <w:tcPr>
            <w:tcW w:type="dxa" w:w="3456"/>
          </w:tcPr>
          <w:p>
            <w:pPr>
              <w:spacing w:after="40"/>
            </w:pPr>
            <w:r/>
            <w:r>
              <w:rPr>
                <w:b w:val="0"/>
                <w:sz w:val="18"/>
              </w:rPr>
              <w:t>N5 (head) → N6 (class)</w:t>
            </w:r>
          </w:p>
        </w:tc>
        <w:tc>
          <w:tcPr>
            <w:tcW w:type="dxa" w:w="1872"/>
          </w:tcPr>
          <w:p>
            <w:pPr>
              <w:spacing w:after="40"/>
              <w:jc w:val="center"/>
            </w:pPr>
            <w:r/>
            <w:r>
              <w:rPr>
                <w:rFonts w:ascii="Consolas" w:hAnsi="Consolas"/>
                <w:b w:val="0"/>
                <w:sz w:val="18"/>
              </w:rPr>
              <w:t>−0.003</w:t>
            </w:r>
          </w:p>
        </w:tc>
        <w:tc>
          <w:tcPr>
            <w:tcW w:type="dxa" w:w="2160"/>
          </w:tcPr>
          <w:p>
            <w:pPr>
              <w:spacing w:after="40"/>
              <w:jc w:val="center"/>
            </w:pPr>
            <w:r/>
            <w:r>
              <w:rPr>
                <w:rFonts w:ascii="Consolas" w:hAnsi="Consolas"/>
                <w:b w:val="0"/>
                <w:sz w:val="18"/>
              </w:rPr>
              <w:t>8 / 15</w:t>
            </w:r>
          </w:p>
        </w:tc>
        <w:tc>
          <w:tcPr>
            <w:tcW w:type="dxa" w:w="1584"/>
          </w:tcPr>
          <w:p>
            <w:pPr>
              <w:spacing w:after="40"/>
              <w:jc w:val="center"/>
            </w:pPr>
            <w:r/>
            <w:r>
              <w:rPr>
                <w:rFonts w:ascii="Consolas" w:hAnsi="Consolas"/>
                <w:b w:val="0"/>
                <w:sz w:val="18"/>
              </w:rPr>
              <w:t>0.93</w:t>
            </w:r>
          </w:p>
        </w:tc>
      </w:tr>
    </w:tbl>
    <w:p>
      <w:pPr>
        <w:spacing w:after="40"/>
      </w:pPr>
    </w:p>
    <w:p>
      <w:pPr>
        <w:spacing w:after="120"/>
      </w:pPr>
      <w:r>
        <w:t>Neither difference is significant. Idle F1 is 0.61–0.62 for the head and 0.59 for the class. The separate head is kept because it is marginally ahead and lets the runtime tune the idle threshold independently of the task decision.</w:t>
      </w:r>
    </w:p>
    <w:p>
      <w:pPr>
        <w:spacing w:after="120"/>
      </w:pPr>
      <w:r>
        <w:rPr>
          <w:b/>
          <w:i w:val="0"/>
        </w:rPr>
        <w:t xml:space="preserve">Pull Cables is weak in the seven-way view (F1 0.14–0.20). </w:t>
      </w:r>
      <w:r>
        <w:t>It is most often confused with idle: pulling cables is a low-motion, arms-down posture similar to standing at rest.</w:t>
      </w:r>
    </w:p>
    <w:p>
      <w:pPr>
        <w:spacing w:before="320" w:after="160"/>
        <w:pBdr>
          <w:bottom w:val="single" w:sz="6" w:space="4" w:color="1A3A5C"/>
        </w:pBdr>
      </w:pPr>
      <w:r>
        <w:rPr>
          <w:b/>
          <w:color w:val="1A3A5C"/>
          <w:sz w:val="30"/>
        </w:rPr>
        <w:t>5. Recommendations</w:t>
      </w:r>
    </w:p>
    <w:p>
      <w:pPr>
        <w:pStyle w:val="ListBullet"/>
        <w:spacing w:after="120"/>
      </w:pPr>
      <w:r>
        <w:rPr>
          <w:b/>
          <w:i w:val="0"/>
        </w:rPr>
        <w:t xml:space="preserve">Keep all 16 panels for now. </w:t>
      </w:r>
      <w:r>
        <w:t>The six-panel set loses 0.035 reliably.</w:t>
      </w:r>
    </w:p>
    <w:p>
      <w:pPr>
        <w:pStyle w:val="ListBullet"/>
        <w:spacing w:after="120"/>
      </w:pPr>
      <w:r>
        <w:rPr>
          <w:b/>
          <w:i w:val="0"/>
        </w:rPr>
        <w:t xml:space="preserve">If a smaller input is required, reduce by importance, not by panel type. </w:t>
      </w:r>
      <w:r>
        <w:t>A seven-panel set chosen from Figure 5 (121 dims, including speed and acceleration magnitudes) is queued tonight as F1.</w:t>
      </w:r>
    </w:p>
    <w:p>
      <w:pPr>
        <w:pStyle w:val="ListBullet"/>
        <w:spacing w:after="120"/>
      </w:pPr>
      <w:r>
        <w:rPr>
          <w:b/>
          <w:i w:val="0"/>
        </w:rPr>
        <w:t xml:space="preserve">Keep the lower body. </w:t>
      </w:r>
      <w:r>
        <w:t>It carries 0.087 macro-F1, concentrated on the weak classes.</w:t>
      </w:r>
    </w:p>
    <w:p>
      <w:pPr>
        <w:pStyle w:val="ListBullet"/>
        <w:spacing w:after="120"/>
      </w:pPr>
      <w:r>
        <w:rPr>
          <w:b/>
          <w:i w:val="0"/>
        </w:rPr>
        <w:t xml:space="preserve">Keep idle as a separate head. </w:t>
      </w:r>
      <w:r>
        <w:t>Equivalent accuracy, more control at runtime.</w:t>
      </w:r>
    </w:p>
    <w:p>
      <w:pPr>
        <w:pStyle w:val="ListBullet"/>
        <w:spacing w:after="120"/>
      </w:pPr>
      <w:r>
        <w:rPr>
          <w:b/>
          <w:i w:val="0"/>
        </w:rPr>
        <w:t xml:space="preserve">Add participants. </w:t>
      </w:r>
      <w:r>
        <w:t>Measured earlier: each additional real subject is worth about +0.011, and the curve has not saturated. No feature choice in this round moved the score by more than that of three subjects.</w:t>
      </w:r>
    </w:p>
    <w:p>
      <w:pPr>
        <w:spacing w:before="320" w:after="160"/>
        <w:pBdr>
          <w:bottom w:val="single" w:sz="6" w:space="4" w:color="1A3A5C"/>
        </w:pBdr>
      </w:pPr>
      <w:r>
        <w:rPr>
          <w:b/>
          <w:color w:val="1A3A5C"/>
          <w:sz w:val="30"/>
        </w:rPr>
        <w:t>6. Next: tonight’s runs, and a deployment mismatch</w:t>
      </w:r>
    </w:p>
    <w:p>
      <w:pPr>
        <w:spacing w:after="120"/>
      </w:pPr>
      <w:r>
        <w:rPr>
          <w:b/>
          <w:i w:val="0"/>
        </w:rPr>
        <w:t xml:space="preserve">The training data is 30 fps; the live loop feeds the model at about 10 Hz. </w:t>
      </w:r>
      <w:r>
        <w:t>The recurrent model counts samples, not seconds, so a 120-sample window covers 4 s in training but 12 s live, and each step is three times longer. Every number in this report is at 30 fps. A --stride option now trains at the live rate; S1 retrains N1 at 10 fps to measure the cost.</w:t>
      </w:r>
    </w:p>
    <w:tbl>
      <w:tblPr>
        <w:tblStyle w:val="TableGrid"/>
        <w:tblW w:type="auto" w:w="0"/>
        <w:jc w:val="center"/>
        <w:tblLook w:firstColumn="1" w:firstRow="1" w:lastColumn="0" w:lastRow="0" w:noHBand="0" w:noVBand="1" w:val="04A0"/>
      </w:tblPr>
      <w:tblGrid>
        <w:gridCol w:w="4680"/>
        <w:gridCol w:w="4680"/>
      </w:tblGrid>
      <w:tr>
        <w:tc>
          <w:tcPr>
            <w:tcW w:type="dxa" w:w="1152"/>
            <w:shd w:val="clear" w:fill="E8EAED"/>
          </w:tcPr>
          <w:p>
            <w:pPr>
              <w:spacing w:after="40"/>
            </w:pPr>
            <w:r/>
            <w:r>
              <w:rPr>
                <w:b/>
                <w:sz w:val="18"/>
              </w:rPr>
              <w:t>Arm</w:t>
            </w:r>
          </w:p>
        </w:tc>
        <w:tc>
          <w:tcPr>
            <w:tcW w:type="dxa" w:w="8064"/>
            <w:shd w:val="clear" w:fill="E8EAED"/>
          </w:tcPr>
          <w:p>
            <w:pPr>
              <w:spacing w:after="40"/>
              <w:jc w:val="center"/>
            </w:pPr>
            <w:r/>
            <w:r>
              <w:rPr>
                <w:b/>
                <w:sz w:val="18"/>
              </w:rPr>
              <w:t>Tests</w:t>
            </w:r>
          </w:p>
        </w:tc>
      </w:tr>
      <w:tr>
        <w:tc>
          <w:tcPr>
            <w:tcW w:type="dxa" w:w="1152"/>
          </w:tcPr>
          <w:p>
            <w:pPr>
              <w:spacing w:after="40"/>
            </w:pPr>
            <w:r/>
            <w:r>
              <w:rPr>
                <w:b w:val="0"/>
                <w:sz w:val="18"/>
              </w:rPr>
              <w:t>F1</w:t>
            </w:r>
          </w:p>
        </w:tc>
        <w:tc>
          <w:tcPr>
            <w:tcW w:type="dxa" w:w="8064"/>
          </w:tcPr>
          <w:p>
            <w:pPr>
              <w:spacing w:after="40"/>
              <w:jc w:val="center"/>
            </w:pPr>
            <w:r/>
            <w:r>
              <w:rPr>
                <w:b w:val="0"/>
                <w:sz w:val="18"/>
              </w:rPr>
              <w:t>data-driven 7-panel set, 121 dims</w:t>
            </w:r>
          </w:p>
        </w:tc>
      </w:tr>
      <w:tr>
        <w:tc>
          <w:tcPr>
            <w:tcW w:type="dxa" w:w="1152"/>
          </w:tcPr>
          <w:p>
            <w:pPr>
              <w:spacing w:after="40"/>
            </w:pPr>
            <w:r/>
            <w:r>
              <w:rPr>
                <w:b w:val="0"/>
                <w:sz w:val="18"/>
              </w:rPr>
              <w:t>C1</w:t>
            </w:r>
          </w:p>
        </w:tc>
        <w:tc>
          <w:tcPr>
            <w:tcW w:type="dxa" w:w="8064"/>
          </w:tcPr>
          <w:p>
            <w:pPr>
              <w:spacing w:after="40"/>
              <w:jc w:val="center"/>
            </w:pPr>
            <w:r/>
            <w:r>
              <w:rPr>
                <w:b w:val="0"/>
                <w:sz w:val="18"/>
              </w:rPr>
              <w:t>Screw and Clamp Coupling weighted 2× in the loss</w:t>
            </w:r>
          </w:p>
        </w:tc>
      </w:tr>
      <w:tr>
        <w:tc>
          <w:tcPr>
            <w:tcW w:type="dxa" w:w="1152"/>
          </w:tcPr>
          <w:p>
            <w:pPr>
              <w:spacing w:after="40"/>
            </w:pPr>
            <w:r/>
            <w:r>
              <w:rPr>
                <w:b w:val="0"/>
                <w:sz w:val="18"/>
              </w:rPr>
              <w:t>S1</w:t>
            </w:r>
          </w:p>
        </w:tc>
        <w:tc>
          <w:tcPr>
            <w:tcW w:type="dxa" w:w="8064"/>
          </w:tcPr>
          <w:p>
            <w:pPr>
              <w:spacing w:after="40"/>
              <w:jc w:val="center"/>
            </w:pPr>
            <w:r/>
            <w:r>
              <w:rPr>
                <w:b w:val="0"/>
                <w:sz w:val="18"/>
              </w:rPr>
              <w:t>N1 retrained at 10 fps, 4 s window (40 samples)</w:t>
            </w:r>
          </w:p>
        </w:tc>
      </w:tr>
      <w:tr>
        <w:tc>
          <w:tcPr>
            <w:tcW w:type="dxa" w:w="1152"/>
          </w:tcPr>
          <w:p>
            <w:pPr>
              <w:spacing w:after="40"/>
            </w:pPr>
            <w:r/>
            <w:r>
              <w:rPr>
                <w:b w:val="0"/>
                <w:sz w:val="18"/>
              </w:rPr>
              <w:t>S2</w:t>
            </w:r>
          </w:p>
        </w:tc>
        <w:tc>
          <w:tcPr>
            <w:tcW w:type="dxa" w:w="8064"/>
          </w:tcPr>
          <w:p>
            <w:pPr>
              <w:spacing w:after="40"/>
              <w:jc w:val="center"/>
            </w:pPr>
            <w:r/>
            <w:r>
              <w:rPr>
                <w:b w:val="0"/>
                <w:sz w:val="18"/>
              </w:rPr>
              <w:t>10 fps, 8 s window (80 samples)</w:t>
            </w:r>
          </w:p>
        </w:tc>
      </w:tr>
      <w:tr>
        <w:tc>
          <w:tcPr>
            <w:tcW w:type="dxa" w:w="1152"/>
          </w:tcPr>
          <w:p>
            <w:pPr>
              <w:spacing w:after="40"/>
            </w:pPr>
            <w:r/>
            <w:r>
              <w:rPr>
                <w:b w:val="0"/>
                <w:sz w:val="18"/>
              </w:rPr>
              <w:t>S3</w:t>
            </w:r>
          </w:p>
        </w:tc>
        <w:tc>
          <w:tcPr>
            <w:tcW w:type="dxa" w:w="8064"/>
          </w:tcPr>
          <w:p>
            <w:pPr>
              <w:spacing w:after="40"/>
              <w:jc w:val="center"/>
            </w:pPr>
            <w:r/>
            <w:r>
              <w:rPr>
                <w:b w:val="0"/>
                <w:sz w:val="18"/>
              </w:rPr>
              <w:t>S2 with the idle-head loss weight raised 0.2 → 0.5</w:t>
            </w:r>
          </w:p>
        </w:tc>
      </w:tr>
      <w:tr>
        <w:tc>
          <w:tcPr>
            <w:tcW w:type="dxa" w:w="1152"/>
          </w:tcPr>
          <w:p>
            <w:pPr>
              <w:spacing w:after="40"/>
            </w:pPr>
            <w:r/>
            <w:r>
              <w:rPr>
                <w:b w:val="0"/>
                <w:sz w:val="18"/>
              </w:rPr>
              <w:t>L1</w:t>
            </w:r>
          </w:p>
        </w:tc>
        <w:tc>
          <w:tcPr>
            <w:tcW w:type="dxa" w:w="8064"/>
          </w:tcPr>
          <w:p>
            <w:pPr>
              <w:spacing w:after="40"/>
              <w:jc w:val="center"/>
            </w:pPr>
            <w:r/>
            <w:r>
              <w:rPr>
                <w:b w:val="0"/>
                <w:sz w:val="18"/>
              </w:rPr>
              <w:t>LSTM with N1’s settings (runtime and team code use LSTM)</w:t>
            </w:r>
          </w:p>
        </w:tc>
      </w:tr>
    </w:tbl>
    <w:p>
      <w:pPr>
        <w:spacing w:after="40"/>
      </w:pPr>
    </w:p>
    <w:p>
      <w:pPr>
        <w:spacing w:after="120"/>
      </w:pPr>
      <w:r>
        <w:t>Two further settings are defined in frames rather than seconds and also differ live: velocity smoothing (0.3 s offline, 0.9 s live) and the MotionBERT clip (2.7 s offline, 8.1 s live). Fixing these requires regenerating the dataset at 10 fps.</w:t>
      </w:r>
    </w:p>
    <w:p>
      <w:pPr>
        <w:spacing w:before="320" w:after="160"/>
        <w:pBdr>
          <w:bottom w:val="single" w:sz="6" w:space="4" w:color="1A3A5C"/>
        </w:pBdr>
      </w:pPr>
      <w:r>
        <w:rPr>
          <w:b/>
          <w:color w:val="1A3A5C"/>
          <w:sz w:val="30"/>
        </w:rPr>
        <w:t>7. Correction: how the idle label is made, and a labelling problem</w:t>
      </w:r>
    </w:p>
    <w:p>
      <w:pPr>
        <w:spacing w:after="120"/>
      </w:pPr>
      <w:r>
        <w:t xml:space="preserve">An earlier draft described “No Related Task” as a human annotation and credited it for the rise in idle F1. </w:t>
      </w:r>
      <w:r>
        <w:rPr>
          <w:b/>
          <w:i w:val="0"/>
        </w:rPr>
        <w:t>That was wrong.</w:t>
      </w:r>
      <w:r>
        <w:t xml:space="preserve"> Idle is derived: every frame no ELAN annotation covers is scored as idle, with the smoothing ramp placed inside the gap. The 0.51 and 0.62 figures are measured against two different definitions of idle and cannot be compared.</w:t>
      </w:r>
    </w:p>
    <w:p>
      <w:pPr>
        <w:spacing w:after="120"/>
      </w:pPr>
      <w:r>
        <w:t xml:space="preserve">More importantly, the corpus used in this round (hrc_communication/other) was built by a labeller that </w:t>
      </w:r>
      <w:r>
        <w:rPr>
          <w:b/>
          <w:i w:val="0"/>
        </w:rPr>
        <w:t>removed Lift entirely</w:t>
      </w:r>
      <w:r>
        <w:t>. The annotation team’s current labeller (LSTM_HRC commit f30a14d) instead trims each Lift span to the part before Place or Align begins and keeps it as a class. Comparing the two on the same annotations:</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fill="E8EAED"/>
          </w:tcPr>
          <w:p>
            <w:pPr>
              <w:spacing w:after="40"/>
            </w:pPr>
            <w:r/>
            <w:r>
              <w:rPr>
                <w:b/>
                <w:sz w:val="18"/>
              </w:rPr>
            </w:r>
          </w:p>
        </w:tc>
        <w:tc>
          <w:tcPr>
            <w:tcW w:type="dxa" w:w="2304"/>
            <w:shd w:val="clear" w:fill="E8EAED"/>
          </w:tcPr>
          <w:p>
            <w:pPr>
              <w:spacing w:after="40"/>
              <w:jc w:val="center"/>
            </w:pPr>
            <w:r/>
            <w:r>
              <w:rPr>
                <w:b/>
                <w:sz w:val="18"/>
              </w:rPr>
              <w:t>commit f30a14d</w:t>
            </w:r>
          </w:p>
        </w:tc>
        <w:tc>
          <w:tcPr>
            <w:tcW w:type="dxa" w:w="2592"/>
            <w:shd w:val="clear" w:fill="E8EAED"/>
          </w:tcPr>
          <w:p>
            <w:pPr>
              <w:spacing w:after="40"/>
              <w:jc w:val="center"/>
            </w:pPr>
            <w:r/>
            <w:r>
              <w:rPr>
                <w:b/>
                <w:sz w:val="18"/>
              </w:rPr>
              <w:t>other/ (this round)</w:t>
            </w:r>
          </w:p>
        </w:tc>
      </w:tr>
      <w:tr>
        <w:tc>
          <w:tcPr>
            <w:tcW w:type="dxa" w:w="4032"/>
          </w:tcPr>
          <w:p>
            <w:pPr>
              <w:spacing w:after="40"/>
            </w:pPr>
            <w:r/>
            <w:r>
              <w:rPr>
                <w:b w:val="0"/>
                <w:sz w:val="18"/>
              </w:rPr>
              <w:t>Lift frames</w:t>
            </w:r>
          </w:p>
        </w:tc>
        <w:tc>
          <w:tcPr>
            <w:tcW w:type="dxa" w:w="2304"/>
          </w:tcPr>
          <w:p>
            <w:pPr>
              <w:spacing w:after="40"/>
              <w:jc w:val="center"/>
            </w:pPr>
            <w:r/>
            <w:r>
              <w:rPr>
                <w:rFonts w:ascii="Consolas" w:hAnsi="Consolas"/>
                <w:b w:val="0"/>
                <w:sz w:val="18"/>
              </w:rPr>
              <w:t>6.8%</w:t>
            </w:r>
          </w:p>
        </w:tc>
        <w:tc>
          <w:tcPr>
            <w:tcW w:type="dxa" w:w="2592"/>
          </w:tcPr>
          <w:p>
            <w:pPr>
              <w:spacing w:after="40"/>
              <w:jc w:val="center"/>
            </w:pPr>
            <w:r/>
            <w:r>
              <w:rPr>
                <w:rFonts w:ascii="Consolas" w:hAnsi="Consolas"/>
                <w:b w:val="0"/>
                <w:sz w:val="18"/>
              </w:rPr>
              <w:t>0.0%</w:t>
            </w:r>
          </w:p>
        </w:tc>
      </w:tr>
      <w:tr>
        <w:tc>
          <w:tcPr>
            <w:tcW w:type="dxa" w:w="4032"/>
          </w:tcPr>
          <w:p>
            <w:pPr>
              <w:spacing w:after="40"/>
            </w:pPr>
            <w:r/>
            <w:r>
              <w:rPr>
                <w:b w:val="0"/>
                <w:sz w:val="18"/>
              </w:rPr>
              <w:t>Idle frames</w:t>
            </w:r>
          </w:p>
        </w:tc>
        <w:tc>
          <w:tcPr>
            <w:tcW w:type="dxa" w:w="2304"/>
          </w:tcPr>
          <w:p>
            <w:pPr>
              <w:spacing w:after="40"/>
              <w:jc w:val="center"/>
            </w:pPr>
            <w:r/>
            <w:r>
              <w:rPr>
                <w:rFonts w:ascii="Consolas" w:hAnsi="Consolas"/>
                <w:b w:val="0"/>
                <w:sz w:val="18"/>
              </w:rPr>
              <w:t>15.2%</w:t>
            </w:r>
          </w:p>
        </w:tc>
        <w:tc>
          <w:tcPr>
            <w:tcW w:type="dxa" w:w="2592"/>
          </w:tcPr>
          <w:p>
            <w:pPr>
              <w:spacing w:after="40"/>
              <w:jc w:val="center"/>
            </w:pPr>
            <w:r/>
            <w:r>
              <w:rPr>
                <w:rFonts w:ascii="Consolas" w:hAnsi="Consolas"/>
                <w:b w:val="0"/>
                <w:sz w:val="18"/>
              </w:rPr>
              <w:t>18.1%</w:t>
            </w:r>
          </w:p>
        </w:tc>
      </w:tr>
      <w:tr>
        <w:tc>
          <w:tcPr>
            <w:tcW w:type="dxa" w:w="4032"/>
          </w:tcPr>
          <w:p>
            <w:pPr>
              <w:spacing w:after="40"/>
            </w:pPr>
            <w:r/>
            <w:r>
              <w:rPr>
                <w:b w:val="0"/>
                <w:sz w:val="18"/>
              </w:rPr>
              <w:t>Real lifting frames labelled idle</w:t>
            </w:r>
          </w:p>
        </w:tc>
        <w:tc>
          <w:tcPr>
            <w:tcW w:type="dxa" w:w="2304"/>
          </w:tcPr>
          <w:p>
            <w:pPr>
              <w:spacing w:after="40"/>
              <w:jc w:val="center"/>
            </w:pPr>
            <w:r/>
            <w:r>
              <w:rPr>
                <w:rFonts w:ascii="Consolas" w:hAnsi="Consolas"/>
                <w:b w:val="0"/>
                <w:sz w:val="18"/>
              </w:rPr>
              <w:t>—</w:t>
            </w:r>
          </w:p>
        </w:tc>
        <w:tc>
          <w:tcPr>
            <w:tcW w:type="dxa" w:w="2592"/>
          </w:tcPr>
          <w:p>
            <w:pPr>
              <w:spacing w:after="40"/>
              <w:jc w:val="center"/>
            </w:pPr>
            <w:r/>
            <w:r>
              <w:rPr>
                <w:rFonts w:ascii="Consolas" w:hAnsi="Consolas"/>
                <w:b w:val="0"/>
                <w:sz w:val="18"/>
              </w:rPr>
              <w:t>41.6%</w:t>
            </w:r>
          </w:p>
        </w:tc>
      </w:tr>
    </w:tbl>
    <w:p>
      <w:pPr>
        <w:spacing w:after="40"/>
      </w:pPr>
    </w:p>
    <w:p>
      <w:pPr>
        <w:spacing w:after="120"/>
      </w:pPr>
      <w:r>
        <w:t>In the data this round trained on, a large share of picking up and raising the panel is labelled “nobody is working” — immediately before Place and Align, which is when the robot most needs to anticipate. The feature-set comparison is still valid, because all arms shared the same labels. The idle-related numbers are not reliable. The corpus has been relabelled with f30a14d (data_f30a14d/, features unchanged) and all further runs use it, starting with a new baseline, B0.</w:t>
      </w:r>
    </w:p>
    <w:p>
      <w:pPr>
        <w:spacing w:before="320" w:after="160"/>
        <w:pBdr>
          <w:bottom w:val="single" w:sz="6" w:space="4" w:color="1A3A5C"/>
        </w:pBdr>
      </w:pPr>
      <w:r>
        <w:rPr>
          <w:b/>
          <w:color w:val="1A3A5C"/>
          <w:sz w:val="30"/>
        </w:rPr>
        <w:t>Appendix A: incidents during this round</w:t>
      </w:r>
    </w:p>
    <w:p>
      <w:pPr>
        <w:pStyle w:val="ListBullet"/>
        <w:spacing w:after="120"/>
      </w:pPr>
      <w:r>
        <w:rPr>
          <w:b/>
          <w:i w:val="0"/>
        </w:rPr>
        <w:t xml:space="preserve">Memory exhaustion. </w:t>
      </w:r>
      <w:r>
        <w:t>The first N1 run started on the old data path, which materialised every overlapping window (28.4 GB requested on a 31.4 GB machine). It slowed from ~5 min to ~3–4 h per fold at fold 11. Windows are now gathered per batch (1.8 GB, bit-identical output) and N1 was rerun.</w:t>
      </w:r>
    </w:p>
    <w:p>
      <w:pPr>
        <w:pStyle w:val="ListBullet"/>
        <w:spacing w:after="120"/>
      </w:pPr>
      <w:r>
        <w:rPr>
          <w:b/>
          <w:i w:val="0"/>
        </w:rPr>
        <w:t xml:space="preserve">Crash after training. </w:t>
      </w:r>
      <w:r>
        <w:t>N1 finished all 15 folds, then crashed printing its summary (a stale class name). The results were rebuilt from the 15 saved fold checkpoints and match the training log exactly (0.499 ± 0.089).</w:t>
      </w:r>
    </w:p>
    <w:p>
      <w:pPr>
        <w:pStyle w:val="ListBullet"/>
        <w:spacing w:after="120"/>
      </w:pPr>
      <w:r>
        <w:rPr>
          <w:b/>
          <w:i w:val="0"/>
        </w:rPr>
        <w:t xml:space="preserve">Scoring artefact. </w:t>
      </w:r>
      <w:r>
        <w:t>Described in Section 4; corrected before reporting.</w:t>
      </w:r>
    </w:p>
    <w:p>
      <w:pPr>
        <w:spacing w:before="320" w:after="160"/>
        <w:pBdr>
          <w:bottom w:val="single" w:sz="6" w:space="4" w:color="1A3A5C"/>
        </w:pBdr>
      </w:pPr>
      <w:r>
        <w:rPr>
          <w:b/>
          <w:color w:val="1A3A5C"/>
          <w:sz w:val="30"/>
        </w:rPr>
        <w:t>Appendix B: files</w:t>
      </w:r>
    </w:p>
    <w:tbl>
      <w:tblPr>
        <w:tblStyle w:val="TableGrid"/>
        <w:tblW w:type="auto" w:w="0"/>
        <w:jc w:val="center"/>
        <w:tblLook w:firstColumn="1" w:firstRow="1" w:lastColumn="0" w:lastRow="0" w:noHBand="0" w:noVBand="1" w:val="04A0"/>
      </w:tblPr>
      <w:tblGrid>
        <w:gridCol w:w="4680"/>
        <w:gridCol w:w="4680"/>
      </w:tblGrid>
      <w:tr>
        <w:tc>
          <w:tcPr>
            <w:tcW w:type="dxa" w:w="4176"/>
            <w:shd w:val="clear" w:fill="E8EAED"/>
          </w:tcPr>
          <w:p>
            <w:pPr>
              <w:spacing w:after="40"/>
            </w:pPr>
            <w:r/>
            <w:r>
              <w:rPr>
                <w:b/>
                <w:sz w:val="18"/>
              </w:rPr>
              <w:t>Path</w:t>
            </w:r>
          </w:p>
        </w:tc>
        <w:tc>
          <w:tcPr>
            <w:tcW w:type="dxa" w:w="5040"/>
            <w:shd w:val="clear" w:fill="E8EAED"/>
          </w:tcPr>
          <w:p>
            <w:pPr>
              <w:spacing w:after="40"/>
              <w:jc w:val="center"/>
            </w:pPr>
            <w:r/>
            <w:r>
              <w:rPr>
                <w:b/>
                <w:sz w:val="18"/>
              </w:rPr>
              <w:t>Contents</w:t>
            </w:r>
          </w:p>
        </w:tc>
      </w:tr>
      <w:tr>
        <w:tc>
          <w:tcPr>
            <w:tcW w:type="dxa" w:w="4176"/>
          </w:tcPr>
          <w:p>
            <w:pPr>
              <w:spacing w:after="40"/>
            </w:pPr>
            <w:r/>
            <w:r>
              <w:rPr>
                <w:b w:val="0"/>
                <w:sz w:val="18"/>
              </w:rPr>
              <w:t>bench/results/loso_N*.json</w:t>
            </w:r>
          </w:p>
        </w:tc>
        <w:tc>
          <w:tcPr>
            <w:tcW w:type="dxa" w:w="5040"/>
          </w:tcPr>
          <w:p>
            <w:pPr>
              <w:spacing w:after="40"/>
              <w:jc w:val="center"/>
            </w:pPr>
            <w:r/>
            <w:r>
              <w:rPr>
                <w:b w:val="0"/>
                <w:sz w:val="18"/>
              </w:rPr>
              <w:t>per-fold metrics and run configuration</w:t>
            </w:r>
          </w:p>
        </w:tc>
      </w:tr>
      <w:tr>
        <w:tc>
          <w:tcPr>
            <w:tcW w:type="dxa" w:w="4176"/>
          </w:tcPr>
          <w:p>
            <w:pPr>
              <w:spacing w:after="40"/>
            </w:pPr>
            <w:r/>
            <w:r>
              <w:rPr>
                <w:b w:val="0"/>
                <w:sz w:val="18"/>
              </w:rPr>
              <w:t>bench/results/folds/N*_uid*.pth</w:t>
            </w:r>
          </w:p>
        </w:tc>
        <w:tc>
          <w:tcPr>
            <w:tcW w:type="dxa" w:w="5040"/>
          </w:tcPr>
          <w:p>
            <w:pPr>
              <w:spacing w:after="40"/>
              <w:jc w:val="center"/>
            </w:pPr>
            <w:r/>
            <w:r>
              <w:rPr>
                <w:b w:val="0"/>
                <w:sz w:val="18"/>
              </w:rPr>
              <w:t>trained weights, one per held-out subject</w:t>
            </w:r>
          </w:p>
        </w:tc>
      </w:tr>
      <w:tr>
        <w:tc>
          <w:tcPr>
            <w:tcW w:type="dxa" w:w="4176"/>
          </w:tcPr>
          <w:p>
            <w:pPr>
              <w:spacing w:after="40"/>
            </w:pPr>
            <w:r/>
            <w:r>
              <w:rPr>
                <w:b w:val="0"/>
                <w:sz w:val="18"/>
              </w:rPr>
              <w:t>bench/eval_round1/&lt;arm&gt;/</w:t>
            </w:r>
          </w:p>
        </w:tc>
        <w:tc>
          <w:tcPr>
            <w:tcW w:type="dxa" w:w="5040"/>
          </w:tcPr>
          <w:p>
            <w:pPr>
              <w:spacing w:after="40"/>
              <w:jc w:val="center"/>
            </w:pPr>
            <w:r/>
            <w:r>
              <w:rPr>
                <w:b w:val="0"/>
                <w:sz w:val="18"/>
              </w:rPr>
              <w:t>metrics.csv, confusion_matrix.csv, per_class.csv</w:t>
            </w:r>
          </w:p>
        </w:tc>
      </w:tr>
      <w:tr>
        <w:tc>
          <w:tcPr>
            <w:tcW w:type="dxa" w:w="4176"/>
          </w:tcPr>
          <w:p>
            <w:pPr>
              <w:spacing w:after="40"/>
            </w:pPr>
            <w:r/>
            <w:r>
              <w:rPr>
                <w:b w:val="0"/>
                <w:sz w:val="18"/>
              </w:rPr>
              <w:t>bench/results/fair_idle_round1.json</w:t>
            </w:r>
          </w:p>
        </w:tc>
        <w:tc>
          <w:tcPr>
            <w:tcW w:type="dxa" w:w="5040"/>
          </w:tcPr>
          <w:p>
            <w:pPr>
              <w:spacing w:after="40"/>
              <w:jc w:val="center"/>
            </w:pPr>
            <w:r/>
            <w:r>
              <w:rPr>
                <w:b w:val="0"/>
                <w:sz w:val="18"/>
              </w:rPr>
              <w:t>seven-way comparison, per fold</w:t>
            </w:r>
          </w:p>
        </w:tc>
      </w:tr>
      <w:tr>
        <w:tc>
          <w:tcPr>
            <w:tcW w:type="dxa" w:w="4176"/>
          </w:tcPr>
          <w:p>
            <w:pPr>
              <w:spacing w:after="40"/>
            </w:pPr>
            <w:r/>
            <w:r>
              <w:rPr>
                <w:b w:val="0"/>
                <w:sz w:val="18"/>
              </w:rPr>
              <w:t>bench/results/feat_importance_*.json</w:t>
            </w:r>
          </w:p>
        </w:tc>
        <w:tc>
          <w:tcPr>
            <w:tcW w:type="dxa" w:w="5040"/>
          </w:tcPr>
          <w:p>
            <w:pPr>
              <w:spacing w:after="40"/>
              <w:jc w:val="center"/>
            </w:pPr>
            <w:r/>
            <w:r>
              <w:rPr>
                <w:b w:val="0"/>
                <w:sz w:val="18"/>
              </w:rPr>
              <w:t>panel and joint importance, per fold</w:t>
            </w:r>
          </w:p>
        </w:tc>
      </w:tr>
      <w:tr>
        <w:tc>
          <w:tcPr>
            <w:tcW w:type="dxa" w:w="4176"/>
          </w:tcPr>
          <w:p>
            <w:pPr>
              <w:spacing w:after="40"/>
            </w:pPr>
            <w:r/>
            <w:r>
              <w:rPr>
                <w:b w:val="0"/>
                <w:sz w:val="18"/>
              </w:rPr>
              <w:t>archive_round1_colleague/</w:t>
            </w:r>
          </w:p>
        </w:tc>
        <w:tc>
          <w:tcPr>
            <w:tcW w:type="dxa" w:w="5040"/>
          </w:tcPr>
          <w:p>
            <w:pPr>
              <w:spacing w:after="40"/>
              <w:jc w:val="center"/>
            </w:pPr>
            <w:r/>
            <w:r>
              <w:rPr>
                <w:b w:val="0"/>
                <w:sz w:val="18"/>
              </w:rPr>
              <w:t>all of the above plus source code and MANIFEST.json</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