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3A5C"/>
          <w:sz w:val="38"/>
        </w:rPr>
        <w:t>Round 2 — Relabelled Corpus, Live Frame Rate, Export</w:t>
      </w:r>
    </w:p>
    <w:p>
      <w:pPr>
        <w:spacing w:after="40"/>
      </w:pPr>
      <w:r>
        <w:rPr>
          <w:color w:val="44515E"/>
          <w:sz w:val="24"/>
        </w:rPr>
        <w:t>Labels from LSTM_HRC commit f30a14d (Lift kept), first deployable model</w:t>
      </w:r>
    </w:p>
    <w:p>
      <w:pPr>
        <w:spacing w:after="280"/>
        <w:pBdr>
          <w:bottom w:val="single" w:sz="4" w:space="4" w:color="C3C8CE"/>
        </w:pBdr>
      </w:pPr>
      <w:r>
        <w:rPr>
          <w:color w:val="6B7783"/>
          <w:sz w:val="19"/>
        </w:rPr>
        <w:t>ITECH M.Sc. Thesis · Recognition Layer · 28 September 2026 · 7 arms × 15-fold leave-one-subject-out</w:t>
      </w:r>
    </w:p>
    <w:p>
      <w:pPr>
        <w:spacing w:before="320" w:after="160"/>
        <w:pBdr>
          <w:bottom w:val="single" w:sz="6" w:space="4" w:color="1A3A5C"/>
        </w:pBdr>
      </w:pPr>
      <w:r>
        <w:rPr>
          <w:b/>
          <w:color w:val="1A3A5C"/>
          <w:sz w:val="30"/>
        </w:rPr>
        <w:t>Summary</w:t>
      </w:r>
    </w:p>
    <w:p>
      <w:pPr>
        <w:spacing w:after="120"/>
      </w:pPr>
      <w:r>
        <w:t>Round 1 found that its corpus labelled 41.6% of real lifting frames as idle. This round retrains on the same features relabelled with the annotation team’s current labeller (Lift kept as a class), tests the changes queued in Round 1, and exports the first model that can run in the live loop.</w:t>
      </w:r>
    </w:p>
    <w:p>
      <w:pPr>
        <w:pStyle w:val="ListBullet"/>
        <w:spacing w:after="120"/>
      </w:pPr>
      <w:r>
        <w:rPr>
          <w:b/>
          <w:i w:val="0"/>
        </w:rPr>
        <w:t xml:space="preserve">Training at the live rate (10 fps) costs nothing: </w:t>
      </w:r>
      <w:r>
        <w:t>S1 vs B0 +0.007, better on 11 of 15 subjects (p = 0.17). The frame-rate mismatch identified in Round 1 can be removed without an accuracy penalty.</w:t>
      </w:r>
    </w:p>
    <w:p>
      <w:pPr>
        <w:pStyle w:val="ListBullet"/>
        <w:spacing w:after="120"/>
      </w:pPr>
      <w:r>
        <w:rPr>
          <w:b/>
          <w:i w:val="0"/>
        </w:rPr>
        <w:t xml:space="preserve">A longer window helps: </w:t>
      </w:r>
      <w:r>
        <w:t>8 s instead of 4 s at 10 fps, +0.018 (S1 → S2, 10 / 15, p = 0.035). S2 is +0.025 over the baseline, better on 13 of 15 subjects (p = 0.0003).</w:t>
      </w:r>
    </w:p>
    <w:p>
      <w:pPr>
        <w:pStyle w:val="ListBullet"/>
        <w:spacing w:after="120"/>
      </w:pPr>
      <w:r>
        <w:rPr>
          <w:b/>
          <w:i w:val="0"/>
        </w:rPr>
        <w:t xml:space="preserve">Raising the idle-head weight to 0.5 gives no measurable gain: </w:t>
      </w:r>
      <w:r>
        <w:t>S2 → S3 +0.009, 7 / 15, p = 0.45; idle F1 unchanged (0.623 → 0.620).</w:t>
      </w:r>
    </w:p>
    <w:p>
      <w:pPr>
        <w:pStyle w:val="ListBullet"/>
        <w:spacing w:after="120"/>
      </w:pPr>
      <w:r>
        <w:rPr>
          <w:b/>
          <w:i w:val="0"/>
        </w:rPr>
        <w:t xml:space="preserve">No effect: </w:t>
      </w:r>
      <w:r>
        <w:t>the data-driven 7-panel set (F1, −0.002), Screw/Clamp loss weighting (C1, +0.007) and the LSTM (L1, −0.008). None is significant.</w:t>
      </w:r>
    </w:p>
    <w:p>
      <w:pPr>
        <w:pStyle w:val="ListBullet"/>
        <w:spacing w:after="120"/>
      </w:pPr>
      <w:r>
        <w:rPr>
          <w:b/>
          <w:i w:val="0"/>
        </w:rPr>
        <w:t xml:space="preserve">Exported: S3, macro-F1 0.499 ± 0.086. </w:t>
      </w:r>
      <w:r>
        <w:t>Chosen by a rule fixed before the runs: highest LOSO score among the 10 fps arms. S2 is statistically equivalent; the choice between them does not matter for accuracy.</w:t>
      </w:r>
    </w:p>
    <w:p>
      <w:pPr>
        <w:spacing w:before="320" w:after="160"/>
        <w:pBdr>
          <w:bottom w:val="single" w:sz="6" w:space="4" w:color="1A3A5C"/>
        </w:pBdr>
      </w:pPr>
      <w:r>
        <w:rPr>
          <w:b/>
          <w:color w:val="1A3A5C"/>
          <w:sz w:val="30"/>
        </w:rPr>
        <w:t>1. Setup</w:t>
      </w:r>
    </w:p>
    <w:p>
      <w:pPr>
        <w:spacing w:after="120"/>
      </w:pPr>
      <w:r>
        <w:t>Corpus: data_f30a14d/ — the Round 1 features (93 takes, 15 subjects), labels regenerated with LSTM_HRC commit f30a14d. Lift is trimmed to the part before Place/Align and kept as a class; idle (“No Related Task”) is every frame no annotation covers and goes to the separate bg head. Seven task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fill="E8EAED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Arm</w:t>
            </w:r>
          </w:p>
        </w:tc>
        <w:tc>
          <w:tcPr>
            <w:tcW w:type="dxa" w:w="48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Change from B0</w:t>
            </w:r>
          </w:p>
        </w:tc>
        <w:tc>
          <w:tcPr>
            <w:tcW w:type="dxa" w:w="12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Rate</w:t>
            </w:r>
          </w:p>
        </w:tc>
        <w:tc>
          <w:tcPr>
            <w:tcW w:type="dxa" w:w="1872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Window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baseline: all 16 panels (251 dims), GRU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30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4 s (120)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7 panels chosen by importance (121 dims)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30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4 s (120)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Screw and Clamp Coupling weighted 2× in the loss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30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4 s (120)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LSTM instead of GRU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30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4 s (120)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every 3rd frame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10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4 s (40)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S2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every 3rd frame, 10 epochs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10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8 s (80)</w:t>
            </w:r>
          </w:p>
        </w:tc>
      </w:tr>
      <w:tr>
        <w:tc>
          <w:tcPr>
            <w:tcW w:type="dxa" w:w="86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S3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S2 + idle-head loss weight 0.2 → 0.5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10 fps</w:t>
            </w:r>
          </w:p>
        </w:tc>
        <w:tc>
          <w:tcPr>
            <w:tcW w:type="dxa" w:w="18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8 s (80)</w:t>
            </w:r>
          </w:p>
        </w:tc>
      </w:tr>
    </w:tbl>
    <w:p>
      <w:pPr>
        <w:spacing w:after="40"/>
      </w:pPr>
    </w:p>
    <w:p>
      <w:pPr>
        <w:spacing w:after="120"/>
      </w:pPr>
      <w:r>
        <w:t>Common to all: peak-vector targets, mirror augmentation, pos_weight cap 2.0, best epoch chosen on two validation subjects, 15-fold leave-one-subject-out. Macro-F1 is over the seven task classes on windows whose true label is a task.</w:t>
      </w:r>
    </w:p>
    <w:p>
      <w:pPr>
        <w:spacing w:after="120"/>
      </w:pPr>
      <w:r>
        <w:rPr>
          <w:b/>
          <w:i w:val="0"/>
        </w:rPr>
        <w:t xml:space="preserve">Not comparable with Round 1. </w:t>
      </w:r>
      <w:r>
        <w:t>Round 1 scored six classes on different labels. B0 (0.465) is the baseline for this round; Round 1’s 0.499 is not.</w:t>
      </w:r>
    </w:p>
    <w:p>
      <w:pPr>
        <w:spacing w:before="320" w:after="160"/>
        <w:pBdr>
          <w:bottom w:val="single" w:sz="6" w:space="4" w:color="1A3A5C"/>
        </w:pBdr>
      </w:pPr>
      <w:r>
        <w:rPr>
          <w:b/>
          <w:color w:val="1A3A5C"/>
          <w:sz w:val="30"/>
        </w:rPr>
        <w:t>2.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78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8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783"/>
          <w:sz w:val="17"/>
        </w:rPr>
        <w:t>Figure 1. Macro-F1, mean ± sd across 15 held-out subjects. Orange: exported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448"/>
            <w:shd w:val="clear" w:fill="E8EAED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Arm</w:t>
            </w:r>
          </w:p>
        </w:tc>
        <w:tc>
          <w:tcPr>
            <w:tcW w:type="dxa" w:w="1728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macro-F1</w:t>
            </w:r>
          </w:p>
        </w:tc>
        <w:tc>
          <w:tcPr>
            <w:tcW w:type="dxa" w:w="1152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bal. acc.</w:t>
            </w:r>
          </w:p>
        </w:tc>
        <w:tc>
          <w:tcPr>
            <w:tcW w:type="dxa" w:w="1152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idle F1</w:t>
            </w:r>
          </w:p>
        </w:tc>
        <w:tc>
          <w:tcPr>
            <w:tcW w:type="dxa" w:w="1152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lane AP</w:t>
            </w:r>
          </w:p>
        </w:tc>
        <w:tc>
          <w:tcPr>
            <w:tcW w:type="dxa" w:w="1440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progress MAE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 baseline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0.465 ± 0.074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0.479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0.612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0.509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24.2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F1  7 panels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0.463 ± 0.067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0.482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0.607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0.516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24.1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C1  Screw/Clamp 2×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0.472 ± 0.075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0.487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0.616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0.511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24.3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L1  LSTM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0.456 ± 0.072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0.470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0.604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0.501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24.4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S1  10 fps, 4 s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0.472 ± 0.075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0.485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0.605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0.517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24.0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S2  10 fps, 8 s</w:t>
            </w:r>
          </w:p>
        </w:tc>
        <w:tc>
          <w:tcPr>
            <w:tcW w:type="dxa" w:w="1728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0.490 ± 0.081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0.502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0.623</w:t>
            </w:r>
          </w:p>
        </w:tc>
        <w:tc>
          <w:tcPr>
            <w:tcW w:type="dxa" w:w="1152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0.541</w:t>
            </w:r>
          </w:p>
        </w:tc>
        <w:tc>
          <w:tcPr>
            <w:tcW w:type="dxa" w:w="144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24.1</w:t>
            </w:r>
          </w:p>
        </w:tc>
      </w:tr>
      <w:tr>
        <w:tc>
          <w:tcPr>
            <w:tcW w:type="dxa" w:w="2448"/>
            <w:shd w:val="clear" w:fill="FFF6E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S3  S2 + bg 0.5</w:t>
            </w:r>
          </w:p>
        </w:tc>
        <w:tc>
          <w:tcPr>
            <w:tcW w:type="dxa" w:w="1728"/>
            <w:shd w:val="clear" w:fill="FFF6E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/>
                <w:sz w:val="18"/>
              </w:rPr>
              <w:t>0.499 ± 0.086</w:t>
            </w:r>
          </w:p>
        </w:tc>
        <w:tc>
          <w:tcPr>
            <w:tcW w:type="dxa" w:w="1152"/>
            <w:shd w:val="clear" w:fill="FFF6E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/>
                <w:sz w:val="18"/>
              </w:rPr>
              <w:t>0.514</w:t>
            </w:r>
          </w:p>
        </w:tc>
        <w:tc>
          <w:tcPr>
            <w:tcW w:type="dxa" w:w="1152"/>
            <w:shd w:val="clear" w:fill="FFF6E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/>
                <w:sz w:val="18"/>
              </w:rPr>
              <w:t>0.620</w:t>
            </w:r>
          </w:p>
        </w:tc>
        <w:tc>
          <w:tcPr>
            <w:tcW w:type="dxa" w:w="1152"/>
            <w:shd w:val="clear" w:fill="FFF6E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/>
                <w:sz w:val="18"/>
              </w:rPr>
              <w:t>0.559</w:t>
            </w:r>
          </w:p>
        </w:tc>
        <w:tc>
          <w:tcPr>
            <w:tcW w:type="dxa" w:w="1440"/>
            <w:shd w:val="clear" w:fill="FFF6E0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/>
                <w:sz w:val="18"/>
              </w:rPr>
              <w:t>24.1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fill="E8EAED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Comparison</w:t>
            </w:r>
          </w:p>
        </w:tc>
        <w:tc>
          <w:tcPr>
            <w:tcW w:type="dxa" w:w="1584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Δ macro-F1</w:t>
            </w:r>
          </w:p>
        </w:tc>
        <w:tc>
          <w:tcPr>
            <w:tcW w:type="dxa" w:w="201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Subjects improved</w:t>
            </w:r>
          </w:p>
        </w:tc>
        <w:tc>
          <w:tcPr>
            <w:tcW w:type="dxa" w:w="1584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Wilcoxon p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→ F1  (7 panels)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−0.002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4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0.60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→ C1  (class weights)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+0.007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8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0.45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→ L1  (LSTM)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−0.008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6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0.19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→ S1  (10 fps)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+0.007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11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0.17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S1 → S2  (8 s window)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+0.018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10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0.035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S2 → S3  (bg weight 0.5)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+0.009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7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0.45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→ S2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+0.025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13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0.0003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B0 → S3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+0.034</w:t>
            </w:r>
          </w:p>
        </w:tc>
        <w:tc>
          <w:tcPr>
            <w:tcW w:type="dxa" w:w="201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12 / 15</w:t>
            </w:r>
          </w:p>
        </w:tc>
        <w:tc>
          <w:tcPr>
            <w:tcW w:type="dxa" w:w="1584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0.0034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66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i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783"/>
          <w:sz w:val="17"/>
        </w:rPr>
        <w:t>Figure 2. Per-subject differences along the 10 fps path. Same 15 held-out subjects in every arm, so the comparison is paired.</w:t>
      </w:r>
    </w:p>
    <w:p>
      <w:pPr>
        <w:spacing w:after="120"/>
      </w:pPr>
      <w:r>
        <w:rPr>
          <w:b/>
          <w:i w:val="0"/>
        </w:rPr>
        <w:t xml:space="preserve">Reading. </w:t>
      </w:r>
      <w:r>
        <w:t>Only the window length reliably moves the score. At 10 fps an 8 s window is 80 recurrent steps — fewer than B0’s 120 — so the longer context comes at no extra runtime cost.</w:t>
      </w:r>
    </w:p>
    <w:p>
      <w:pPr>
        <w:spacing w:before="240" w:after="100"/>
      </w:pPr>
      <w:r>
        <w:rPr>
          <w:b/>
          <w:color w:val="2C5F8A"/>
          <w:sz w:val="24"/>
        </w:rPr>
        <w:t>Per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5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783"/>
          <w:sz w:val="17"/>
        </w:rPr>
        <w:t>Figure 3. Recall per class, 15-fold mean.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fill="E8EAED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2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B0</w:t>
            </w:r>
          </w:p>
        </w:tc>
        <w:tc>
          <w:tcPr>
            <w:tcW w:type="dxa" w:w="12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S1</w:t>
            </w:r>
          </w:p>
        </w:tc>
        <w:tc>
          <w:tcPr>
            <w:tcW w:type="dxa" w:w="12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S2</w:t>
            </w:r>
          </w:p>
        </w:tc>
        <w:tc>
          <w:tcPr>
            <w:tcW w:type="dxa" w:w="12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S3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Pull Cables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0.29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0.30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0.31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0.28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Lift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0.48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0.50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0.45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0.50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Place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0.45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0.47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0.46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Align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0.62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0.62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0.62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0.66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Screw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0.82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0.82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0.85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0.86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Connect Cables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0.31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0.31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0.38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0.37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Clamp Coupling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0.40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0.39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0.44</w:t>
            </w:r>
          </w:p>
        </w:tc>
        <w:tc>
          <w:tcPr>
            <w:tcW w:type="dxa" w:w="1296"/>
          </w:tcPr>
          <w:p>
            <w:pPr>
              <w:spacing w:after="40"/>
              <w:jc w:val="center"/>
            </w:pPr>
            <w:r/>
            <w:r>
              <w:rPr>
                <w:rFonts w:ascii="Consolas" w:hAnsi="Consolas"/>
                <w:b w:val="0"/>
                <w:sz w:val="18"/>
              </w:rPr>
              <w:t>0.45</w:t>
            </w:r>
          </w:p>
        </w:tc>
      </w:tr>
    </w:tbl>
    <w:p>
      <w:pPr>
        <w:spacing w:after="40"/>
      </w:pPr>
    </w:p>
    <w:p>
      <w:pPr>
        <w:spacing w:after="120"/>
      </w:pPr>
      <w:r>
        <w:t>The 8 s window’s gain is concentrated on Connect Cables (+0.07) and Clamp Coupling (+0.05) — the chest-height tasks Round 1 found the model confuses. Longer context helps separate them; loss weighting (C1) did not. Pull Cables remains the weakest class (0.28–0.33 in every arm).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546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fu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4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783"/>
          <w:sz w:val="17"/>
        </w:rPr>
        <w:t>Figure 4. Confusion matrices pooled over all 15 held-out subjects, row-normalised.</w:t>
      </w:r>
    </w:p>
    <w:p>
      <w:pPr>
        <w:spacing w:after="120"/>
      </w:pPr>
      <w:r>
        <w:t>Largest confusions in S3 (true → predicted): Connect Cables → Screw 0.30; Clamp Coupling → Connect Cables 0.25; Pull Cables → Lift 0.24; Pull Cables → Screw 0.23.</w:t>
      </w:r>
    </w:p>
    <w:p>
      <w:pPr>
        <w:spacing w:after="120"/>
      </w:pPr>
      <w:r>
        <w:rPr>
          <w:b/>
          <w:i w:val="0"/>
        </w:rPr>
        <w:t xml:space="preserve">Lift is now learnable: </w:t>
      </w:r>
      <w:r>
        <w:t>recall 0.45–0.50 in every arm. In Round 1 the class did not exist and its frames were labelled idle.</w:t>
      </w:r>
    </w:p>
    <w:p>
      <w:pPr>
        <w:spacing w:before="320" w:after="160"/>
        <w:pBdr>
          <w:bottom w:val="single" w:sz="6" w:space="4" w:color="1A3A5C"/>
        </w:pBdr>
      </w:pPr>
      <w:r>
        <w:rPr>
          <w:b/>
          <w:color w:val="1A3A5C"/>
          <w:sz w:val="30"/>
        </w:rPr>
        <w:t>3. Exported model</w:t>
      </w:r>
    </w:p>
    <w:p>
      <w:pPr>
        <w:spacing w:after="120"/>
      </w:pPr>
      <w:r>
        <w:t>The export rule was fixed before the runs: the live loop runs at 10 Hz, so only S1–S3 are deployable, and the one with the highest LOSO macro-F1 is exported. That is S3. The deployed weights are not taken from any single fold:</w:t>
      </w:r>
    </w:p>
    <w:p>
      <w:pPr>
        <w:pStyle w:val="ListBullet"/>
        <w:spacing w:after="120"/>
      </w:pPr>
      <w:r>
        <w:t>Stage 1: train on 13 subjects, choose the epoch count on subjects 2 and 7 → 4 epochs (validation macro-F1 0.448).</w:t>
      </w:r>
    </w:p>
    <w:p>
      <w:pPr>
        <w:pStyle w:val="ListBullet"/>
        <w:spacing w:after="120"/>
      </w:pPr>
      <w:r>
        <w:t>Stage 2: retrain on all 15 subjects for 4 epochs (208,598 windows).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shd w:val="clear" w:fill="E8EAED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File (models/S3_10fps_8s_bg05/)</w:t>
            </w:r>
          </w:p>
        </w:tc>
        <w:tc>
          <w:tcPr>
            <w:tcW w:type="dxa" w:w="5472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model_weights.pth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GRU state_dict, 251 inputs, 7 task classes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standardization.npz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mean and std per input column, with column names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standardization_by_panel.npz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same, grouped by panel (layout norm_feat_rlt.py reads)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feature_selection.json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panels, joints, column order, transforms, window 80 / stride 3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classes, heads, training settings, trigger, expected accuracy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model_bundle.pt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all of the above in one file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472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how to feed the model and read its outputs</w:t>
            </w:r>
          </w:p>
        </w:tc>
      </w:tr>
    </w:tbl>
    <w:p>
      <w:pPr>
        <w:spacing w:after="40"/>
      </w:pPr>
    </w:p>
    <w:p>
      <w:pPr>
        <w:spacing w:after="120"/>
      </w:pPr>
      <w:r>
        <w:t>The export pipeline was checked before the runs on a throwaway configuration: the model input rebuilt from a raw take using only the exported files matched the training pipeline exactly (max difference 0), and model outputs were identical.</w:t>
      </w:r>
    </w:p>
    <w:p>
      <w:pPr>
        <w:spacing w:before="240" w:after="100"/>
      </w:pPr>
      <w:r>
        <w:rPr>
          <w:b/>
          <w:color w:val="2C5F8A"/>
          <w:sz w:val="24"/>
        </w:rPr>
        <w:t>Before it can run live</w:t>
      </w:r>
    </w:p>
    <w:p>
      <w:pPr>
        <w:pStyle w:val="ListBullet"/>
        <w:spacing w:after="120"/>
      </w:pPr>
      <w:r>
        <w:rPr>
          <w:b/>
          <w:i w:val="0"/>
        </w:rPr>
        <w:t xml:space="preserve">Trigger threshold. </w:t>
      </w:r>
      <w:r>
        <w:t>The trigger formula was tuned on earlier models; config.json marks it unvalidated with no threshold. The event-level trigger evaluation must be re-run on this model.</w:t>
      </w:r>
    </w:p>
    <w:p>
      <w:pPr>
        <w:pStyle w:val="ListBullet"/>
        <w:spacing w:after="120"/>
      </w:pPr>
      <w:r>
        <w:rPr>
          <w:b/>
          <w:i w:val="0"/>
        </w:rPr>
        <w:t xml:space="preserve">Runtime loader. </w:t>
      </w:r>
      <w:r>
        <w:t>recognition_manager.py still loads the 2-output AssistLSTM. The new model has four heads (task, progress, mistake, idle) and multi-label task scores (independent sigmoids, not softmax).</w:t>
      </w:r>
    </w:p>
    <w:p>
      <w:pPr>
        <w:pStyle w:val="ListBullet"/>
        <w:spacing w:after="120"/>
      </w:pPr>
      <w:r>
        <w:rPr>
          <w:b/>
          <w:i w:val="0"/>
        </w:rPr>
        <w:t xml:space="preserve">Feed rate. </w:t>
      </w:r>
      <w:r>
        <w:t>The model expects one sample every 100 ms and an 80-sample (8 s) window.</w:t>
      </w:r>
    </w:p>
    <w:p>
      <w:pPr>
        <w:spacing w:before="320" w:after="160"/>
        <w:pBdr>
          <w:bottom w:val="single" w:sz="6" w:space="4" w:color="1A3A5C"/>
        </w:pBdr>
      </w:pPr>
      <w:r>
        <w:rPr>
          <w:b/>
          <w:color w:val="1A3A5C"/>
          <w:sz w:val="30"/>
        </w:rPr>
        <w:t>4. Recommendations</w:t>
      </w:r>
    </w:p>
    <w:p>
      <w:pPr>
        <w:pStyle w:val="ListBullet"/>
        <w:spacing w:after="120"/>
      </w:pPr>
      <w:r>
        <w:rPr>
          <w:b/>
          <w:i w:val="0"/>
        </w:rPr>
        <w:t xml:space="preserve">Deploy at 10 fps with an 8 s window. </w:t>
      </w:r>
      <w:r>
        <w:t>Matches the live loop, and is the only change this round that reliably improved accuracy.</w:t>
      </w:r>
    </w:p>
    <w:p>
      <w:pPr>
        <w:pStyle w:val="ListBullet"/>
        <w:spacing w:after="120"/>
      </w:pPr>
      <w:r>
        <w:rPr>
          <w:b/>
          <w:i w:val="0"/>
        </w:rPr>
        <w:t xml:space="preserve">Keep all 16 panels and the GRU. </w:t>
      </w:r>
      <w:r>
        <w:t>The 7-panel set and the LSTM are no better. If a smaller input is needed, the 7-panel set costs nothing measurable (−0.002).</w:t>
      </w:r>
    </w:p>
    <w:p>
      <w:pPr>
        <w:pStyle w:val="ListBullet"/>
        <w:spacing w:after="120"/>
      </w:pPr>
      <w:r>
        <w:rPr>
          <w:b/>
          <w:i w:val="0"/>
        </w:rPr>
        <w:t xml:space="preserve">Drop class weighting and the idle-weight change as levers. </w:t>
      </w:r>
      <w:r>
        <w:t>Neither moved the score beyond noise.</w:t>
      </w:r>
    </w:p>
    <w:p>
      <w:pPr>
        <w:pStyle w:val="ListBullet"/>
        <w:spacing w:after="120"/>
      </w:pPr>
      <w:r>
        <w:rPr>
          <w:b/>
          <w:i w:val="0"/>
        </w:rPr>
        <w:t xml:space="preserve">Next: test longer windows (12–16 s at 10 fps), </w:t>
      </w:r>
      <w:r>
        <w:t>since the gain from 4 s to 8 s shows no sign of flattening yet; and regenerate the dataset at 10 fps so velocity smoothing and the MotionBERT clip match the live loop (Round 1, Section 6).</w:t>
      </w:r>
    </w:p>
    <w:p>
      <w:pPr>
        <w:pStyle w:val="ListBullet"/>
        <w:spacing w:after="120"/>
      </w:pPr>
      <w:r>
        <w:rPr>
          <w:b/>
          <w:i w:val="0"/>
        </w:rPr>
        <w:t xml:space="preserve">Add participants. </w:t>
      </w:r>
      <w:r>
        <w:t>Subject-to-subject spread (sd 0.086) is still larger than every effect measured here.</w:t>
      </w:r>
    </w:p>
    <w:p>
      <w:pPr>
        <w:spacing w:before="320" w:after="160"/>
        <w:pBdr>
          <w:bottom w:val="single" w:sz="6" w:space="4" w:color="1A3A5C"/>
        </w:pBdr>
      </w:pPr>
      <w:r>
        <w:rPr>
          <w:b/>
          <w:color w:val="1A3A5C"/>
          <w:sz w:val="30"/>
        </w:rPr>
        <w:t>Appendix: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fill="E8EAED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4896"/>
            <w:shd w:val="clear" w:fill="E8EAED"/>
          </w:tcPr>
          <w:p>
            <w:pPr>
              <w:spacing w:after="40"/>
              <w:jc w:val="center"/>
            </w:pPr>
            <w:r/>
            <w:r>
              <w:rPr>
                <w:b/>
                <w:sz w:val="18"/>
              </w:rPr>
              <w:t>Contents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bench/results/loso_&lt;arm&gt;.json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per-fold metrics and run configuration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bench/results/folds/&lt;arm&gt;_uid*.pth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trained weights, one per held-out subject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bench/eval_round2/&lt;arm&gt;/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metrics.csv, confusion_matrix.csv, per_class.csv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bench/logs/&lt;arm&gt;.log, deploy.log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training and export logs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models/S3_10fps_8s_bg05/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exported model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archive_round2/</w:t>
            </w:r>
          </w:p>
        </w:tc>
        <w:tc>
          <w:tcPr>
            <w:tcW w:type="dxa" w:w="4896"/>
          </w:tcPr>
          <w:p>
            <w:pPr>
              <w:spacing w:after="40"/>
              <w:jc w:val="center"/>
            </w:pPr>
            <w:r/>
            <w:r>
              <w:rPr>
                <w:b w:val="0"/>
                <w:sz w:val="18"/>
              </w:rPr>
              <w:t>all of the above plus source code, figures and MANIFEST.json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