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Journal des décisions</w:t>
      </w:r>
    </w:p>
    <w:p>
      <w:pPr>
        <w:spacing w:after="60"/>
      </w:pPr>
      <w:r>
        <w:rPr>
          <w:rFonts w:ascii="Arial" w:cs="Arial" w:eastAsia="Arial" w:hAnsi="Arial"/>
          <w:color w:val="404040"/>
          <w:sz w:val="26"/>
          <w:szCs w:val="26"/>
        </w:rPr>
        <w:t xml:space="preserve">Corpus pour un agent conversationnel RAG de maintenance et diagnostic des automates Siemens S7-1500 et du variateur SINAMICS G120C</w:t>
      </w:r>
    </w:p>
    <w:p>
      <w:pPr>
        <w:pBdr>
          <w:bottom w:val="single" w:color="1F3864" w:sz="8" w:space="6"/>
        </w:pBdr>
        <w:spacing w:after="240"/>
      </w:pPr>
      <w:r>
        <w:rPr>
          <w:rFonts w:ascii="Arial" w:cs="Arial" w:eastAsia="Arial" w:hAnsi="Arial"/>
          <w:color w:val="595959"/>
          <w:sz w:val="20"/>
          <w:szCs w:val="20"/>
        </w:rPr>
        <w:t xml:space="preserve">Étapes 1 à 7 validées, étape 8 en cours · état au 19 octobre 2026</w:t>
      </w:r>
    </w:p>
    <w:p>
      <w:pPr>
        <w:pStyle w:val="Heading1"/>
      </w:pPr>
      <w:r>
        <w:rPr>
          <w:rFonts w:ascii="Arial" w:cs="Arial" w:eastAsia="Arial" w:hAnsi="Arial"/>
        </w:rPr>
        <w:t xml:space="preserve">1. Objet du document</w:t>
      </w:r>
    </w:p>
    <w:p>
      <w:pPr>
        <w:spacing w:after="120" w:line="276"/>
      </w:pPr>
      <w:r>
        <w:rPr>
          <w:rFonts w:ascii="Arial" w:cs="Arial" w:eastAsia="Arial" w:hAnsi="Arial"/>
          <w:sz w:val="21"/>
          <w:szCs w:val="21"/>
        </w:rPr>
        <w:t xml:space="preserve">Ce document garde la trace des choix faits depuis le début de la construction du corpus : la question posée, l’option retenue, les options abandonnées ou reportées, et la raison de chaque décision. Il sert de base à la documentation finale du corpus (étape 8) et permet de justifier le périmètre du projet devant un encadrant ou un lecteur extérieur.</w:t>
      </w:r>
    </w:p>
    <w:p>
      <w:pPr>
        <w:spacing w:after="120" w:line="276"/>
      </w:pPr>
      <w:r>
        <w:rPr>
          <w:rFonts w:ascii="Arial" w:cs="Arial" w:eastAsia="Arial" w:hAnsi="Arial"/>
          <w:sz w:val="21"/>
          <w:szCs w:val="21"/>
        </w:rPr>
        <w:t xml:space="preserve">Le plan de travail comporte huit étapes. Chaque étape est validée à 100 % avant de passer à la suivante. Les étapes 1 à 7 sont validées ; l’étape 8 est en cours.</w:t>
      </w:r>
    </w:p>
    <w:p>
      <w:pPr>
        <w:spacing w:after="120" w:line="276"/>
      </w:pPr>
      <w:r>
        <w:rPr>
          <w:rFonts w:ascii="Arial" w:cs="Arial" w:eastAsia="Arial" w:hAnsi="Arial"/>
          <w:sz w:val="21"/>
          <w:szCs w:val="21"/>
        </w:rPr>
        <w:t xml:space="preserve">La version du 19 octobre ajoute les décisions 41 à 55. Elles suivent la réduction du périmètre au S7-1500 et au variateur G120C : reprise de l’extraction (figures, texte des images, polices chiffrées, entrées du List Manual), nouveau découpage, recherche hybride et nouveau jeu d’évaluation. Les décisions remplacées restent dans le journal, avec un renvoi vers celle qui les remplace. Celles qui restent en vigueur portent, si besoin, un complément daté.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N°</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Étape</w:t>
            </w:r>
          </w:p>
        </w:tc>
        <w:tc>
          <w:tcPr>
            <w:tcW w:type="dxa" w:w="46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Définir la tâche et l’unité</w:t>
            </w:r>
          </w:p>
        </w:tc>
        <w:tc>
          <w:tcPr>
            <w:tcW w:type="dxa" w:w="46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Validée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Choisir les sources</w:t>
            </w:r>
          </w:p>
        </w:tc>
        <w:tc>
          <w:tcPr>
            <w:tcW w:type="dxa" w:w="46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Validée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Contraintes légales et éthiques</w:t>
            </w:r>
          </w:p>
        </w:tc>
        <w:tc>
          <w:tcPr>
            <w:tcW w:type="dxa" w:w="46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Validée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Collecte</w:t>
            </w:r>
          </w:p>
        </w:tc>
        <w:tc>
          <w:tcPr>
            <w:tcW w:type="dxa" w:w="46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Validée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Nettoyage et normalisation</w:t>
            </w:r>
          </w:p>
        </w:tc>
        <w:tc>
          <w:tcPr>
            <w:tcW w:type="dxa" w:w="46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Validée : reprise le 19 octobre (figures, OCR, polices chiffrées)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6</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Annotation</w:t>
            </w:r>
          </w:p>
        </w:tc>
        <w:tc>
          <w:tcPr>
            <w:tcW w:type="dxa" w:w="46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Validée : métadonnées portées par chaque passage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7</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Structuration et découpage</w:t>
            </w:r>
          </w:p>
        </w:tc>
        <w:tc>
          <w:tcPr>
            <w:tcW w:type="dxa" w:w="46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Validée : découpage v3 du 19 octobre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8</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Documentation du corpus</w:t>
            </w:r>
          </w:p>
        </w:tc>
        <w:tc>
          <w:tcPr>
            <w:tcW w:type="dxa" w:w="46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En cours : journal et note de passation faits, fiche du corpus à mettre à jour</w:t>
            </w:r>
          </w:p>
        </w:tc>
      </w:tr>
    </w:tbl>
    <w:p>
      <w:pPr>
        <w:pStyle w:val="Heading1"/>
      </w:pPr>
      <w:r>
        <w:rPr>
          <w:rFonts w:ascii="Arial" w:cs="Arial" w:eastAsia="Arial" w:hAnsi="Arial"/>
        </w:rPr>
        <w:t xml:space="preserve">2. Synthèse des choix retenus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N°</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Décision</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Choix retenu</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Nature du corpus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Base documentaire (manuels, listes de défauts, procédures) ; Jeu d’évaluation (questions, réponses de référence, passages sources) ; Dialogues de diagnostic</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Périmètre matériel</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41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Langue du corpus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Bilingue français + anglais, réponses de l’agent en français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Sources de données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Documentation publique Siemens uniquement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Types de contenu à traiter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Texte + tableaux de codes d’erreur + schémas + captures d’écran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6</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Usage final : projet académique non publié</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Projet académique non publié, présenté uniquement au professeur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Dialogues de diagnostic</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30 à 60 dialogues synthétiques relus et corrigés par l’utilisateur, étiquetés « synthétiques »</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8</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Logiciel et version de TIA Portal</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TIA Portal V19</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Accès à TIA Portal et test de l’agent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Option A : toute la documentation TIA Portal incluse, test par le jeu d’évaluation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Équipements associés (capteurs, actionneurs, moteurs, variateurs)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couvrir du point de vue de l’automate et du variateur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11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Gamme de variateurs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41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12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Taille du jeu d’évaluation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53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Origine des téléchargements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Portail officiel SIOS (support.industry.siemens.com) uniquement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14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Control Units du variateur G120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41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15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Génération du S7-1200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41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16</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Modules d’entrées/sorties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Trois modules représentatifs S7-1500 / ET 200MP : DI 16x24VDC HF, DQ 16x24VDC/0.5A HF, AI 8xHART HF</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Sécurité fonctionnelle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exclure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18</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Moment de la vérification des éditions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À l’étape 4, sur les PDF téléchargés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19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Édition du manuel système S7-1200</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41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Documents retirés ou gardés avec réserve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PROFINET with STEP 7 (11/2022, version V18) ; Documents français G120 anciens (04/2014 et 01/2013) ; Notice du module CM 1542-1 (12/2025, FR)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Règles de l’étape 3 : droits et usage des documents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Téléchargement depuis SIOS uniquement, pour un usage personnel dans le cadre du projet ; PDF, texte extrait, passages et index conservés sur la machine de l’utilisateur ; Au professeur : tableau de références plutôt que les PDF ; dans le rapport, citations courtes avec source et captures limitées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Où tourne le modèle de langage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Modèle de langage en local, placé dans un module interchangeable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Collection de manuels S7-1500 (ligne 6)</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Ne pas la traiter et la garder dans raw/ comme archive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Méthode de collecte et de contrôle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Téléchargement manuel par l’utilisateur, contrôle par script local et fichier de suivi (sources.csv)</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Coupes acceptées pour tenir en une journée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Ne pas décrire les figures par un modèle de vision ; Écarter le document 14 de l'index</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26</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Modèle d'embedding</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intfloat/multilingual-e5-small</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Base vectorielle et taille des passages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Chroma, stockée sur disque ; 350 mots avec 50 de recouvrement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28</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Ordre de lecture des pages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Ordre visuel, après fusion des fragments d'une même ligne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Traitement des List Manuals (documents 13 et 19)</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Mode entrée : un bloc par défaut ou par paramètre, reconnu à son code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Index et sommaires pris pour des tableaux</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Filtre automatique : moins de cinq mots distincts d'au moins trois lettres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Recherche par code de défaut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Recherche mixte : code à l'identique d'abord, similarité ensuite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RAG plutôt que fine-tuning</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Garder le RAG</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Paramètres à indice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Autoriser un crochet entre le code et son intitulé</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Pieds de page pris pour des titres de chapitre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reconnaître à son contenu : référence A5E, C79000 ou date au format mm/aaaa</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Suppression de l’index avant une reconstruction complète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supprimer d’abord</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36</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Limite de passages par document dans les résultats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51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color w:val="7F7F7F"/>
                <w:sz w:val="19"/>
                <w:szCs w:val="19"/>
              </w:rPr>
              <w:t xml:space="preserve">37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color w:val="7F7F7F"/>
                <w:sz w:val="19"/>
                <w:szCs w:val="19"/>
              </w:rPr>
              <w:t xml:space="preserve">Critère de notation de l’évaluation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i/>
                <w:iCs/>
                <w:color w:val="7F7F7F"/>
                <w:sz w:val="19"/>
                <w:szCs w:val="19"/>
              </w:rPr>
              <w:t xml:space="preserve">Remplacée par la décision 54</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38</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Références multiples par mise en commun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Réunir les candidats de trois sources indépendantes, puis les juger contre une réponse écrite à l’avance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Jugement sur extrait ou sur texte entier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Lire en entier tout passage douteux avant de le compter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Détection des questions hors périmètre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Non : laisser le modèle de langage juger la pertinence des passages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Périmètre réduit au S7-1500 et au variateur G120C</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et SINAMICS G120C : 13 documents indexés (1 à 5, 9 à 12, 18 à 21)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Contrôle de chaque reextraction</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Comparer chaque extraction à la précédente (compare_extraction.py) et s’arrêter si un code disparaît ; Rejouer chaque correction sur des PDF de test construits pour chaque piège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Figures rendues en image et rattachées à leur légende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Découper chaque figure autour de sa légende et l’enregistrer en image, rattachée au passage qui cite la légende ; Rendre en page entière les pages de schémas fonctionnels du List Manual ; Détecter par une règle à part les figures sans légende du document 5</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Lecture du texte des images (OCR)</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Tesseract en mode « texte épars », image agrandie deux fois, mots de confiance inférieure à 60 écartés ; Garder les lectures dans un cache, par empreinte de l’image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Polices sans table de caractères (texte chiffré)</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déchiffrer : chaque police décale ses caractères d’une valeur constante, estimée sur ses propres fragments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46</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Titres de chapitre, bandeau de page et pages d’index</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Exiger qu’un titre numéroté soit en gras ou plus grand que le texte courant, et ignorer le bandeau du haut de page ; Repérer les pages d’index et les écarter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47</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Entrées du List Manual G120C</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Accepter les codes à quatre ou cinq chiffres (jusqu’à p20030) ; Accepter les réactions entre parenthèses après le code : « A07991 (N) », « F08501 (N, A) »</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48</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Noms de variantes matérielles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sortir du texte vers une ligne « Variantes : » et une métadonnée, filtrable à la recherche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49</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Découpage : passages de figure à part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Faire du texte d’une figure (libellés et texte lu) des passages « figure » séparés ; la légende et l’image restent dans le passage de texte ; Regrouper les morceaux courts avec leurs voisins du même chapitre ; un court texte avant un tableau devient son introduction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50</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Recherche par mots et par vecteurs, avec la traduction anglaise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Fusionner par rang quatre listes : vecteurs et mots (BM25), pour la question française et pour sa traduction anglaise fournie par l’agent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51</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Limite de passages par document, révisée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Aucune limite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52</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Passages de figure dans les résultats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 plus un</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53</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Jeu d’évaluation v4</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55 questions : 52 dont la réponse est dans le corpus et 3 hors corpus, chacune avec sa traduction anglaise et sa réponse attendue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54</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Références désignées par des extraits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Par un extrait recopié du manuel : un passage du bon document qui contient l’extrait est juste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55</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Compléter les références après une mesure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L’ajouter s’il répond à la réponse écrite à l’avance, après lecture du texte entier, avec la mention « ajout v4.x »</w:t>
            </w:r>
          </w:p>
        </w:tc>
      </w:tr>
    </w:tbl>
    <w:p>
      <w:pPr>
        <w:pStyle w:val="Heading1"/>
      </w:pPr>
      <w:r>
        <w:rPr>
          <w:rFonts w:ascii="Arial" w:cs="Arial" w:eastAsia="Arial" w:hAnsi="Arial"/>
        </w:rPr>
        <w:t xml:space="preserve">3. Spécification du corpus à ce jour</w:t>
      </w:r>
    </w:p>
    <w:p>
      <w:pPr>
        <w:pBdr>
          <w:left w:val="single" w:color="1F3864" w:sz="18" w:space="10"/>
        </w:pBdr>
        <w:spacing w:after="160" w:line="288"/>
        <w:ind w:left="360" w:right="360"/>
      </w:pPr>
      <w:r>
        <w:rPr>
          <w:rFonts w:ascii="Arial" w:cs="Arial" w:eastAsia="Arial" w:hAnsi="Arial"/>
          <w:i/>
          <w:iCs/>
          <w:sz w:val="21"/>
          <w:szCs w:val="21"/>
        </w:rPr>
        <w:t xml:space="preserve">Corpus bilingue (français et anglais) de documentation technique publique Siemens, téléchargée uniquement depuis le portail SIOS, destiné à un agent conversationnel RAG hors ligne d’aide au diagnostic et à la maintenance des automates SIMATIC S7-1500 sous TIA Portal V19 et du variateur SINAMICS G120C. Périmètre : diagnostic de la CPU (tampon de diagnostic, LED, OB d’erreur, serveur web, trace), communication et PROFINET, trois modules d’E/S représentatifs, le processeur de communication CM 1542-1, et le variateur G120C (instructions de service et List Manual), les capteurs, actionneurs et moteurs étant traités du point de vue de l’automate et du variateur. Le S7-1200, les autres variateurs G120 et la sécurité fonctionnelle sont exclus. L’unité de base est le passage, d’une centaine de mots en médiane, de quatre types : texte courant, tableau, entrée de défaut ou de paramètre du List Manual, et figure (libellés et texte lu dans l’image). Chaque passage porte ses métadonnées : document, édition, pages, chapitre, langue, type, code, variantes et chemins des images. Les figures sont rendues en image et rattachées au passage qui cite leur légende. La recherche fusionne vecteurs et mots (BM25), sur la question et sa traduction anglaise, et cherche les codes à l’identique. Le corpus comprend un jeu d’évaluation de 55 questions avec réponses attendues et extraits de référence ; les 30 à 60 dialogues de diagnostic prévus restent à attribuer au corpus ou à la partie agent. Le projet est académique et n’est pas publié : les documents Siemens restent sur la machine de l’utilisateur et ne sont ni redistribués ni partagés. Les passages sont transformés en vecteurs par le modèle local intfloat/multilingual-e5-small et rangés dans une base Chroma sur disque.</w:t>
      </w:r>
    </w:p>
    <w:p>
      <w:pPr>
        <w:pStyle w:val="Heading1"/>
      </w:pPr>
      <w:r>
        <w:rPr>
          <w:rFonts w:ascii="Arial" w:cs="Arial" w:eastAsia="Arial" w:hAnsi="Arial"/>
        </w:rPr>
        <w:t xml:space="preserve">4. Journal détaillé des décisions</w:t>
      </w:r>
    </w:p>
    <w:p>
      <w:pPr>
        <w:spacing w:after="120" w:line="276"/>
      </w:pPr>
      <w:r>
        <w:rPr>
          <w:rFonts w:ascii="Arial" w:cs="Arial" w:eastAsia="Arial" w:hAnsi="Arial"/>
          <w:sz w:val="21"/>
          <w:szCs w:val="21"/>
        </w:rPr>
        <w:t xml:space="preserve">Légende des statuts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Option choisie et intégrée à la spécification.</w:t>
            </w:r>
          </w:p>
        </w:tc>
      </w:tr>
      <w:tr>
        <w:trPr>
          <w:cantSplit/>
        </w:trPr>
        <w:tc>
          <w:tcPr>
            <w:tcW w:type="dxa" w:w="180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Option écartée ; la raison est donnée.</w:t>
            </w:r>
          </w:p>
        </w:tc>
      </w:tr>
      <w:tr>
        <w:trPr>
          <w:cantSplit/>
        </w:trPr>
        <w:tc>
          <w:tcPr>
            <w:tcW w:type="dxa" w:w="18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7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Option non retenue maintenant mais possible plus tard.</w:t>
            </w:r>
          </w:p>
        </w:tc>
      </w:tr>
    </w:tbl>
    <w:p>
      <w:pPr>
        <w:pStyle w:val="Heading2"/>
        <w:keepNext/>
      </w:pPr>
      <w:r>
        <w:rPr>
          <w:rFonts w:ascii="Arial" w:cs="Arial" w:eastAsia="Arial" w:hAnsi="Arial"/>
        </w:rPr>
        <w:t xml:space="preserve">Décision 1 : Nature du corpus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 doit contenir le « corpus » d’un agent conversationnel RAG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Base documentaire (manuels, listes de défauts, procédures)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C’est la source des réponses de l’agent : sans elle, il n’y a pas de RAG.</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Jeu d’évaluation (questions, réponses de référence, passages sources)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Sans lui, il est impossible de mesurer si le système fonctionne.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Dialogues de diagnostic</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Voir la décision 7 : l’utilisateur a choisi de les construire.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Corpus d’entraînement annoté de type NLP classique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projet est un système RAG et non l’entraînement d’un modèle : l’annotation lourde de la base documentaire n’est pas nécessaire.</w:t>
            </w:r>
          </w:p>
        </w:tc>
      </w:tr>
    </w:tbl>
    <w:p>
      <w:pPr>
        <w:pStyle w:val="Heading2"/>
        <w:keepNext/>
      </w:pPr>
      <w:r>
        <w:rPr>
          <w:rFonts w:ascii="Arial" w:cs="Arial" w:eastAsia="Arial" w:hAnsi="Arial"/>
        </w:rPr>
        <w:t xml:space="preserve">Décision 2 : Périmètre matériel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41.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Quelles familles d’automates couvrir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S7-1200 et S7-1500</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Les deux familles sont programmées avec TIA Portal et partagent une grande partie de la documentation de diagnostic.</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S7-300 / S7-400 (STEP 7 classique)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Autre génération et autre logiciel : cela élargirait le corpus et augmenterait le risque de mélanger des procédures incompatibles.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LOGO!, HMI et autres familles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Non demandés. Un périmètre étroit donne des réponses plus précises.</w:t>
            </w:r>
          </w:p>
        </w:tc>
      </w:tr>
    </w:tbl>
    <w:p>
      <w:pPr>
        <w:pStyle w:val="Heading2"/>
        <w:keepNext/>
      </w:pPr>
      <w:r>
        <w:rPr>
          <w:rFonts w:ascii="Arial" w:cs="Arial" w:eastAsia="Arial" w:hAnsi="Arial"/>
        </w:rPr>
        <w:t xml:space="preserve">Décision 3 : Langue du corpus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En quelle(s) langue(s) construire la base documentaire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Bilingue français + anglais, réponses de l’agent en français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L’utilisateur préfère le français mais accepte l’anglais si cela améliore les performances. Siemens publie surtout en anglais et en allemand, avec des traductions françaises parfois partielles. Un modèle d’embedding multilingue permet de poser une question en français et de retrouver un passage anglais.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Français uniquement</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Corpus incomplet et récupération des passages moins bonne.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Anglais uniquement</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Contraire à la préférence de l’utilisateur pour le français côté technicien.</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À vérifier : la disponibilité réelle des documents en français. Les documents contrôlés jusqu’ici sont en anglais.</w:t>
      </w:r>
    </w:p>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5 des 13 documents indexés sont en français (9, 11, 12, 18 et 20).</w:t>
      </w:r>
    </w:p>
    <w:p>
      <w:pPr>
        <w:pStyle w:val="Heading2"/>
        <w:keepNext/>
      </w:pPr>
      <w:r>
        <w:rPr>
          <w:rFonts w:ascii="Arial" w:cs="Arial" w:eastAsia="Arial" w:hAnsi="Arial"/>
        </w:rPr>
        <w:t xml:space="preserve">Décision 4 : Sources de données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À partir de quelle documentation construire la base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Documentation publique Siemens uniquement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C’est la seule accessible à l’utilisateur.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Documentation interne (historique de pannes, fiches d’intervention)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Non disponible. Pourrait être ajoutée plus tard.</w:t>
            </w:r>
          </w:p>
        </w:tc>
      </w:tr>
    </w:tbl>
    <w:p>
      <w:pPr>
        <w:pStyle w:val="Heading2"/>
        <w:keepNext/>
      </w:pPr>
      <w:r>
        <w:rPr>
          <w:rFonts w:ascii="Arial" w:cs="Arial" w:eastAsia="Arial" w:hAnsi="Arial"/>
        </w:rPr>
        <w:t xml:space="preserve">Décision 5 : Types de contenu à traiter</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traiter uniquement le texte ou aussi les tableaux, schémas et captures d’écran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Texte + tableaux de codes d’erreur + schémas + captures d’écran</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Les PDF Siemens sont riches en tableaux et en figures, essentiels au diagnostic. Coût : extraction structurée des tableaux et description des figures (étapes 4 et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Texte seul</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On perdrait les tableaux de codes d’erreur, qui sont au cœur du diagnostic.</w:t>
            </w:r>
          </w:p>
        </w:tc>
      </w:tr>
    </w:tbl>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Le recul de la décision 25 est en partie rattrapé : les figures sont rendues en image et leur texte est lu par OCR (décisions 43 et 44).</w:t>
      </w:r>
    </w:p>
    <w:p>
      <w:pPr>
        <w:pStyle w:val="Heading2"/>
        <w:keepNext/>
      </w:pPr>
      <w:r>
        <w:rPr>
          <w:rFonts w:ascii="Arial" w:cs="Arial" w:eastAsia="Arial" w:hAnsi="Arial"/>
        </w:rPr>
        <w:t xml:space="preserve">Décision 6 : Usage final : projet académique non publié</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À qui le projet est-il destiné et que peut-on en diffuser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Projet académique non publié, présenté uniquement au professeur</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Décision de l’utilisateur, qui remplace la version initiale. Les PDF, le texte extrait, les passages et l’index restent sur la machine de l’utilisateur.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Projet publié pour le promouvoir auprès des industriels (version initiale)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Abandonné : il imposait de ne publier que scripts, références, évaluation et dialogues, et de relire les conditions de SIOS. À rouvrir si le projet est publié plus tard.</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Redistribuer les PDF ou le texte brut Siemens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Droit d’auteur, et sans objet pour un projet non publié.</w:t>
            </w:r>
          </w:p>
        </w:tc>
      </w:tr>
    </w:tbl>
    <w:p>
      <w:pPr>
        <w:pStyle w:val="Heading2"/>
        <w:keepNext/>
      </w:pPr>
      <w:r>
        <w:rPr>
          <w:rFonts w:ascii="Arial" w:cs="Arial" w:eastAsia="Arial" w:hAnsi="Arial"/>
        </w:rPr>
        <w:t xml:space="preserve">Décision 7 : Dialogues de diagnostic</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L’agent répond-il seulement avec les documents (RAG pur) ou est-il aussi guidé par des dialogues d’exemple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30 à 60 dialogues synthétiques relus et corrigés par l’utilisateur, étiquetés « synthétiques »</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 guider la façon de poser des questions de diagnostic. Aucune donnée interne n’est disponible pour des dialogues réels.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RAG pur, sans dialogues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L’utilisateur veut que l’agent mène le diagnostic en posant des questions.</w:t>
            </w:r>
          </w:p>
        </w:tc>
      </w:tr>
    </w:tbl>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Toujours à trancher avec la partie agent : exemples pour le prompt, ou données du corpus.</w:t>
      </w:r>
    </w:p>
    <w:p>
      <w:pPr>
        <w:pStyle w:val="Heading2"/>
        <w:keepNext/>
      </w:pPr>
      <w:r>
        <w:rPr>
          <w:rFonts w:ascii="Arial" w:cs="Arial" w:eastAsia="Arial" w:hAnsi="Arial"/>
        </w:rPr>
        <w:t xml:space="preserve">Décision 8 : Logiciel et version de TIA Portal</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 environnement logiciel la documentation doit-elle décrire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TIA Portal V19</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Version très répandue en industrie, essai gratuit de 21 jours disponible. C’était le choix de l’utilisateur ; il a été confirmé après examen des alternatives.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TIA Portal V18</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Proposée avec V19 comme version courante ; non retenue au profit de V19, plus récente.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TIA Portal V20 ou plus récent</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Des sources tierces signalent des versions plus récentes (non vérifiées sur SIOS). Une documentation récente peut décrire une version plus récente que V19. Extension possible plus tard car chaque document porte sa version dans ses métadonnées.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STEP 7 classique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S7-1200 et S7-1500 impliquent TIA Portal.</w:t>
            </w:r>
          </w:p>
        </w:tc>
      </w:tr>
    </w:tbl>
    <w:p>
      <w:pPr>
        <w:pStyle w:val="Heading2"/>
        <w:keepNext/>
      </w:pPr>
      <w:r>
        <w:rPr>
          <w:rFonts w:ascii="Arial" w:cs="Arial" w:eastAsia="Arial" w:hAnsi="Arial"/>
        </w:rPr>
        <w:t xml:space="preserve">Décision 9 : Accès à TIA Portal et test de l’agent</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TIA Portal est payant : faut-il le retirer du projet puisqu’on ne pourra pas tester l’agent avec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Option A : toute la documentation TIA Portal incluse, test par le jeu d’évaluation</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 agent RAG se teste sur du texte, sans logiciel ni automate. Presque tous les manuels de diagnostic décrivent des procédures dans TIA Portal.</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Option B : option A + essai gratuit de 21 jours pour vérifier des menus</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Bonus facultatif, à envisager si une licence ou une fenêtre d’essai est disponible.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Option C : périmètre réduit au diagnostic matériel (LED, afficheur, serveur web)</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Corpus plus pauvre, agent moins utile à un technicien.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Retirer TIA Portal du projet (proposition initiale de l’utilisateur)</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test n’exige pas le logiciel, et la documentation de diagnostic en dépend largement.</w:t>
            </w:r>
          </w:p>
        </w:tc>
      </w:tr>
    </w:tbl>
    <w:p>
      <w:pPr>
        <w:pStyle w:val="Heading2"/>
        <w:keepNext/>
      </w:pPr>
      <w:r>
        <w:rPr>
          <w:rFonts w:ascii="Arial" w:cs="Arial" w:eastAsia="Arial" w:hAnsi="Arial"/>
        </w:rPr>
        <w:t xml:space="preserve">Décision 10 : Équipements associés (capteurs, actionneurs, moteurs, variateurs)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Jusqu’où étendre le périmètre au-delà de l’automate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couvrir du point de vue de l’automate et du variateur</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Siemens ne documente pas les capteurs et moteurs génériques ; le technicien voit leurs défauts à travers les messages de diagnostic des modules d’E/S et du variateur.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Ajouter la documentation de capteurs et moteurs d’autres fabricants</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Hors documentation Siemens et hétérogène. Peut être ajoutée en extension.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Limiter à modules d’E/S, alimentations et un seul variateur (proposition initiale)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Remplacée par la version plus large demandée par l’utilisateur.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Exclure ces équipements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L’utilisateur souhaite les garder dans le périmètre.</w:t>
            </w:r>
          </w:p>
        </w:tc>
      </w:tr>
    </w:tbl>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Le variateur est désormais le seul G120C (décision 41).</w:t>
      </w:r>
    </w:p>
    <w:p>
      <w:pPr>
        <w:pStyle w:val="Heading2"/>
        <w:keepNext/>
      </w:pPr>
      <w:r>
        <w:rPr>
          <w:rFonts w:ascii="Arial" w:cs="Arial" w:eastAsia="Arial" w:hAnsi="Arial"/>
        </w:rPr>
        <w:t xml:space="preserve">Décision 11 : Gamme de variateurs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41.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 variateur Siemens couvrir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SINAMICS G120</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plus courant en maintenance industrielle (moteurs asynchrones, pompes, convoyeurs, ventilateurs), avec des listes de défauts et d’alarmes très complètes. Beaucoup de pannes « moteur » se diagnostiquent dans le variateur.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SINAMICS V90</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Variateur de servomoteurs, plus spécialisé.</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Aucun variateur</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L’utilisateur veut couvrir les variateurs et les moteurs.</w:t>
            </w:r>
          </w:p>
        </w:tc>
      </w:tr>
    </w:tbl>
    <w:p>
      <w:pPr>
        <w:pStyle w:val="Heading2"/>
        <w:keepNext/>
      </w:pPr>
      <w:r>
        <w:rPr>
          <w:rFonts w:ascii="Arial" w:cs="Arial" w:eastAsia="Arial" w:hAnsi="Arial"/>
        </w:rPr>
        <w:t xml:space="preserve">Décision 12 : Taille du jeu d’évaluation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53.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Combien de questions de test construire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20 requêtes de test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Répartition proposée : environ 5 CPU, 5 modules d’E/S, 4 PROFINET, 4 variateur, dont 2 questions sans réponse dans le corpus. Résultats rapportés en nombre de réponses correctes (par exemple 16 sur 20), sans pourcentage, car une question vaut 5 points.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100 à 200 questions (proposition initiale)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Écartée à la demande de l’utilisateur. Statistiquement plus fiable, mais beaucoup plus long à construire.</w:t>
            </w:r>
          </w:p>
        </w:tc>
      </w:tr>
    </w:tbl>
    <w:p>
      <w:pPr>
        <w:pStyle w:val="Heading2"/>
        <w:keepNext/>
      </w:pPr>
      <w:r>
        <w:rPr>
          <w:rFonts w:ascii="Arial" w:cs="Arial" w:eastAsia="Arial" w:hAnsi="Arial"/>
        </w:rPr>
        <w:t xml:space="preserve">Décision 13 : Origine des téléchargements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Depuis quel site récupérer les documents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Portail officiel SIOS (support.industry.siemens.com) uniquement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Source officielle et gratuite, avec ID, édition et date citables. Meilleure situation vis-à-vis des droits.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Sites tiers (par exemple ManualsLib)</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Copies parfois anciennes ou modifiées, au statut juridique flou, problématiques pour un projet publié.</w:t>
            </w:r>
          </w:p>
        </w:tc>
      </w:tr>
    </w:tbl>
    <w:p>
      <w:pPr>
        <w:pStyle w:val="Heading2"/>
        <w:keepNext/>
      </w:pPr>
      <w:r>
        <w:rPr>
          <w:rFonts w:ascii="Arial" w:cs="Arial" w:eastAsia="Arial" w:hAnsi="Arial"/>
        </w:rPr>
        <w:t xml:space="preserve">Décision 14 : Control Units du variateur G120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41.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Quels modèles de Control Unit documenter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CU240E-2 PN et G120C PN</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Proposition par défaut acceptée par l’utilisateur (« d’accord »). Deux références limitent le risque de confusion et restent vérifiables avec 20 questions.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Autres Control Units (par exemple CU250S-2 PN)</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Ajout possible si le temps le permet.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Toutes les Control Units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Chaque Control Unit a son propre manuel de listes de défauts, de l’ordre du millier de pages. Un même code de défaut peut avoir une cause ou un remède différent selon le modèle, et un mélange donnerait de mauvaises réponses à un technicien. 20 questions ne permettent pas de vérifier tous les modèles.</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Conséquence de conception : l’agent devra demander au technicien le modèle exact avant de répondre sur un défaut.</w:t>
      </w:r>
    </w:p>
    <w:p>
      <w:pPr>
        <w:pStyle w:val="Heading2"/>
        <w:keepNext/>
      </w:pPr>
      <w:r>
        <w:rPr>
          <w:rFonts w:ascii="Arial" w:cs="Arial" w:eastAsia="Arial" w:hAnsi="Arial"/>
        </w:rPr>
        <w:t xml:space="preserve">Décision 15 : Génération du S7-1200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41.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Quelle génération du S7-1200 couvrir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S7-1200 classique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sur ma recommandation. Cohérent avec la cible TIA Portal V19 (la compatibilité de l’édition V4.7 reste à contrôler à l’étape 4).</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S7-1200 G2</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Nouvelle génération distincte, avec son propre manuel système (109972011). La version de TIA Portal qu’elle exige n’a pas pu être vérifiée et pourrait dépasser V19.</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deux générations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Doublerait le périmètre S7-1200 et le risque de mélanger des procédures.</w:t>
            </w:r>
          </w:p>
        </w:tc>
      </w:tr>
    </w:tbl>
    <w:p>
      <w:pPr>
        <w:pStyle w:val="Heading2"/>
        <w:keepNext/>
      </w:pPr>
      <w:r>
        <w:rPr>
          <w:rFonts w:ascii="Arial" w:cs="Arial" w:eastAsia="Arial" w:hAnsi="Arial"/>
        </w:rPr>
        <w:t xml:space="preserve">Décision 16 : Modules d’entrées/sorties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Quels modules d’E/S documenter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Trois modules représentatifs S7-1500 / ET 200MP : DI 16x24VDC HF, DQ 16x24VDC/0.5A HF, AI 8xHART HF</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Chaque module a son propre manuel. Trois exemples couvrent entrées numériques, sorties numériques et entrées analogiques. Les modules du S7-1200 sont couverts par son manuel système.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Tous les modules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Des dizaines de manuels : charge trop importante, d’autant qu’il n’y a que 20 questions de test.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Modules supplémentaires</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Ajout possible plus tard.</w:t>
            </w:r>
          </w:p>
        </w:tc>
      </w:tr>
    </w:tbl>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Les modules du S7-1200 sont sortis du périmètre avec son manuel système (décision 41).</w:t>
      </w:r>
    </w:p>
    <w:p>
      <w:pPr>
        <w:pStyle w:val="Heading2"/>
        <w:keepNext/>
      </w:pPr>
      <w:r>
        <w:rPr>
          <w:rFonts w:ascii="Arial" w:cs="Arial" w:eastAsia="Arial" w:hAnsi="Arial"/>
        </w:rPr>
        <w:t xml:space="preserve">Décision 17 : Sécurité fonctionnelle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inclure les documents de sécurité fonctionnelle (modules F-DI, manuel F du S7-1200)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exclure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Autre sujet (sécurité des machines, programmes F), hors du périmètre validé.</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inclure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Ajouterait un sujet distinct avec ses propres procédures et codes d’erreur.</w:t>
            </w:r>
          </w:p>
        </w:tc>
      </w:tr>
    </w:tbl>
    <w:p>
      <w:pPr>
        <w:pStyle w:val="Heading2"/>
        <w:keepNext/>
      </w:pPr>
      <w:r>
        <w:rPr>
          <w:rFonts w:ascii="Arial" w:cs="Arial" w:eastAsia="Arial" w:hAnsi="Arial"/>
        </w:rPr>
        <w:t xml:space="preserve">Décision 18 : Moment de la vérification des éditions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vérifier les éditions de chaque document maintenant ou à l’étape de collecte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À l’étape 4, sur les PDF téléchargés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pages SIOS ne sont pas accessibles à l’outil de lecture (erreur 403) et les PDF sont téléchargés de toute façon à l’étape 4. Recommandation de Claude, non contestée par l’utilisateur.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Maintenant, en téléchargeant les documents clés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Double téléchargement pour un gain limité.</w:t>
            </w:r>
          </w:p>
        </w:tc>
      </w:tr>
    </w:tbl>
    <w:p>
      <w:pPr>
        <w:pStyle w:val="Heading2"/>
        <w:keepNext/>
      </w:pPr>
      <w:r>
        <w:rPr>
          <w:rFonts w:ascii="Arial" w:cs="Arial" w:eastAsia="Arial" w:hAnsi="Arial"/>
        </w:rPr>
        <w:t xml:space="preserve">Décision 19 : Édition du manuel système S7-1200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41.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Quelle édition du manuel système S7-1200 utiliser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Édition V4.7, 12/2024 (A5E02486680-AQ), publiée sur SIOS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La plus récente trouvée, sur la source officielle. Trouvée par l’utilisateur.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Version française 11/2022, en complément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Seule version française trouvée. Elle a deux ans de moins que la V4.7 : l’écart est noté dans les métadonnées.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Édition 2019 (A5E02486680-AM)</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Plus ancienne, et trouvée hors de SIOS.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Édition 2024 sur asutp.org</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Site tiers, contraire à la règle « SIOS uniquement ». L’édition équivalente a été retrouvée sur SIOS.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Édition 04/2012 (A5E02486680-06)</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Firmware V3.0 et STEP 7 V11 : bien trop ancienne pour TIA Portal V19.</w:t>
            </w:r>
          </w:p>
        </w:tc>
      </w:tr>
    </w:tbl>
    <w:p>
      <w:pPr>
        <w:pStyle w:val="Heading2"/>
        <w:keepNext/>
      </w:pPr>
      <w:r>
        <w:rPr>
          <w:rFonts w:ascii="Arial" w:cs="Arial" w:eastAsia="Arial" w:hAnsi="Arial"/>
        </w:rPr>
        <w:t xml:space="preserve">Décision 20 : Documents retirés ou gardés avec réserve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Quels documents retirer du tableau ou garder malgré un écart de version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Mise en route avec le S7-1200 (11/2009)</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Édition très ancienne et peu de diagnostic. Retirée avec l’accord de l’utilisateur.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Mise à jour du manuel système (06/2020, FR)</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Rendue superflue par les deux manuels système (EN et FR). Retirée.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List Manual G120C (04/2014)</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Remplacé par l’édition 09/2020.</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PROFINET with STEP 7 (11/2022, version V18)</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Aucune édition V19 trouvée par l’utilisateur. Gardée, avec l’écart d’une version noté.</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Documents français G120 anciens (04/2014 et 01/2013)</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Gardés pour le contexte en français. Le List Manual anglais 02/2023 reste la référence pour les défauts.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Notice du module CM 1542-1 (12/2025, FR)</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Ajoutée pour couvrir PROFINET. Elle ne remplace pas un manuel général PROFINET.</w:t>
            </w:r>
          </w:p>
        </w:tc>
      </w:tr>
    </w:tbl>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Les documents français G120 anciens (15 et 16) sont sortis de l’index avec le périmètre (décision 41).</w:t>
      </w:r>
    </w:p>
    <w:p>
      <w:pPr>
        <w:pStyle w:val="Heading2"/>
        <w:keepNext/>
      </w:pPr>
      <w:r>
        <w:rPr>
          <w:rFonts w:ascii="Arial" w:cs="Arial" w:eastAsia="Arial" w:hAnsi="Arial"/>
        </w:rPr>
        <w:t xml:space="preserve">Décision 21 : Règles de l’étape 3 : droits et usage des documents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Quelles règles appliquer à l’usage des documents Siemens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Téléchargement depuis SIOS uniquement, pour un usage personnel dans le cadre du projet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Source officielle ; cohérent avec la décision 13.</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PDF, texte extrait, passages et index conservés sur la machine de l’utilisateur</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Ni dépôt public ni partage avec des tiers.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 professeur : tableau de références plutôt que les PDF ; dans le rapport, citations courtes avec source et captures limitées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S’il veut les documents, il les télécharge lui-même sur SIOS.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Lecture complète des conditions de Siemens (sections A.4, A.5 et C)</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texte n’a pas pu être lu : la page ne rendait que ses titres. Risque jugé faible pour un usage privé ; à rouvrir si le projet est publié.</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Copie de pages entières ou diffusion des documents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Contraire aux règles ci-dessus et au droit d’auteur.</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Claude n’est pas juriste. En cas de doute sur l’usage de documents de tiers, le professeur peut confirmer les règles de l’école.</w:t>
      </w:r>
    </w:p>
    <w:p>
      <w:pPr>
        <w:pStyle w:val="Heading2"/>
        <w:keepNext/>
      </w:pPr>
      <w:r>
        <w:rPr>
          <w:rFonts w:ascii="Arial" w:cs="Arial" w:eastAsia="Arial" w:hAnsi="Arial"/>
        </w:rPr>
        <w:t xml:space="preserve">Décision 22 : Où tourne le modèle de langage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Le modèle qui rédige les réponses doit-il tourner en local ou être accessible par internet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Modèle de langage en local, placé dans un module interchangeable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L’ordinateur de l’utilisateur est capable de le faire tourner et le professeur n’impose rien. Cela garde les textes Siemens sur la machine et l’exigence de fonctionnement hors ligne (déduit des réponses ; à corriger si besoin).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Modèle accessible par internet (API)</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Qualité en général meilleure, mais les passages des manuels partiraient chez un tiers et le projet dépendrait d’internet. Possible plus tard grâce au module interchangeable.</w:t>
            </w:r>
          </w:p>
        </w:tc>
      </w:tr>
    </w:tbl>
    <w:p>
      <w:pPr>
        <w:pStyle w:val="Heading2"/>
        <w:keepNext/>
      </w:pPr>
      <w:r>
        <w:rPr>
          <w:rFonts w:ascii="Arial" w:cs="Arial" w:eastAsia="Arial" w:hAnsi="Arial"/>
        </w:rPr>
        <w:t xml:space="preserve">Décision 23 : Collection de manuels S7-1500 (ligne 6)</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traiter le PDF de collection de 13 687 pages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Ne pas la traiter et la garder dans raw/ comme archive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Elle recouvre les manuels déjà téléchargés séparément, et son volume dépasserait tout le reste du corpus (environ 9 083 pages pour les 20 autres documents).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La traiter en entier</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Volume disproportionné et beaucoup de contenu hors périmètre.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 extraire plus tard des manuels précis</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Possible si un manque apparaît.</w:t>
            </w:r>
          </w:p>
        </w:tc>
      </w:tr>
    </w:tbl>
    <w:p>
      <w:pPr>
        <w:pStyle w:val="Heading2"/>
        <w:keepNext/>
      </w:pPr>
      <w:r>
        <w:rPr>
          <w:rFonts w:ascii="Arial" w:cs="Arial" w:eastAsia="Arial" w:hAnsi="Arial"/>
        </w:rPr>
        <w:t xml:space="preserve">Décision 24 : Méthode de collecte et de contrôle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télécharger les documents et contrôler leur édition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Téléchargement manuel par l’utilisateur, contrôle par script local et fichier de suivi (sources.csv)</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pages SIOS sont inaccessibles à l’outil de lecture de Claude (erreur 403). Le script relève l’édition, la langue, le nombre de pages et l’empreinte SHA-256 de chaque PDF.</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Téléchargement automatique par Claude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Impossible : l’accès aux pages SIOS est refusé et Claude ne contourne pas ce refus.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Recherche plus poussée des versions de TIA Portal citées dans chaque document</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Proposée puis refusée par l’utilisateur, qui ne la juge pas nécessaire. Le risque est noté dans les points de vigilance.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Réenregistrer le fichier de suivi dans Excel</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Excel convertit les éditions en dates et abîme les accents. Une version corrigée a été fournie ; elle ne doit plus être modifiée avec Excel.</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Résultat du contrôle : 21 PDF lus sans erreur, environ 22 770 pages au total.</w:t>
      </w:r>
    </w:p>
    <w:p>
      <w:pPr>
        <w:pStyle w:val="Heading2"/>
        <w:keepNext/>
      </w:pPr>
      <w:r>
        <w:rPr>
          <w:rFonts w:ascii="Arial" w:cs="Arial" w:eastAsia="Arial" w:hAnsi="Arial"/>
        </w:rPr>
        <w:t xml:space="preserve">Décision 25 : Coupes acceptées pour tenir en une journée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 retirer du périmètre pour transformer le corpus brut en corpus indexé en un jour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Ne pas décrire les figures par un modèle de vision</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Décrire plusieurs milliers de figures prendrait des jours. Les figures sont repérées par leur légende et rattachées à leur chapitre, mais leur contenu n'est pas décrit. C'est un recul assumé par rapport à la décision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Écarter le document 14 de l'index</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Même liste de défauts que le document 13, en plus ancienne : deux passages concurrents pour la même question dégraderaient la recherche.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Traiter les figures à la main pour les plus importantes</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Possible plus tard, sur une sélection de schémas de câblage et d'écrans TIA Portal.</w:t>
            </w:r>
          </w:p>
        </w:tc>
      </w:tr>
    </w:tbl>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Toujours pas de modèle de vision, mais les figures sont désormais rendues en image et leur texte est lu par OCR (décisions 43 et 44). Le document 14 est hors périmètre.</w:t>
      </w:r>
    </w:p>
    <w:p>
      <w:pPr>
        <w:pStyle w:val="Heading2"/>
        <w:keepNext/>
      </w:pPr>
      <w:r>
        <w:rPr>
          <w:rFonts w:ascii="Arial" w:cs="Arial" w:eastAsia="Arial" w:hAnsi="Arial"/>
        </w:rPr>
        <w:t xml:space="preserve">Décision 26 : Modèle d'embedding</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Quel modèle pour transformer les passages en vecteurs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intfloat/multilingual-e5-small</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L'ordinateur de l'utilisateur n'a pas de carte graphique (Intel i5-1335U, 8,9 Go de mémoire disponible). Mesure réelle : 16 294 passages en 27,8 minutes, soit 10 à 14 passages par seconde.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BGE-M3</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Meilleur en multilingue, mais plusieurs heures sans carte graphique. Reste possible plus tard sur une autre machine : seul l'index serait à recalculer, le reste du corpus ne bouge pas.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 service d'embedding en ligne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Contraire à la règle de l'étape 3 : les textes Siemens doivent rester sur la machine.</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Ces modèles exigent un préfixe, "passage:" côté documents et "query:" côté questions. L'oublier dégrade nettement la recherche.</w:t>
      </w:r>
    </w:p>
    <w:p>
      <w:pPr>
        <w:pStyle w:val="Heading2"/>
        <w:keepNext/>
      </w:pPr>
      <w:r>
        <w:rPr>
          <w:rFonts w:ascii="Arial" w:cs="Arial" w:eastAsia="Arial" w:hAnsi="Arial"/>
        </w:rPr>
        <w:t xml:space="preserve">Décision 27 : Base vectorielle et taille des passages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Où ranger les vecteurs, et comment découper le texte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Chroma, stockée sur disque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S'installe en une commande, garde les métadonnées avec les vecteurs, suffisante pour 16 000 passages.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FAISS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Plus rapide à grande échelle, mais les métadonnées seraient à gérer à part : plus de code pour le même résultat ici.</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350 mots avec 50 de recouvrement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Compromis habituel en documentation technique. Les entrées et les tableaux échappent à cette règle : ils ne sont jamais coupés arbitrairement.</w:t>
            </w:r>
          </w:p>
        </w:tc>
      </w:tr>
    </w:tbl>
    <w:p>
      <w:pPr>
        <w:pStyle w:val="Heading2"/>
        <w:keepNext/>
      </w:pPr>
      <w:r>
        <w:rPr>
          <w:rFonts w:ascii="Arial" w:cs="Arial" w:eastAsia="Arial" w:hAnsi="Arial"/>
        </w:rPr>
        <w:t xml:space="preserve">Décision 28 : Ordre de lecture des pages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lire le PDF dans son ordre interne ou dans l'ordre visuel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Ordre visuel, après fusion des fragments d'une même ligne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Dans le List Manual, les descriptions sont écrites avant les encadrés techniques auxquels elles se rapportent. "Description:" à gauche et son texte à droite sont aussi deux fragments distincts qu'il faut recoller.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Ordre interne du fichier PDF</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C'était la première version. Elle produisait des pages dont le contenu ne correspondait à aucune lecture possible : les descriptions de cinq paramètres d'affilée, puis leurs cinq encadrés techniques.</w:t>
            </w:r>
          </w:p>
        </w:tc>
      </w:tr>
    </w:tbl>
    <w:p>
      <w:pPr>
        <w:pStyle w:val="Heading2"/>
        <w:keepNext/>
      </w:pPr>
      <w:r>
        <w:rPr>
          <w:rFonts w:ascii="Arial" w:cs="Arial" w:eastAsia="Arial" w:hAnsi="Arial"/>
        </w:rPr>
        <w:t xml:space="preserve">Décision 29 : Traitement des List Manuals (documents 13 et 19)</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traiter 1 666 pages de catalogue de défauts et de paramètres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Mode entrée : un bloc par défaut ou par paramètre, reconnu à son code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 défaut arrive complet, avec sa cause et son remède. C'est exactement ce dont un technicien a besoin, et c'est meilleur qu'un découpage en 350 mots qui couperait au milieu. Résultat : 1 370 entrées.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Extraction générique, comme les autres documents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codes, composés plus gros que le corps du texte, étaient pris pour des titres et disparaissaient : un passage disant "Cause : ... Remedy : ..." sans son code est inutilisable.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Découpage en passages de taille fixe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Séparerait la cause du remède d'un même défaut.</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Trois pièges trouvés et corrigés en route : le code pris pour un titre, le numéro de page pris pour un titre, et une ligne de valeurs "0 200 -" prise pour un titre de chapitre, ce qui tronquait les entrées en supprimant leur description.</w:t>
      </w:r>
    </w:p>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Le document 13 est hors périmètre (décision 41). Pour le document 19, le motif des codes a été étendu (décision 47).</w:t>
      </w:r>
    </w:p>
    <w:p>
      <w:pPr>
        <w:pStyle w:val="Heading2"/>
        <w:keepNext/>
      </w:pPr>
      <w:r>
        <w:rPr>
          <w:rFonts w:ascii="Arial" w:cs="Arial" w:eastAsia="Arial" w:hAnsi="Arial"/>
        </w:rPr>
        <w:t xml:space="preserve">Décision 30 : Index et sommaires pris pour des tableaux</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écarter les renvois de pages que pdfplumber prend pour des tableaux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Filtre automatique : moins de cinq mots distincts d'au moins trois lettres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 index de renvois ("1139: 1141") n'en contient aucun, un vrai tableau de diagnostic en contient une douzaine. 506 passages écartés, un tableau purement numérique de paramètres passe.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Relever à la main la page de début d'index dans chacun des dix-neuf manuels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Une heure de relevés pour le même résultat.</w:t>
            </w:r>
          </w:p>
        </w:tc>
      </w:tr>
    </w:tbl>
    <w:p>
      <w:pPr>
        <w:pStyle w:val="Heading2"/>
        <w:keepNext/>
      </w:pPr>
      <w:r>
        <w:rPr>
          <w:rFonts w:ascii="Arial" w:cs="Arial" w:eastAsia="Arial" w:hAnsi="Arial"/>
        </w:rPr>
        <w:t xml:space="preserve">Décision 31 : Recherche par code de défaut</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retrouver le passage d'un code précis comme F30001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Recherche mixte : code à l'identique d'abord, similarité ensuite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 modèle de vecteurs encode du sens : "F30001" n'en a aucun pour lui. Or c'est la question la plus fréquente d'un technicien devant son variateur.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Recherche vectorielle seule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Testée et mise en échec : interrogé sur F30001, le système a répondu par des champs nommés "f_source_address" du manuel Web Server, et l'entrée demandée n'apparaissait pas.</w:t>
            </w:r>
          </w:p>
        </w:tc>
      </w:tr>
    </w:tbl>
    <w:p>
      <w:pPr>
        <w:pStyle w:val="Heading2"/>
        <w:keepNext/>
      </w:pPr>
      <w:r>
        <w:rPr>
          <w:rFonts w:ascii="Arial" w:cs="Arial" w:eastAsia="Arial" w:hAnsi="Arial"/>
        </w:rPr>
        <w:t xml:space="preserve">Décision 32 : RAG plutôt que fine-tuning</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entraîner un modèle sur la documentation au lieu de la retrouver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Garder le RAG</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Chaque réponse reste rattachée à un manuel, une édition et une page : le technicien peut vérifier. Une nouvelle édition Siemens se traite par un réindexage. Et les documents restent des fichiers, conformément aux règles de l'étape 3.</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Fine-tuning (LoRA) du modèle de langage sur la documentation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fine-tuning enseigne mal les faits : le modèle inventerait des codes de défaut plausibles mais faux. Inacceptable pour de la maintenance industrielle.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Fine-tuning (LoRA) du modèle d'embedding</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seul endroit où il apporterait vraiment quelque chose, mais il faudrait des centaines de paires question-passage, contre vingt disponibles. À citer comme perspective dans le rapport.</w:t>
            </w:r>
          </w:p>
        </w:tc>
      </w:tr>
    </w:tbl>
    <w:p>
      <w:pPr>
        <w:pStyle w:val="Heading2"/>
        <w:keepNext/>
      </w:pPr>
      <w:r>
        <w:rPr>
          <w:rFonts w:ascii="Arial" w:cs="Arial" w:eastAsia="Arial" w:hAnsi="Arial"/>
        </w:rPr>
        <w:t xml:space="preserve">Décision 33 : Paramètres à indice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reconnaître une entrée dont le code est suivi d’un indice entre crochets, comme p0010[0...2]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Autoriser un crochet entre le code et son intitulé</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paramètres à jeux de données portent presque tous un indice. La règle initiale exigeait une lettre immédiatement après le code et les écartait tous en silence, sans message d’erreur.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Exiger une lettre juste après le code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C’était la version initiale. Elle a fait disparaître plus de la moitié des codes du corpus sans que rien ne le signale : c’est le genre de défaut qu’un simple comptage révèle et qu’une lecture rapide laisse passer.</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Effet mesuré : 771 codes distincts avant correction, 1 583 après. Le document 13 passe de 779 à 1 586 entrées, le document 19 de 591 à 1 243.</w:t>
      </w:r>
    </w:p>
    <w:p>
      <w:pPr>
        <w:pStyle w:val="Heading2"/>
        <w:keepNext/>
      </w:pPr>
      <w:r>
        <w:rPr>
          <w:rFonts w:ascii="Arial" w:cs="Arial" w:eastAsia="Arial" w:hAnsi="Arial"/>
        </w:rPr>
        <w:t xml:space="preserve">Décision 34 : Pieds de page pris pour des titres de chapitre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écarter un pied de page imprimé au-dessus de la bande de 8 % réservée aux marges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reconnaître à son contenu : référence A5E, C79000 ou date au format mm/aaaa</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pieds de page Siemens contiennent toujours l’une de ces marques. Le critère de position seul ne suffisait pas : certains manuels les impriment plus haut que la bande.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Élargir la bande de marge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Aurait supprimé du vrai contenu dans tous les manuels pour corriger un défaut présent dans quelques-uns.</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2 944 blocs écartés. Sans cela, les chemins de chapitre affichaient « 66 Function Manual, 11/2025, A5E53797648-AB &gt; 5.3 Diagnostics ».</w:t>
      </w:r>
    </w:p>
    <w:p>
      <w:pPr>
        <w:pStyle w:val="Heading2"/>
        <w:keepNext/>
      </w:pPr>
      <w:r>
        <w:rPr>
          <w:rFonts w:ascii="Arial" w:cs="Arial" w:eastAsia="Arial" w:hAnsi="Arial"/>
        </w:rPr>
        <w:t xml:space="preserve">Décision 35 : Suppression de l’index avant une reconstruction complète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 faire de l’index existant quand on réindexe tout le corpus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supprimer d’abord</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identifiants de passage changent dès que le découpage change. Sans suppression, les anciens passages restent à côté des nouveaux.</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Écrire par-dessus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Testé, et c’est ce qui est arrivé : 16 894 nouveaux passages se sont ajoutés à 17 069 périmés, soit 30 253 dans l’index. La première évaluation a été faite sur cet index et n’avait aucune valeur.</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Leçon retenue : un chiffre inattendu, ici le nombre de passages, mérite d’être expliqué avant d’être dépassé.</w:t>
      </w:r>
    </w:p>
    <w:p>
      <w:pPr>
        <w:pStyle w:val="Heading2"/>
        <w:keepNext/>
      </w:pPr>
      <w:r>
        <w:rPr>
          <w:rFonts w:ascii="Arial" w:cs="Arial" w:eastAsia="Arial" w:hAnsi="Arial"/>
        </w:rPr>
        <w:t xml:space="preserve">Décision 36 : Limite de passages par document dans les résultats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51.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éviter que le plus gros manuel occupe toutes les places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Deux passages au maximum par document, complétés si nécessaire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manuel système S7-1200 en français est de loin le plus volumineux du corpus et occupait les cinq premières places, écrasant les manuels spécialisés des modules.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Aucune limite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Donne cinq extraits du même chapitre là où le technicien a besoin du manuel de son module.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Pondérer les scores par la taille du document</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Plus fin, mais demande un réglage que vingt questions ne permettent pas de calibrer.</w:t>
            </w:r>
          </w:p>
        </w:tc>
      </w:tr>
    </w:tbl>
    <w:p>
      <w:pPr>
        <w:pStyle w:val="Heading2"/>
        <w:keepNext/>
      </w:pPr>
      <w:r>
        <w:rPr>
          <w:rFonts w:ascii="Arial" w:cs="Arial" w:eastAsia="Arial" w:hAnsi="Arial"/>
        </w:rPr>
        <w:t xml:space="preserve">Décision 37 : Critère de notation de l’évaluation (remplacée)</w:t>
      </w:r>
    </w:p>
    <w:p>
      <w:pPr>
        <w:keepNext/>
        <w:shd w:fill="FFF2CC" w:color="auto" w:val="clear"/>
        <w:spacing w:after="100"/>
      </w:pPr>
      <w:r>
        <w:rPr>
          <w:rFonts w:ascii="Arial" w:cs="Arial" w:eastAsia="Arial" w:hAnsi="Arial"/>
          <w:b/>
          <w:bCs/>
          <w:sz w:val="20"/>
          <w:szCs w:val="20"/>
        </w:rPr>
        <w:t xml:space="preserve">Mise à jour du 19 octobre : </w:t>
      </w:r>
      <w:r>
        <w:rPr>
          <w:rFonts w:ascii="Arial" w:cs="Arial" w:eastAsia="Arial" w:hAnsi="Arial"/>
          <w:sz w:val="20"/>
          <w:szCs w:val="20"/>
        </w:rPr>
        <w:t xml:space="preserve">remplacée par la décision 54. Le texte ci-dessous est conservé pour l’historique.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exiger la page exacte que j’avais notée pour compter une réponse juste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Tolérance de deux pages, et décompte séparé du bon document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 fait se trouve souvent à cheval sur deux pages. Exiger la page exacte mesure la précision du relevé, pas la qualité du corpus.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Page exacte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Comptait fausses des réponses correctes trouvées une page plus loin.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Ajouter aux bonnes réponses les passages que la recherche a ramenés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Raisonnement circulaire : le système se noterait sur ce qu’il sait déjà trouver, et le score monterait sans que rien ne s’améliore.</w:t>
            </w:r>
          </w:p>
        </w:tc>
      </w:tr>
    </w:tbl>
    <w:p>
      <w:pPr>
        <w:pStyle w:val="Heading2"/>
        <w:keepNext/>
      </w:pPr>
      <w:r>
        <w:rPr>
          <w:rFonts w:ascii="Arial" w:cs="Arial" w:eastAsia="Arial" w:hAnsi="Arial"/>
        </w:rPr>
        <w:t xml:space="preserve">Décision 38 : Références multiples par mise en commun</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établir toutes les bonnes réponses d’une question sans raisonnement circulaire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Réunir les candidats de trois sources indépendantes, puis les juger contre une réponse écrite à l’avance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trois sources sont la recherche vectorielle, la même sans limite par document, et une recherche par mots-clés tirés de la réponse attendue. Cette troisième source est décisive : elle trouve ce que les vecteurs manquent, ce qui évite de ne valider que le déjà-trouvé.</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Une seule référence par question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corpus contient le même manuel en français et en anglais, et les mêmes défauts dans deux listes de paramètres. Une réponse correcte prise dans l’autre langue était comptée fausse.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Juger tous les passages de l’index pour chaque question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Exhaustif, donc 16 566 jugements par question. Hors de portée.</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Résultat : 38 passages acceptables pour 18 questions. Le score passe de 4 à 9 bonnes réponses en première position, sans toucher à l’index : les quatre premiers chiffres mesuraient la référence, pas la recherche. Limite assumée : un passage qu’aucune des trois sources ne remonte ne peut pas être jugé.</w:t>
      </w:r>
    </w:p>
    <w:p>
      <w:pPr>
        <w:pStyle w:val="Heading2"/>
        <w:keepNext/>
      </w:pPr>
      <w:r>
        <w:rPr>
          <w:rFonts w:ascii="Arial" w:cs="Arial" w:eastAsia="Arial" w:hAnsi="Arial"/>
        </w:rPr>
        <w:t xml:space="preserve">Décision 39 : Jugement sur extrait ou sur texte entier</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Un extrait de 230 caractères suffit-il à décider qu’un passage répond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Lire en entier tout passage douteux avant de le compter</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Six passages plausibles ont été relus intégralement : un seul répondait. Les cinq autres auraient faussé le score à la hausse.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Se fier à l’extrait</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Deux cas le condamnent. Trois passages sur TCON et TDISCON semblaient répondre mais énoncent la règle inverse pour les liaisons configurées. Et un passage sur le tampon de diagnostic, retenu pour une question demandant où le consulter en dehors de TIA Portal, conclut qu’il faut passer par la vue En ligne et diagnostic de TIA Portal.</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C’est aussi un avertissement pour l’agent : ces passages sont exactement ceux qu’il remonterait avec assurance pour donner une réponse à côté de la question.</w:t>
      </w:r>
    </w:p>
    <w:p>
      <w:pPr>
        <w:pStyle w:val="Heading2"/>
        <w:keepNext/>
      </w:pPr>
      <w:r>
        <w:rPr>
          <w:rFonts w:ascii="Arial" w:cs="Arial" w:eastAsia="Arial" w:hAnsi="Arial"/>
        </w:rPr>
        <w:t xml:space="preserve">Décision 40 : Détection des questions hors périmètre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Un seuil de distance peut-il servir à refuser une question qui sort du corpus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Non : laisser le modèle de langage juger la pertinence des passages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Mesure faite sur les vingt questions : proximité médiane de 0,860 pour les questions du corpus contre 0,877 pour les questions hors corpus. Les questions hors sujet obtiennent une proximité plus élevée que les autres.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Fixer un seuil, par exemple 0,80</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C’était l’hypothèse de départ, écrite dans la fiche du corpus avant toute mesure. Elle était fausse, et dans le mauvais sens : aucun seuil ne sépare les deux cas.</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La fiche du corpus a été corrigée en conséquence. Une hypothèse non mesurée écrite dans une documentation technique est une erreur en attente.</w:t>
      </w:r>
    </w:p>
    <w:p>
      <w:pPr>
        <w:spacing w:after="60" w:before="100"/>
      </w:pPr>
      <w:r>
        <w:rPr>
          <w:rFonts w:ascii="Arial" w:cs="Arial" w:eastAsia="Arial" w:hAnsi="Arial"/>
          <w:b/>
          <w:bCs/>
          <w:color w:val="2F5496"/>
          <w:sz w:val="20"/>
          <w:szCs w:val="20"/>
        </w:rPr>
        <w:t xml:space="preserve">Complément du 19 octobre : </w:t>
      </w:r>
      <w:r>
        <w:rPr>
          <w:rFonts w:ascii="Arial" w:cs="Arial" w:eastAsia="Arial" w:hAnsi="Arial"/>
          <w:sz w:val="20"/>
          <w:szCs w:val="20"/>
        </w:rPr>
        <w:t xml:space="preserve">Confirmée sur le jeu v4 : proximité médiane de 0,879 pour les questions du corpus contre 0,872 pour les questions hors corpus.</w:t>
      </w:r>
    </w:p>
    <w:p>
      <w:pPr>
        <w:pStyle w:val="Heading2"/>
        <w:keepNext/>
      </w:pPr>
      <w:r>
        <w:rPr>
          <w:rFonts w:ascii="Arial" w:cs="Arial" w:eastAsia="Arial" w:hAnsi="Arial"/>
        </w:rPr>
        <w:t xml:space="preserve">Décision 41 : Périmètre réduit au S7-1500 et au variateur G120C</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garder tout le périmètre validé à l’étape 1, ou le réduire pour soigner la qualité du traitement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et SINAMICS G120C : 13 documents indexés (1 à 5, 9 à 12, 18 à 21)</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Choix de l’utilisateur : « il faut que l’agent soit efficace, texte, images, tableaux, schémas ». Le temps disponible va à la qualité de l’extraction (figures, tableaux, textes chiffrés) plutôt qu’à l’étendue. Un seul variateur supprime aussi le risque de mélanger les causes d’un même code de défaut entre Control Units (décision 14).</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Garder le S7-1200 et le G120 à CU240E-2</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Mesuré avant la décision : six des sept échecs de l’évaluation avaient un manuel S7-1200 parmi leurs trois premiers résultats, et ces deux manuels pesaient 41 % du corpus. Un agent qui couvre deux familles d’automates et deux familles de variateurs risque aussi de répondre juste pour le mauvais matériel.</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Réintégrer ces documents plus tard</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scripts ne changent pas : il suffit de marquer les documents à traiter (applique_perimetre.py), puis de reextraire et de réindexer.</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Documents absents de l’index : 6 et 14 (déjà archivés), 7, 8, 13, 15, 16 et 17. Le document 17 (instructions G120C en anglais, 09/2017) double le document 18, plus récent. Tous restent dans raw/. Décisions remplacées : 2, 11, 14, 15 et 19.</w:t>
      </w:r>
    </w:p>
    <w:p>
      <w:pPr>
        <w:pStyle w:val="Heading2"/>
        <w:keepNext/>
      </w:pPr>
      <w:r>
        <w:rPr>
          <w:rFonts w:ascii="Arial" w:cs="Arial" w:eastAsia="Arial" w:hAnsi="Arial"/>
        </w:rPr>
        <w:t xml:space="preserve">Décision 42 : Contrôle de chaque reextraction</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s’assurer qu’une correction de l’extraction n’abîme rien ailleurs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Comparer chaque extraction à la précédente (compare_extraction.py) et s’arrêter si un code disparaît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script contrôle, dans l’ordre : l’ensemble des codes de défaut et de paramètre, le texte de chaque entrée, les noms de variantes, les figures qui gagnent ou perdent leur image, et le volume de texte de chaque document, poste par poste. Les écarts attendus sont classés à part ; le reste déclenche une alerte.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Rejouer chaque correction sur des PDF de test construits pour chaque piège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Figures, List Manual, polices chiffrées : chaque PDF de test est comparé à un instantané, et un changement non voulu se voit avant de toucher au corpus réel.</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Relire quelques pages au hasard</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Ne voit pas un défaut silencieux, comme les 87 défauts restés collés à leur voisin (décision 47).</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Dernière comparaison (extraction du 19 octobre) : 1 650 codes, aucun perdu ; aucune entrée dont le texte a changé au-delà des variantes ; aucune légende de figure sans image. Une fois déduits les écarts expliqués (libellés passés dans les figures), aucun document ne perd plus de 2,5 % de son texte courant.</w:t>
      </w:r>
    </w:p>
    <w:p>
      <w:pPr>
        <w:pStyle w:val="Heading2"/>
        <w:keepNext/>
      </w:pPr>
      <w:r>
        <w:rPr>
          <w:rFonts w:ascii="Arial" w:cs="Arial" w:eastAsia="Arial" w:hAnsi="Arial"/>
        </w:rPr>
        <w:t xml:space="preserve">Décision 43 : Figures rendues en image et rattachées à leur légende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rendre les schémas, captures d’écran et tableaux dessinés utilisables par l’agent, sans modèle de vision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Découper chaque figure autour de sa légende et l’enregistrer en image, rattachée au passage qui cite la légende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La zone est calculée à partir des tracés et des images de la page. Les libellés du schéma sortent du texte courant et rejoignent la figure. Le technicien voit le schéma original, et l’agent peut l’afficher.</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Rendre en page entière les pages de schémas fonctionnels du List Manual</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167 pages : ces schémas occupent toute la page et n’ont pas de sens découpés.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Détecter par une règle à part les figures sans légende du document 5</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Ce manuel ne numérote pas ses figures ; sans cette règle, ses schémas (« How a trace works ») étaient perdus.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Décrire les figures par un modèle de vision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Toujours écarté (décision 25) : plusieurs jours de calcul sans carte graphique.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Laisser les libellés des schémas dans le texte courant</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Des suites de mots isolés (« 1 | 2 | CPU | DI ») coupaient les phrases et faussaient la recherche.</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1 459 légendes, dont 1 003 avec image et 456 légendes de tableau ; aucune légende de figure sans image. Le cadrage a été vérifié page par page sur les cas difficiles (diag_figures.py). Complète la décision 25.</w:t>
      </w:r>
    </w:p>
    <w:p>
      <w:pPr>
        <w:pStyle w:val="Heading2"/>
        <w:keepNext/>
      </w:pPr>
      <w:r>
        <w:rPr>
          <w:rFonts w:ascii="Arial" w:cs="Arial" w:eastAsia="Arial" w:hAnsi="Arial"/>
        </w:rPr>
        <w:t xml:space="preserve">Décision 44 : Lecture du texte des images (OCR)</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rendre cherchable le texte écrit dans les images (états de bits, repères, écrans)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Tesseract en mode « texte épars », image agrandie deux fois, mots de confiance inférieure à 60 écartés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Gratuit, local, quelques minutes pour tout le corpus. Le texte lu est ajouté au passage de la figure sous la mention « Texte de l’image ».</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Garder les lectures dans un cache, par empreinte de l’image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Après une reextraction, seules les images nouvelles ou modifiées sont relues : environ 12 minutes gagnées à chaque passe.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Modèle de vision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Même raison qu’à la décision 25.</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Le texte lu sert à retrouver la figure, pas à répondre : il contient des erreurs, et c’est l’image que le technicien doit regarder. 932 images sur 1 003 contiennent du texte lisible.</w:t>
      </w:r>
    </w:p>
    <w:p>
      <w:pPr>
        <w:pStyle w:val="Heading2"/>
        <w:keepNext/>
      </w:pPr>
      <w:r>
        <w:rPr>
          <w:rFonts w:ascii="Arial" w:cs="Arial" w:eastAsia="Arial" w:hAnsi="Arial"/>
        </w:rPr>
        <w:t xml:space="preserve">Décision 45 : Polices sans table de caractères (texte chiffré)</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 faire du texte que certaines polices rendent illisible à l’extraction (« 4VDDFTT » au lieu de « Success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déchiffrer : chaque police décale ses caractères d’une valeur constante, estimée sur ses propres fragments</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décalage est vérifié par la proportion de lettres et de voyelles et par la fréquence des lettres, puis appliqué à toute la police. Des conditions strictes empêchent de toucher un texte déjà lisible.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OCR des pages entières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Lent, et perd la structure (titres, tableaux, ordre de lecture) que l’extraction garde.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Laisser ce texte illisible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document 18 aurait perdu une grande partie de son texte : 15 773 fragments déchiffrés dans ce seul manuel.</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24 480 fragments déchiffrés dans 8 documents. Pièges corrigés en route : des dates, des numéros d’article et des adresses IP déjà lisibles (« 10.10.0.0/24 ») étaient « déchiffrés » à tort ; ils ne le sont plus.</w:t>
      </w:r>
    </w:p>
    <w:p>
      <w:pPr>
        <w:pStyle w:val="Heading2"/>
        <w:keepNext/>
      </w:pPr>
      <w:r>
        <w:rPr>
          <w:rFonts w:ascii="Arial" w:cs="Arial" w:eastAsia="Arial" w:hAnsi="Arial"/>
        </w:rPr>
        <w:t xml:space="preserve">Décision 46 : Titres de chapitre, bandeau de page et pages d’index</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éviter que des lignes de texte qui commencent par un nombre deviennent des titres de chapitre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Exiger qu’un titre numéroté soit en gras ou plus grand que le texte courant, et ignorer le bandeau du haut de page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Sans cette règle, « 401 UNAUTHORIZED or 404 NOT FOUND », « 10 s. Le réglage… » ou « 512 octets… » devenaient des chapitres : 412, 366 et 205 passages rangés sous un faux titre, et des passages coupés à tort.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Repérer les pages d’index et les écarter</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35 pages de renvois en fin de manuel, qui ne contiennent aucune information de diagnostic. Complète la décision 30.</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Garder la règle « numéro suivi d’un texte court »</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C’est elle qui produisait les faux chapitres.</w:t>
            </w:r>
          </w:p>
        </w:tc>
      </w:tr>
    </w:tbl>
    <w:p>
      <w:pPr>
        <w:pStyle w:val="Heading2"/>
        <w:keepNext/>
      </w:pPr>
      <w:r>
        <w:rPr>
          <w:rFonts w:ascii="Arial" w:cs="Arial" w:eastAsia="Arial" w:hAnsi="Arial"/>
        </w:rPr>
        <w:t xml:space="preserve">Décision 47 : Entrées du List Manual G120C</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reconnaître toutes les entrées de défaut, d’alarme et de paramètre du List Manual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Accepter les codes à quatre ou cinq chiffres (jusqu’à p20030)</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Avec quatre chiffres seulement, r9976, le dernier, avalait tout ce qui suivait jusqu’à la fin du chapitre.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Accepter les réactions entre parenthèses après le code : « A07991 (N) », « F08501 (N, A) »</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87 défauts et alarmes restaient collés à l’entrée précédente et n’avaient pas leur propre code. C’est le comptage des codes qui l’a révélé ; aucune lecture ne l’avait vu.</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1 650 codes distincts, contre 1 563 avant. Complète les décisions 29 et 33.</w:t>
      </w:r>
    </w:p>
    <w:p>
      <w:pPr>
        <w:pStyle w:val="Heading2"/>
        <w:keepNext/>
      </w:pPr>
      <w:r>
        <w:rPr>
          <w:rFonts w:ascii="Arial" w:cs="Arial" w:eastAsia="Arial" w:hAnsi="Arial"/>
        </w:rPr>
        <w:t xml:space="preserve">Décision 48 : Noms de variantes matérielles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 faire des noms de variantes (G120C_PN, G120C_DP…) imprimés au milieu des lignes d’attributs du List Manual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sortir du texte vers une ligne « Variantes : » et une métadonnée, filtrable à la recherche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texte de l’entrée redevient lisible, et l’agent peut ne garder que les passages de la variante du technicien (option variante de search.py).</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laisser dans le texte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noms s’intercalaient entre les attributs (« G120C_PN Access level ») : c’était une limite notée le 18 octobre.</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177 entrées portent des variantes : G120C_CAN (108), G120C_PN (84), G120C_DP (55) et G120C_USS (41). Aucune variante ratée à la dernière comparaison.</w:t>
      </w:r>
    </w:p>
    <w:p>
      <w:pPr>
        <w:pStyle w:val="Heading2"/>
        <w:keepNext/>
      </w:pPr>
      <w:r>
        <w:rPr>
          <w:rFonts w:ascii="Arial" w:cs="Arial" w:eastAsia="Arial" w:hAnsi="Arial"/>
        </w:rPr>
        <w:t xml:space="preserve">Décision 49 : Découpage : passages de figure à part</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découper pour que le texte des figures ne dilue pas le texte courant, et que les petits morceaux ne remontent pas au hasard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Faire du texte d’une figure (libellés et texte lu) des passages « figure » séparés ; la légende et l’image restent dans le passage de texte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Un passage de texte reste centré sur son sujet, et une recherche sur un libellé de schéma retrouve quand même la figure.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Regrouper les morceaux courts avec leurs voisins du même chapitre ; un court texte avant un tableau devient son introduction</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passages de quelques mots ressortaient pour n’importe quelle question. Il en reste 204 de moins de 30 mots, soit 3 %.</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Garder le texte des figures dans le passage de texte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C’était la version précédente : le texte lu dans les images diluait les passages qui les portaient.</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6 068 passages : 2 210 de texte courant, 1 179 tableaux, 1 010 figures et 1 669 entrées. Taille médiane : 111 mots. La règle de la décision 27 (350 mots, 50 de recouvrement) reste en vigueur.</w:t>
      </w:r>
    </w:p>
    <w:p>
      <w:pPr>
        <w:pStyle w:val="Heading2"/>
        <w:keepNext/>
      </w:pPr>
      <w:r>
        <w:rPr>
          <w:rFonts w:ascii="Arial" w:cs="Arial" w:eastAsia="Arial" w:hAnsi="Arial"/>
        </w:rPr>
        <w:t xml:space="preserve">Décision 50 : Recherche par mots et par vecteurs, avec la traduction anglaise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retrouver le bon passage quand la question est en français et la réponse dans un manuel anglais, ou quand ses mots diffèrent de ceux du manuel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Fusionner par rang quatre listes : vecteurs et mots (BM25), pour la question française et pour sa traduction anglaise fournie par l’agent</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vecteurs trouvent le sens, les mots trouvent les termes exacts (« OB 82 », « rupture de fil »), et la traduction rattrape les manuels anglais. Sur 52 questions : 23 bonnes réponses en tête et 41 dans les 5, contre 11 et 23 avec les vecteurs seuls.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Vecteurs seuls</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modèle favorise la langue de la question, alors que 8 des 13 manuels sont en anglais : 11 bonnes réponses en tête et 23 dans les 5 avec la question française seule, 16 et 25 avec la traduction.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Mots seuls (BM25)</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Étonnamment solide sur ce vocabulaire technique (16 en tête, 39 dans les 5), mais la fusion avec les vecteurs place la bonne réponse en tête 7 fois de plus.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Donner moins de poids à la recherche par mots (0,5)</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Toujours moins bon sur la grille de réglage : 21 en tête et 29 dans les 5.</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Réordonner les candidats par un second modèle (« reranker »)</w:t>
            </w:r>
          </w:p>
        </w:tc>
        <w:tc>
          <w:tcPr>
            <w:tcW w:type="dxa" w:w="155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Reportée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Piste suivante pour les questions dont le vocabulaire est loin de celui du manuel. Elle coûte un second modèle à faire tourner sur la machine.</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La recherche du code à l’identique (décision 31) passe toujours en tête. Les réglages ont été choisis sur une grille qui essaie chaque combinaison sur les mêmes listes (search.py --grille).</w:t>
      </w:r>
    </w:p>
    <w:p>
      <w:pPr>
        <w:pStyle w:val="Heading2"/>
        <w:keepNext/>
      </w:pPr>
      <w:r>
        <w:rPr>
          <w:rFonts w:ascii="Arial" w:cs="Arial" w:eastAsia="Arial" w:hAnsi="Arial"/>
        </w:rPr>
        <w:t xml:space="preserve">Décision 51 : Limite de passages par document, révisée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Faut-il toujours limiter à deux le nombre de passages d’un même document dans les résultats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Aucune limite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Sur 52 questions : 36 bonnes réponses dans les 5 avec la limite à deux, 37 à trois, 41 sans limite. La bonne réponse était souvent le troisième passage du bon manuel, remplacé par un passage hors sujet d’un autre document.</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Deux passages par document (décision 36)</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Elle protégeait du manuel système S7-1200, sorti du périmètre (décision 41), et coûtait désormais des réponses justes.</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Remplace la décision 36.</w:t>
      </w:r>
    </w:p>
    <w:p>
      <w:pPr>
        <w:pStyle w:val="Heading2"/>
        <w:keepNext/>
      </w:pPr>
      <w:r>
        <w:rPr>
          <w:rFonts w:ascii="Arial" w:cs="Arial" w:eastAsia="Arial" w:hAnsi="Arial"/>
        </w:rPr>
        <w:t xml:space="preserve">Décision 52 : Passages de figure dans les résultats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Combien de passages de figure garder parmi les premiers résultats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 plus un</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43 bonnes réponses dans les 5, contre 41 sans limite : les passages de figure prenaient des places sans répondre.</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Aucun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Même score dans les 5 (43), et 25 en tête au lieu de 23 : écart non significatif sur 52 questions. Mais les 167 schémas fonctionnels et tout le texte lu dans les images ne seraient plus jamais trouvés.</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L’image reste attachée au passage de texte qui porte sa légende : l’agent peut l’afficher même quand le passage « figure » n’est pas retenu.</w:t>
      </w:r>
    </w:p>
    <w:p>
      <w:pPr>
        <w:pStyle w:val="Heading2"/>
        <w:keepNext/>
      </w:pPr>
      <w:r>
        <w:rPr>
          <w:rFonts w:ascii="Arial" w:cs="Arial" w:eastAsia="Arial" w:hAnsi="Arial"/>
        </w:rPr>
        <w:t xml:space="preserve">Décision 53 : Jeu d’évaluation v4</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Avec quelles questions mesurer la recherche après le changement de périmètre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55 questions : 52 dont la réponse est dans le corpus et 3 hors corpus, chacune avec sa traduction anglaise et sa réponse attendue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Réparties sur les 13 documents : CPU 13, trace 4, communication 7, PROFINET 5, modules d’E/S 9, variateur 14, dont 8 citant un code. Une question vaut environ 2 points au lieu de 5 : les écarts entre réglages deviennent lisibles.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Garder le jeu de 20 questions (décision 12)</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Quatre questions visaient des documents retirés et une autre un paramètre absent du G120C (p3112) : il ne restait que 13 questions utilisables.</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Remplace la décision 12. Les questions, réponses attendues et extraits de référence sont rassemblés dans une fiche de relecture (eval_v4_relecture.md).</w:t>
      </w:r>
    </w:p>
    <w:p>
      <w:pPr>
        <w:pStyle w:val="Heading2"/>
        <w:keepNext/>
      </w:pPr>
      <w:r>
        <w:rPr>
          <w:rFonts w:ascii="Arial" w:cs="Arial" w:eastAsia="Arial" w:hAnsi="Arial"/>
        </w:rPr>
        <w:t xml:space="preserve">Décision 54 : Références désignées par des extraits</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Comment désigner les bonnes réponses pour qu’elles survivent à un nouveau découpage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Par un extrait recopié du manuel : un passage du bon document qui contient l’extrait est juste</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Les identifiants de passage changent à chaque reextraction ; l’extrait, lui, reste vrai. Avant chaque mesure, search.py vérifie qu’il existe encore dans l’index (107 sur 107).</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Par identifiant de passage, recalculé après chaque reextraction</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Le recalcul (remap_eval.py) devinait le nouveau passage d’après ses mots : fragile quand le découpage change beaucoup.</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Tolérance de deux pages (décision 37)</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Trop large avec des passages plus courts : n’importe quel passage voisin comptait juste.</w:t>
            </w:r>
          </w:p>
        </w:tc>
      </w:tr>
    </w:tbl>
    <w:p>
      <w:pPr>
        <w:spacing w:after="60" w:before="100"/>
      </w:pPr>
      <w:r>
        <w:rPr>
          <w:rFonts w:ascii="Arial" w:cs="Arial" w:eastAsia="Arial" w:hAnsi="Arial"/>
          <w:b/>
          <w:bCs/>
          <w:sz w:val="20"/>
          <w:szCs w:val="20"/>
        </w:rPr>
        <w:t xml:space="preserve">Remarque : </w:t>
      </w:r>
      <w:r>
        <w:rPr>
          <w:rFonts w:ascii="Arial" w:cs="Arial" w:eastAsia="Arial" w:hAnsi="Arial"/>
          <w:sz w:val="20"/>
          <w:szCs w:val="20"/>
        </w:rPr>
        <w:t xml:space="preserve">Remplace la décision 37. Pour une question qui cite un code, l’entrée de ce code dans le List Manual compte aussi comme juste.</w:t>
      </w:r>
    </w:p>
    <w:p>
      <w:pPr>
        <w:pStyle w:val="Heading2"/>
        <w:keepNext/>
      </w:pPr>
      <w:r>
        <w:rPr>
          <w:rFonts w:ascii="Arial" w:cs="Arial" w:eastAsia="Arial" w:hAnsi="Arial"/>
        </w:rPr>
        <w:t xml:space="preserve">Décision 55 : Compléter les références après une mesure</w:t>
      </w:r>
    </w:p>
    <w:p>
      <w:pPr>
        <w:keepNext/>
        <w:spacing w:after="100"/>
      </w:pPr>
      <w:r>
        <w:rPr>
          <w:rFonts w:ascii="Arial" w:cs="Arial" w:eastAsia="Arial" w:hAnsi="Arial"/>
          <w:b/>
          <w:bCs/>
          <w:sz w:val="21"/>
          <w:szCs w:val="21"/>
        </w:rPr>
        <w:t xml:space="preserve">Question : </w:t>
      </w:r>
      <w:r>
        <w:rPr>
          <w:rFonts w:ascii="Arial" w:cs="Arial" w:eastAsia="Arial" w:hAnsi="Arial"/>
          <w:sz w:val="21"/>
          <w:szCs w:val="21"/>
        </w:rPr>
        <w:t xml:space="preserve">Que faire d’un passage remonté par la recherche qui répond à la question sans avoir été noté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477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Option</w:t>
            </w:r>
          </w:p>
        </w:tc>
        <w:tc>
          <w:tcPr>
            <w:tcW w:type="dxa" w:w="15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Statut</w:t>
            </w:r>
          </w:p>
        </w:tc>
        <w:tc>
          <w:tcPr>
            <w:tcW w:type="dxa" w:w="47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Raison</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L’ajouter s’il répond à la réponse écrite à l’avance, après lecture du texte entier, avec la mention « ajout v4.x »</w:t>
            </w:r>
          </w:p>
        </w:tc>
        <w:tc>
          <w:tcPr>
            <w:tcW w:type="dxa" w:w="155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Retenue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Même principe qu’aux décisions 38 et 39 : le jugement se fait contre une réponse rédigée avant la mesure, jamais contre ce que la recherche a trouvé. 24 passages ajoutés en trois relectures (20, puis 2, puis 2), tous tracés et retirables.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Ne jamais modifier les références après la mesure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À la première mesure, la recherche était comptée fausse alors qu’elle avait raison : environ 15 bonnes réponses en tête avant les ajouts, 23 après, sur les mêmes résultats.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Ajouter tout ce que la recherche ramène</w:t>
            </w:r>
          </w:p>
        </w:tc>
        <w:tc>
          <w:tcPr>
            <w:tcW w:type="dxa" w:w="1550"/>
            <w:tcBorders>
              <w:top w:val="single" w:color="BFBFBF" w:sz="4"/>
              <w:left w:val="single" w:color="BFBFBF" w:sz="4"/>
              <w:bottom w:val="single" w:color="BFBFBF" w:sz="4"/>
              <w:right w:val="single" w:color="BFBFBF" w:sz="4"/>
            </w:tcBorders>
            <w:shd w:fill="F8E0E0"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Abandonnée</w:t>
            </w:r>
          </w:p>
        </w:tc>
        <w:tc>
          <w:tcPr>
            <w:tcW w:type="dxa" w:w="47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Raisonnement circulaire, déjà écarté à la décision 37.</w:t>
            </w:r>
          </w:p>
        </w:tc>
      </w:tr>
    </w:tbl>
    <w:p>
      <w:pPr>
        <w:pStyle w:val="Heading1"/>
      </w:pPr>
      <w:r>
        <w:rPr>
          <w:rFonts w:ascii="Arial" w:cs="Arial" w:eastAsia="Arial" w:hAnsi="Arial"/>
        </w:rPr>
        <w:t xml:space="preserve">5. Le corpus produit</w:t>
      </w:r>
    </w:p>
    <w:p>
      <w:pPr>
        <w:spacing w:after="120" w:line="276"/>
      </w:pPr>
      <w:r>
        <w:rPr>
          <w:rFonts w:ascii="Arial" w:cs="Arial" w:eastAsia="Arial" w:hAnsi="Arial"/>
          <w:sz w:val="21"/>
          <w:szCs w:val="21"/>
        </w:rPr>
        <w:t xml:space="preserve">Chiffres mesurés le 19 octobre 2026, après la reprise de l’extraction et du découpage sur le périmètre réduit.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Documents indexés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13 sur 21 : périmètre S7-1500 et G120C (décision 41)</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Pages traitées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2 974, dont 35 pages d’index écartées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Blocs extraits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10 782</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Légendes de figure ou de tableau</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1 459 : 1 003 figures avec image (71,3 Mo), 456 légendes de tableau</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 dont schémas fonctionnels du List Manual</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167, rendus en page entière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 images où l’OCR a lu du texte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932 sur 1 003</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Fragments de texte déchiffrés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24 480, dans 8 documents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Codes de défaut et de paramètre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1 650 distincts ; 177 entrées portent des variantes</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Passages indexés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6 068</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 dont texte courant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2 210</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 dont tableaux</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1 179</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 dont figures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1 010</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 dont entrées de défaut ou de paramètre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1 669</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Passages qui portent une image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1 641</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Taille médiane d’un passage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111 mots ; 204 passages de moins de 30 mots (3 %)</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Passages écartés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87 sans contenu textuel, 73 trop courts, 61 doublons ; 10 bouts de texte rattachés au passage précédent, 3 réduits au seul recouvrement</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Modèle d’embedding</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intfloat/multilingual-e5-small, 384 dimensions, local</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Durée du calcul des vecteurs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7,8 minutes sur Intel i5-1335U sans carte graphique</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Base vectorielle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Chroma, distance cosinus, sur disque ; index par mots (BM25) construit au chargement</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Langues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français (5 documents) et anglais (8), dans le même espace vectoriel</w:t>
            </w:r>
          </w:p>
        </w:tc>
      </w:tr>
      <w:tr>
        <w:trPr>
          <w:cantSplit/>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Recherche, jeu v4 (52 questions)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bon passage en tête pour 23 questions, dans les 5 premiers pour 43, dans les 10 premiers pour 45 ; bon document dans les 5 pour 49</w:t>
            </w:r>
          </w:p>
        </w:tc>
      </w:tr>
    </w:tbl>
    <w:p>
      <w:pPr>
        <w:spacing w:after="120" w:before="140"/>
      </w:pPr>
      <w:r>
        <w:rPr>
          <w:rFonts w:ascii="Arial" w:cs="Arial" w:eastAsia="Arial" w:hAnsi="Arial"/>
          <w:sz w:val="21"/>
          <w:szCs w:val="21"/>
        </w:rPr>
        <w:t xml:space="preserve">Six scripts produisent et interrogent ce corpus, dans cet ordre : extract_pdf.py (PDF vers blocs et images des figures), compare_extraction.py (contrôle par rapport à l’extraction précédente), ocr_figures.py (texte des images), chunk_blocks.py (blocs vers passages), build_index.py (vecteurs et index) et search.py (recherche, évaluation et grille de réglage). Scripts annexes : diag_figures.py (cadrage des figures), maj_config.py (réglages d’extraction par document), applique_perimetre.py (liste des documents à traiter) et remap_eval.py (ancien report des références, remplacé par les extraits). verify_sources.py a servi au contrôle des téléchargements.</w:t>
      </w:r>
    </w:p>
    <w:p>
      <w:pPr>
        <w:spacing w:after="120" w:line="276"/>
      </w:pPr>
      <w:r>
        <w:rPr>
          <w:rFonts w:ascii="Arial" w:cs="Arial" w:eastAsia="Arial" w:hAnsi="Arial"/>
          <w:sz w:val="21"/>
          <w:szCs w:val="21"/>
        </w:rPr>
        <w:t xml:space="preserve">Le jeu d’évaluation (eval_v4.jsonl) et sa fiche de relecture (eval_v4_relecture.md) accompagnent les scripts. La note PASSATION_agent.md explique à la partie agent comment interroger le corpus et ce que la recherche renvoie.</w:t>
      </w:r>
    </w:p>
    <w:p>
      <w:pPr>
        <w:pStyle w:val="Heading1"/>
      </w:pPr>
      <w:r>
        <w:rPr>
          <w:rFonts w:ascii="Arial" w:cs="Arial" w:eastAsia="Arial" w:hAnsi="Arial"/>
        </w:rPr>
        <w:t xml:space="preserve">6. Tableau final des documents (étape 2)</w:t>
      </w:r>
    </w:p>
    <w:p>
      <w:pPr>
        <w:spacing w:after="120" w:line="276"/>
      </w:pPr>
      <w:r>
        <w:rPr>
          <w:rFonts w:ascii="Arial" w:cs="Arial" w:eastAsia="Arial" w:hAnsi="Arial"/>
          <w:sz w:val="21"/>
          <w:szCs w:val="21"/>
        </w:rPr>
        <w:t xml:space="preserve">Liste des 21 documents retenus à l’issue de l’étape 2, tous issus du portail SIOS. Les éditions et langues ont été contrôlées par script sur les 21 PDF téléchargés à l’étape 4. Depuis la réduction du périmètre (décision 41), 13 documents sont indexés. Ne sont pas indexés : les documents 6 et 14 (archivés), 7, 8, 13, 15 et 16 (hors périmètre) et 17 (doublon du 18) ; ils restent dans raw/ et peuvent être réintégrés.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300"/>
        <w:gridCol w:w="2976"/>
        <w:gridCol w:w="1000"/>
        <w:gridCol w:w="900"/>
        <w:gridCol w:w="900"/>
        <w:gridCol w:w="150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N°</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Domaine</w:t>
            </w:r>
          </w:p>
        </w:tc>
        <w:tc>
          <w:tcPr>
            <w:tcW w:type="dxa" w:w="29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Document (ID SIOS)</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Édition</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Langue</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Indexé</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0" w:line="264"/>
            </w:pPr>
            <w:r>
              <w:rPr>
                <w:rFonts w:ascii="Arial" w:cs="Arial" w:eastAsia="Arial" w:hAnsi="Arial"/>
                <w:b/>
                <w:bCs/>
                <w:color w:val="FFFFFF"/>
                <w:sz w:val="19"/>
                <w:szCs w:val="19"/>
              </w:rPr>
              <w:t xml:space="preserve">Lien</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Manuel de fonction Diagnostics (59192926)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11/2024</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os-bcwaprrkoxh4dxa98v">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S7-1200 / S7-1500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Diagnostics Overview (109752283)</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V10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xwswmriyam1tgihcv_ada">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Manuel de fonction Web Server (59193560)</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11/2025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4-el-b9ox3vis7opz-ach">
              <w:r>
                <w:rPr>
                  <w:rFonts w:ascii="Arial" w:cs="Arial" w:eastAsia="Arial" w:hAnsi="Arial"/>
                  <w:color w:val="0563C1"/>
                  <w:sz w:val="19"/>
                  <w:szCs w:val="19"/>
                  <w:u w:val="single"/>
                </w:rPr>
                <w:t xml:space="preserve">Page</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System Diagnostics with S7-1500 and TIA Portal (68011497)</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09/2020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hsxohmtp3mc-jedlkthyt">
              <w:r>
                <w:rPr>
                  <w:rFonts w:ascii="Arial" w:cs="Arial" w:eastAsia="Arial" w:hAnsi="Arial"/>
                  <w:color w:val="0563C1"/>
                  <w:sz w:val="19"/>
                  <w:szCs w:val="19"/>
                  <w:u w:val="single"/>
                </w:rPr>
                <w:t xml:space="preserve">Page</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S7-1200, G120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Using the trace and logic analyzer function (64897128)</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11/2025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nfzvjc3cfun01qqsykvnl">
              <w:r>
                <w:rPr>
                  <w:rFonts w:ascii="Arial" w:cs="Arial" w:eastAsia="Arial" w:hAnsi="Arial"/>
                  <w:color w:val="0563C1"/>
                  <w:sz w:val="19"/>
                  <w:szCs w:val="19"/>
                  <w:u w:val="single"/>
                </w:rPr>
                <w:t xml:space="preserve">Page</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Collection de manuels S7-1500 / ET 200MP (86140384), archivée, non traitée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03/2024 (lue)</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ct571boghu0yhba35f3bq">
              <w:r>
                <w:rPr>
                  <w:rFonts w:ascii="Arial" w:cs="Arial" w:eastAsia="Arial" w:hAnsi="Arial"/>
                  <w:color w:val="0563C1"/>
                  <w:sz w:val="19"/>
                  <w:szCs w:val="19"/>
                  <w:u w:val="single"/>
                </w:rPr>
                <w:t xml:space="preserve">Page</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S7-1200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Manuel système S7-1200, V4.7 (109977302)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12/2024</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jyeul2ao8zbdw0qr0qsfw">
              <w:r>
                <w:rPr>
                  <w:rFonts w:ascii="Arial" w:cs="Arial" w:eastAsia="Arial" w:hAnsi="Arial"/>
                  <w:color w:val="0563C1"/>
                  <w:sz w:val="19"/>
                  <w:szCs w:val="19"/>
                  <w:u w:val="single"/>
                </w:rPr>
                <w:t xml:space="preserve">Page</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S7-1200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Manuel système S7-1200 (109814829)</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11/2022</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fuuf8bods5aoercxunh01">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 ET 200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Manuel de fonction Communication (59192925)</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11/2025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dpjrswwd0vlitne97ila8">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 ET 200MP</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Module DI 16x24VDC HF (59193001)</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05/2022</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g3lemogf3rljhwit6pivy">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 ET 200MP</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Module DQ 16x24VDC/0.5A HF (109480717)</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06/2018</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ylyywudgzmg4qdufdh5fa">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12</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 ET 200MP</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Module AI 8xHART HF (109821074)</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05/2023</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yfgzut-ynhmmgq8oet_yl">
              <w:r>
                <w:rPr>
                  <w:rFonts w:ascii="Arial" w:cs="Arial" w:eastAsia="Arial" w:hAnsi="Arial"/>
                  <w:color w:val="0563C1"/>
                  <w:sz w:val="19"/>
                  <w:szCs w:val="19"/>
                  <w:u w:val="single"/>
                </w:rPr>
                <w:t xml:space="preserve">Page</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13</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G120 (CU240E-2)</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List Manual CU240B-2 / CU240E-2 (109817919)</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02/2023</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4n5tdgvh-lvje6nvnjzxv">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14</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G120 (CU240E-2)</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List Manual (109782301), archivé, non indexé</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09/2020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2yvteienamxe5gge3tlcm">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15</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G120 (CU240E-2)</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Instructions de service CU240B-2 / CU240E-2 (94020562)</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04/2014</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nkpos-x0vs1q6wjmltliu">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16</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G120 (CU240E-2)</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Variateur avec CU240B-2 et CU240E-2 (71762451)</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01/2013</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fux58wvqabnhsuew3mxq1">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G120C</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Operating Instructions (109751317)</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09/2017</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b w:val="false"/>
                <w:bCs w:val="false"/>
                <w:sz w:val="19"/>
                <w:szCs w:val="19"/>
              </w:rPr>
              <w:t xml:space="preserve">Non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czmvp638wkuiqn1ytjte7">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G120C</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Variateur SINAMICS G120C, instructions de service (109782995)</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10/2020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zn9mng1267zuj_gvnujyx">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19</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G120C</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List Manual (109782304)</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09/2020</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iihh2chss_bszxigtuq6e">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 PROFINET</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SIMATIC CM 1542-1, notice d’utilisation (110001361)</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12/2025</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FR</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9gwntr2v_uynyuawyzdmo">
              <w:r>
                <w:rPr>
                  <w:rFonts w:ascii="Arial" w:cs="Arial" w:eastAsia="Arial" w:hAnsi="Arial"/>
                  <w:color w:val="0563C1"/>
                  <w:sz w:val="19"/>
                  <w:szCs w:val="19"/>
                  <w:u w:val="single"/>
                </w:rPr>
                <w:t xml:space="preserve">PDF</w:t>
              </w:r>
            </w:hyperlink>
          </w:p>
        </w:tc>
      </w:tr>
      <w:tr>
        <w:trPr>
          <w:cantSplit/>
        </w:trPr>
        <w:tc>
          <w:tcPr>
            <w:tcW w:type="dxa" w:w="4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21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S7-1500 / S7-1200</w:t>
            </w:r>
          </w:p>
        </w:tc>
        <w:tc>
          <w:tcPr>
            <w:tcW w:type="dxa" w:w="29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PROFINET with STEP 7 (49948856), version V18</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11/2022</w:t>
            </w:r>
          </w:p>
        </w:tc>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r>
              <w:rPr>
                <w:rFonts w:ascii="Arial" w:cs="Arial" w:eastAsia="Arial" w:hAnsi="Arial"/>
                <w:sz w:val="19"/>
                <w:szCs w:val="19"/>
              </w:rPr>
              <w:t xml:space="preserve">EN</w:t>
            </w:r>
          </w:p>
        </w:tc>
        <w:tc>
          <w:tcPr>
            <w:tcW w:type="dxa" w:w="9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0" w:line="264"/>
            </w:pPr>
            <w:r>
              <w:rPr>
                <w:rFonts w:ascii="Arial" w:cs="Arial" w:eastAsia="Arial" w:hAnsi="Arial"/>
                <w:b/>
                <w:bCs/>
                <w:sz w:val="19"/>
                <w:szCs w:val="19"/>
              </w:rPr>
              <w:t xml:space="preserve">Oui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64"/>
            </w:pPr>
            <w:hyperlink w:history="1" r:id="rIdkumhvvl-vshndjd-grxkn">
              <w:r>
                <w:rPr>
                  <w:rFonts w:ascii="Arial" w:cs="Arial" w:eastAsia="Arial" w:hAnsi="Arial"/>
                  <w:color w:val="0563C1"/>
                  <w:sz w:val="19"/>
                  <w:szCs w:val="19"/>
                  <w:u w:val="single"/>
                </w:rPr>
                <w:t xml:space="preserve">PDF</w:t>
              </w:r>
            </w:hyperlink>
          </w:p>
        </w:tc>
      </w:tr>
    </w:tbl>
    <w:p>
      <w:pPr>
        <w:pStyle w:val="Heading1"/>
      </w:pPr>
      <w:r>
        <w:rPr>
          <w:rFonts w:ascii="Arial" w:cs="Arial" w:eastAsia="Arial" w:hAnsi="Arial"/>
        </w:rPr>
        <w:t xml:space="preserve">7. Points ouverts et prochaines étapes</w:t>
      </w:r>
    </w:p>
    <w:p>
      <w:pPr>
        <w:spacing w:after="120" w:line="276"/>
      </w:pPr>
      <w:r>
        <w:rPr>
          <w:rFonts w:ascii="Arial" w:cs="Arial" w:eastAsia="Arial" w:hAnsi="Arial"/>
          <w:sz w:val="21"/>
          <w:szCs w:val="21"/>
        </w:rPr>
        <w:t xml:space="preserve">Fait le 19 octobre :</w:t>
      </w:r>
    </w:p>
    <w:p>
      <w:pPr>
        <w:pStyle w:val="ListParagraph"/>
        <w:numPr>
          <w:ilvl w:val="0"/>
          <w:numId w:val="2"/>
        </w:numPr>
        <w:spacing w:after="60" w:line="276"/>
      </w:pPr>
      <w:r>
        <w:rPr>
          <w:rFonts w:ascii="Arial" w:cs="Arial" w:eastAsia="Arial" w:hAnsi="Arial"/>
          <w:sz w:val="21"/>
          <w:szCs w:val="21"/>
        </w:rPr>
        <w:t xml:space="preserve">Ce journal, mis à jour avec les décisions 41 à 55.</w:t>
      </w:r>
    </w:p>
    <w:p>
      <w:pPr>
        <w:pStyle w:val="ListParagraph"/>
        <w:numPr>
          <w:ilvl w:val="0"/>
          <w:numId w:val="2"/>
        </w:numPr>
        <w:spacing w:after="60" w:line="276"/>
      </w:pPr>
      <w:r>
        <w:rPr>
          <w:rFonts w:ascii="Arial" w:cs="Arial" w:eastAsia="Arial" w:hAnsi="Arial"/>
          <w:sz w:val="21"/>
          <w:szCs w:val="21"/>
        </w:rPr>
        <w:t xml:space="preserve">La note de passation pour la partie agent (PASSATION_agent.md) : appel de la recherche, champs renvoyés, consignes pour le modèle de langage, performances et limites. L’exemple de code a été testé.</w:t>
      </w:r>
    </w:p>
    <w:p>
      <w:pPr>
        <w:pStyle w:val="ListParagraph"/>
        <w:numPr>
          <w:ilvl w:val="0"/>
          <w:numId w:val="2"/>
        </w:numPr>
        <w:spacing w:after="60" w:line="276"/>
      </w:pPr>
      <w:r>
        <w:rPr>
          <w:rFonts w:ascii="Arial" w:cs="Arial" w:eastAsia="Arial" w:hAnsi="Arial"/>
          <w:sz w:val="21"/>
          <w:szCs w:val="21"/>
        </w:rPr>
        <w:t xml:space="preserve">Le jeu d’évaluation v4.3 : 55 questions, 107 extraits de référence, tous retrouvés dans l’index.</w:t>
      </w:r>
    </w:p>
    <w:p>
      <w:pPr>
        <w:spacing w:after="120" w:before="140"/>
      </w:pPr>
      <w:r>
        <w:rPr>
          <w:rFonts w:ascii="Arial" w:cs="Arial" w:eastAsia="Arial" w:hAnsi="Arial"/>
          <w:sz w:val="21"/>
          <w:szCs w:val="21"/>
        </w:rPr>
        <w:t xml:space="preserve">Étape 8, reste à faire :</w:t>
      </w:r>
    </w:p>
    <w:p>
      <w:pPr>
        <w:pStyle w:val="ListParagraph"/>
        <w:numPr>
          <w:ilvl w:val="0"/>
          <w:numId w:val="2"/>
        </w:numPr>
        <w:spacing w:after="60" w:line="276"/>
      </w:pPr>
      <w:r>
        <w:rPr>
          <w:rFonts w:ascii="Arial" w:cs="Arial" w:eastAsia="Arial" w:hAnsi="Arial"/>
          <w:sz w:val="21"/>
          <w:szCs w:val="21"/>
        </w:rPr>
        <w:t xml:space="preserve">Mettre à jour la fiche du corpus (statistiques, format des fichiers, limites) d’après la section 5 de ce journal.</w:t>
      </w:r>
    </w:p>
    <w:p>
      <w:pPr>
        <w:pStyle w:val="ListParagraph"/>
        <w:numPr>
          <w:ilvl w:val="0"/>
          <w:numId w:val="2"/>
        </w:numPr>
        <w:spacing w:after="60" w:line="276"/>
      </w:pPr>
      <w:r>
        <w:rPr>
          <w:rFonts w:ascii="Arial" w:cs="Arial" w:eastAsia="Arial" w:hAnsi="Arial"/>
          <w:sz w:val="21"/>
          <w:szCs w:val="21"/>
        </w:rPr>
        <w:t xml:space="preserve">Trancher avec la partie agent si les 30 à 60 dialogues de diagnostic prévus à la décision 7 servent d’exemples pour le prompt ou de données du corpus.</w:t>
      </w:r>
    </w:p>
    <w:p>
      <w:pPr>
        <w:pStyle w:val="ListParagraph"/>
        <w:numPr>
          <w:ilvl w:val="0"/>
          <w:numId w:val="2"/>
        </w:numPr>
        <w:spacing w:after="60" w:line="276"/>
      </w:pPr>
      <w:r>
        <w:rPr>
          <w:rFonts w:ascii="Arial" w:cs="Arial" w:eastAsia="Arial" w:hAnsi="Arial"/>
          <w:sz w:val="21"/>
          <w:szCs w:val="21"/>
        </w:rPr>
        <w:t xml:space="preserve">Refaire la mesure avec les traductions anglaises produites par l’agent, à la place des traductions écrites à la main.</w:t>
      </w:r>
    </w:p>
    <w:p>
      <w:pPr>
        <w:spacing w:after="120" w:before="140"/>
      </w:pPr>
      <w:r>
        <w:rPr>
          <w:rFonts w:ascii="Arial" w:cs="Arial" w:eastAsia="Arial" w:hAnsi="Arial"/>
          <w:sz w:val="21"/>
          <w:szCs w:val="21"/>
        </w:rPr>
        <w:t xml:space="preserve">Limites connues, à inscrire dans la documentation :</w:t>
      </w:r>
    </w:p>
    <w:p>
      <w:pPr>
        <w:pStyle w:val="ListParagraph"/>
        <w:numPr>
          <w:ilvl w:val="0"/>
          <w:numId w:val="2"/>
        </w:numPr>
        <w:spacing w:after="60" w:line="276"/>
      </w:pPr>
      <w:r>
        <w:rPr>
          <w:rFonts w:ascii="Arial" w:cs="Arial" w:eastAsia="Arial" w:hAnsi="Arial"/>
          <w:sz w:val="21"/>
          <w:szCs w:val="21"/>
        </w:rPr>
        <w:t xml:space="preserve">9 questions sur 52 n’ont pas leur réponse dans les 5 premiers passages : 5 fois le bon manuel sort mais pas le bon passage, 4 fois le vocabulaire de la question est trop loin de celui du manuel. Les mesures portent sur une cinquantaine de questions : un écart de 1 ou 2 entre deux réglages n’est pas significatif.</w:t>
      </w:r>
    </w:p>
    <w:p>
      <w:pPr>
        <w:pStyle w:val="ListParagraph"/>
        <w:numPr>
          <w:ilvl w:val="0"/>
          <w:numId w:val="2"/>
        </w:numPr>
        <w:spacing w:after="60" w:line="276"/>
      </w:pPr>
      <w:r>
        <w:rPr>
          <w:rFonts w:ascii="Arial" w:cs="Arial" w:eastAsia="Arial" w:hAnsi="Arial"/>
          <w:sz w:val="21"/>
          <w:szCs w:val="21"/>
        </w:rPr>
        <w:t xml:space="preserve">Le texte lu dans les images par OCR contient des erreurs : il sert à retrouver une figure, pas à répondre.</w:t>
      </w:r>
    </w:p>
    <w:p>
      <w:pPr>
        <w:pStyle w:val="ListParagraph"/>
        <w:numPr>
          <w:ilvl w:val="0"/>
          <w:numId w:val="2"/>
        </w:numPr>
        <w:spacing w:after="60" w:line="276"/>
      </w:pPr>
      <w:r>
        <w:rPr>
          <w:rFonts w:ascii="Arial" w:cs="Arial" w:eastAsia="Arial" w:hAnsi="Arial"/>
          <w:sz w:val="21"/>
          <w:szCs w:val="21"/>
        </w:rPr>
        <w:t xml:space="preserve">Dans certains tableaux de LED, l’état est dessiné par un symbole et non écrit : la colonne de l’état est perdue, et l’image de la page reste la référence.</w:t>
      </w:r>
    </w:p>
    <w:p>
      <w:pPr>
        <w:pStyle w:val="ListParagraph"/>
        <w:numPr>
          <w:ilvl w:val="0"/>
          <w:numId w:val="2"/>
        </w:numPr>
        <w:spacing w:after="60" w:line="276"/>
      </w:pPr>
      <w:r>
        <w:rPr>
          <w:rFonts w:ascii="Arial" w:cs="Arial" w:eastAsia="Arial" w:hAnsi="Arial"/>
          <w:sz w:val="21"/>
          <w:szCs w:val="21"/>
        </w:rPr>
        <w:t xml:space="preserve">La compatibilité des manuels avec TIA Portal V19 n’a pas été vérifiée. Des documents de 2025 citent des firmwares V4.0 ou V4.1, et le document 21 décrit STEP 7 V18.</w:t>
      </w:r>
    </w:p>
    <w:p>
      <w:pPr>
        <w:pStyle w:val="ListParagraph"/>
        <w:numPr>
          <w:ilvl w:val="0"/>
          <w:numId w:val="2"/>
        </w:numPr>
        <w:spacing w:after="60" w:line="276"/>
      </w:pPr>
      <w:r>
        <w:rPr>
          <w:rFonts w:ascii="Arial" w:cs="Arial" w:eastAsia="Arial" w:hAnsi="Arial"/>
          <w:sz w:val="21"/>
          <w:szCs w:val="21"/>
        </w:rPr>
        <w:t xml:space="preserve">Aucun seuil de distance ne permet de décider qu’une question est hors corpus : la proximité médiane est de 0,879 pour les questions du corpus et de 0,872 pour les questions hors corpus. C’est au modèle de langage de juger la pertinence des passages qu’on lui transmet.</w:t>
      </w:r>
    </w:p>
    <w:p>
      <w:pPr>
        <w:pStyle w:val="ListParagraph"/>
        <w:numPr>
          <w:ilvl w:val="0"/>
          <w:numId w:val="2"/>
        </w:numPr>
        <w:spacing w:after="60" w:line="276"/>
      </w:pPr>
      <w:r>
        <w:rPr>
          <w:rFonts w:ascii="Arial" w:cs="Arial" w:eastAsia="Arial" w:hAnsi="Arial"/>
          <w:sz w:val="21"/>
          <w:szCs w:val="21"/>
        </w:rPr>
        <w:t xml:space="preserve">Les mesures utilisent des traductions anglaises écrites à la main ; celles de l’agent peuvent faire mieux ou moins bien.</w:t>
      </w:r>
    </w:p>
    <w:p>
      <w:pPr>
        <w:spacing w:after="120" w:before="140"/>
      </w:pPr>
      <w:r>
        <w:rPr>
          <w:rFonts w:ascii="Arial" w:cs="Arial" w:eastAsia="Arial" w:hAnsi="Arial"/>
          <w:sz w:val="21"/>
          <w:szCs w:val="21"/>
        </w:rPr>
        <w:t xml:space="preserve">Hors du périmètre de ce travail, et perspectives :</w:t>
      </w:r>
    </w:p>
    <w:p>
      <w:pPr>
        <w:pStyle w:val="ListParagraph"/>
        <w:numPr>
          <w:ilvl w:val="0"/>
          <w:numId w:val="2"/>
        </w:numPr>
        <w:spacing w:after="60" w:line="276"/>
      </w:pPr>
      <w:r>
        <w:rPr>
          <w:rFonts w:ascii="Arial" w:cs="Arial" w:eastAsia="Arial" w:hAnsi="Arial"/>
          <w:sz w:val="21"/>
          <w:szCs w:val="21"/>
        </w:rPr>
        <w:t xml:space="preserve">La partie génération de l’agent (modèle de langage, prompt, dialogue, interface) relève d’une autre personne du projet. Ce document ne couvre que la construction du corpus et de la recherche.</w:t>
      </w:r>
    </w:p>
    <w:p>
      <w:pPr>
        <w:pStyle w:val="ListParagraph"/>
        <w:numPr>
          <w:ilvl w:val="0"/>
          <w:numId w:val="2"/>
        </w:numPr>
        <w:spacing w:after="60" w:line="276"/>
      </w:pPr>
      <w:r>
        <w:rPr>
          <w:rFonts w:ascii="Arial" w:cs="Arial" w:eastAsia="Arial" w:hAnsi="Arial"/>
          <w:sz w:val="21"/>
          <w:szCs w:val="21"/>
        </w:rPr>
        <w:t xml:space="preserve">Réordonner les candidats par un second modèle qui note chaque paire question-passage (« reranker ») : piste suivante pour les questions dont le vocabulaire est loin de celui du manuel.</w:t>
      </w:r>
    </w:p>
    <w:p>
      <w:pPr>
        <w:pStyle w:val="ListParagraph"/>
        <w:numPr>
          <w:ilvl w:val="0"/>
          <w:numId w:val="2"/>
        </w:numPr>
        <w:spacing w:after="60" w:line="276"/>
      </w:pPr>
      <w:r>
        <w:rPr>
          <w:rFonts w:ascii="Arial" w:cs="Arial" w:eastAsia="Arial" w:hAnsi="Arial"/>
          <w:sz w:val="21"/>
          <w:szCs w:val="21"/>
        </w:rPr>
        <w:t xml:space="preserve">Adapter le modèle d’embedding au vocabulaire de la maintenance industrielle, à partir de paires question-passage générées depuis le corpus, ou essayer un modèle multilingue plus grand (BGE-M3), au prix d’un calcul plus long sans carte graphique.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sur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Corpus RAG Siemens S7-1500 / G120C · Journal des décisions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8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s-bcwaprrkoxh4dxa98v" Type="http://schemas.openxmlformats.org/officeDocument/2006/relationships/hyperlink" Target="https://support.industry.siemens.com/cs/attachments/59192926/s71500_diagnosis_function_manual_en-US_en-US.pdf" TargetMode="External"/><Relationship Id="rIdxwswmriyam1tgihcv_ada" Type="http://schemas.openxmlformats.org/officeDocument/2006/relationships/hyperlink" Target="https://support.industry.siemens.com/cs/attachments/109752283/109752283_Diagnostic_Overview_DOC_V10_en.pdf" TargetMode="External"/><Relationship Id="rId4-el-b9ox3vis7opz-ach" Type="http://schemas.openxmlformats.org/officeDocument/2006/relationships/hyperlink" Target="https://support.industry.siemens.com/cs/ww/en/view/59193560" TargetMode="External"/><Relationship Id="rIdhsxohmtp3mc-jedlkthyt" Type="http://schemas.openxmlformats.org/officeDocument/2006/relationships/hyperlink" Target="https://support.industry.siemens.com/cs/ww/en/view/68011497" TargetMode="External"/><Relationship Id="rIdnfzvjc3cfun01qqsykvnl" Type="http://schemas.openxmlformats.org/officeDocument/2006/relationships/hyperlink" Target="https://support.industry.siemens.com/cs/ww/en/view/64897128" TargetMode="External"/><Relationship Id="rIdct571boghu0yhba35f3bq" Type="http://schemas.openxmlformats.org/officeDocument/2006/relationships/hyperlink" Target="https://support.industry.siemens.com/cs/ww/en/view/86140384" TargetMode="External"/><Relationship Id="rIdjyeul2ao8zbdw0qr0qsfw" Type="http://schemas.openxmlformats.org/officeDocument/2006/relationships/hyperlink" Target="https://support.industry.siemens.com/cs/document/109977302/s7-1200-programmable-controller?dti=0&amp;lc=en-FR" TargetMode="External"/><Relationship Id="rIdfuuf8bods5aoercxunh01" Type="http://schemas.openxmlformats.org/officeDocument/2006/relationships/hyperlink" Target="https://cache.industry.siemens.com/dl/files/829/109814829/att_1120885/v1/s71200_system_manual_fr-FR_fr-FR.pdf" TargetMode="External"/><Relationship Id="rIddpjrswwd0vlitne97ila8" Type="http://schemas.openxmlformats.org/officeDocument/2006/relationships/hyperlink" Target="https://cache.industry.siemens.com/dl/files/925/59192925/att_901177/v4/s71500_communication_function_manual_fr-FR_fr-FR.pdf" TargetMode="External"/><Relationship Id="rIdg3lemogf3rljhwit6pivy" Type="http://schemas.openxmlformats.org/officeDocument/2006/relationships/hyperlink" Target="https://support.industry.siemens.com/cs/attachments/59193001/s71500_di_16x24vdc_hf_manual_en-US_en-US.pdf" TargetMode="External"/><Relationship Id="rIdylyywudgzmg4qdufdh5fa" Type="http://schemas.openxmlformats.org/officeDocument/2006/relationships/hyperlink" Target="https://cache.industry.siemens.com/dl/files/717/109480717/att_902840/v1/s71500_dq_16x24vdc_0_5a_hf_manual_fr-FR_fr-FR.pdf" TargetMode="External"/><Relationship Id="rIdyfgzut-ynhmmgq8oet_yl" Type="http://schemas.openxmlformats.org/officeDocument/2006/relationships/hyperlink" Target="https://support.industry.siemens.com/cs/document/109821074/simatic-s7-1500-et-200mp-module-d&apos;entr%C3%A9es-analogiques-ai-8xhart-hf?dti=0&amp;lc=fr-FR" TargetMode="External"/><Relationship Id="rId4n5tdgvh-lvje6nvnjzxv" Type="http://schemas.openxmlformats.org/officeDocument/2006/relationships/hyperlink" Target="https://cache.industry.siemens.com/dl/files/919/109817919/att_1133702/v1/G120_CU240BE-2_list_man_0223_en-US.pdf?download=true" TargetMode="External"/><Relationship Id="rId2yvteienamxe5gge3tlcm" Type="http://schemas.openxmlformats.org/officeDocument/2006/relationships/hyperlink" Target="https://support.industry.siemens.com/cs/attachments/109782301/G120_CU240BE-2_List_Manual_0920_en_US.pdf" TargetMode="External"/><Relationship Id="rIdnkpos-x0vs1q6wjmltliu" Type="http://schemas.openxmlformats.org/officeDocument/2006/relationships/hyperlink" Target="https://cache.industry.siemens.com/dl/files/562/94020562/att_75519/v1/G120_CU240BE2_BA6_0414_fra.pdf" TargetMode="External"/><Relationship Id="rIdfux58wvqabnhsuew3mxq1" Type="http://schemas.openxmlformats.org/officeDocument/2006/relationships/hyperlink" Target="https://support.industry.siemens.com/cs/attachments/71762451/Control_Units_CU240B-2_et_CU240E-2_fr-FR.pdf" TargetMode="External"/><Relationship Id="rIdczmvp638wkuiqn1ytjte7" Type="http://schemas.openxmlformats.org/officeDocument/2006/relationships/hyperlink" Target="https://support.industry.siemens.com/cs/attachments/109751317/G120C_op_instr_0917_en-US.pdf" TargetMode="External"/><Relationship Id="rIdzn9mng1267zuj_gvnujyx" Type="http://schemas.openxmlformats.org/officeDocument/2006/relationships/hyperlink" Target="https://cache.industry.siemens.com/dl/files/995/109782995/att_1036717/v1/G120C_op_instr_1020_fr-FR.pdf" TargetMode="External"/><Relationship Id="rIdiihh2chss_bszxigtuq6e" Type="http://schemas.openxmlformats.org/officeDocument/2006/relationships/hyperlink" Target="https://cache.industry.siemens.com/dl/files/304/109782304/att_1033830/v1/G120C_List_Manual_0920_en_US.pdf" TargetMode="External"/><Relationship Id="rId9gwntr2v_uynyuawyzdmo" Type="http://schemas.openxmlformats.org/officeDocument/2006/relationships/hyperlink" Target="https://cache.industry.siemens.com/dl/files/361/110001361/att_1362024/v1/BA_CM1542-1_77_fr-FR.pdf" TargetMode="External"/><Relationship Id="rIdkumhvvl-vshndjd-grxkn" Type="http://schemas.openxmlformats.org/officeDocument/2006/relationships/hyperlink" Target="https://cache.industry.siemens.com/dl/files/856/49948856/att_897210/v1/profinet_step7_v18_function_manual_en-US_en-US.pdf"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des décisions : corpus RAG Siemens S7-1500 / G120C</dc:title>
  <dc:creator>Journal des décisions</dc:creator>
  <cp:lastModifiedBy>Un-named</cp:lastModifiedBy>
  <cp:revision>1</cp:revision>
  <dcterms:created xsi:type="dcterms:W3CDTF">2026-10-19T19:06:19.015Z</dcterms:created>
  <dcterms:modified xsi:type="dcterms:W3CDTF">2026-10-19T19:06:19.016Z</dcterms:modified>
</cp:coreProperties>
</file>

<file path=docProps/custom.xml><?xml version="1.0" encoding="utf-8"?>
<Properties xmlns="http://schemas.openxmlformats.org/officeDocument/2006/custom-properties" xmlns:vt="http://schemas.openxmlformats.org/officeDocument/2006/docPropsVTypes"/>
</file>