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DE63" w14:textId="2608C5BB" w:rsidR="009A03C4" w:rsidRPr="009A03C4" w:rsidRDefault="00FE770C" w:rsidP="009A03C4">
      <w:pPr>
        <w:pStyle w:val="Heading1"/>
      </w:pPr>
      <w:bookmarkStart w:id="0" w:name="_Toc191281403"/>
      <w:r>
        <w:t>Supplemental: Expanded</w:t>
      </w:r>
      <w:r w:rsidR="009A03C4" w:rsidRPr="009A03C4">
        <w:t xml:space="preserve"> Methodology</w:t>
      </w:r>
      <w:bookmarkEnd w:id="0"/>
    </w:p>
    <w:p w14:paraId="180628ED" w14:textId="77777777" w:rsidR="009A03C4" w:rsidRPr="009A03C4" w:rsidRDefault="009A03C4" w:rsidP="009A03C4">
      <w:pPr>
        <w:pStyle w:val="Heading2"/>
      </w:pPr>
      <w:bookmarkStart w:id="1" w:name="_Toc191281404"/>
      <w:r w:rsidRPr="009A03C4">
        <w:t>Data Preparation:</w:t>
      </w:r>
      <w:bookmarkEnd w:id="1"/>
    </w:p>
    <w:p w14:paraId="7543002C" w14:textId="77777777" w:rsidR="000E5883" w:rsidRPr="000E5883" w:rsidRDefault="000E5883" w:rsidP="000E5883">
      <w:pPr>
        <w:rPr>
          <w:rFonts w:eastAsiaTheme="majorEastAsia"/>
        </w:rPr>
      </w:pPr>
      <w:r w:rsidRPr="000E5883">
        <w:rPr>
          <w:rFonts w:eastAsiaTheme="majorEastAsia"/>
        </w:rPr>
        <w:t>To analyze Zomato’s customer base, I used Power Query in Excel to clean and transform the data before importing it into Tableau. The key steps included:</w:t>
      </w:r>
    </w:p>
    <w:p w14:paraId="5F18C0BE" w14:textId="77777777" w:rsidR="000E5883" w:rsidRPr="00DE1064" w:rsidRDefault="000E5883" w:rsidP="00715D51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Orders Table:</w:t>
      </w:r>
    </w:p>
    <w:p w14:paraId="4CF88988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Loaded the raw data from a CSV file.</w:t>
      </w:r>
    </w:p>
    <w:p w14:paraId="75C10D81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Standardized column names for consistency.</w:t>
      </w:r>
    </w:p>
    <w:p w14:paraId="0A300BAC" w14:textId="11040A00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Converted currency values from INR to USD using an exchange rate of 0.01155 (as of November 31, 202</w:t>
      </w:r>
      <w:r w:rsidR="00DE1064">
        <w:rPr>
          <w:rFonts w:eastAsiaTheme="majorEastAsia"/>
        </w:rPr>
        <w:t>4</w:t>
      </w:r>
      <w:r w:rsidRPr="00DE1064">
        <w:rPr>
          <w:rFonts w:eastAsiaTheme="majorEastAsia"/>
        </w:rPr>
        <w:t>).</w:t>
      </w:r>
    </w:p>
    <w:p w14:paraId="703C780F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Removed unnecessary columns like currency type.</w:t>
      </w:r>
    </w:p>
    <w:p w14:paraId="5AD6C897" w14:textId="77777777" w:rsidR="000E5883" w:rsidRPr="00DE1064" w:rsidRDefault="000E5883" w:rsidP="00715D51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Restaurant Table:</w:t>
      </w:r>
    </w:p>
    <w:p w14:paraId="590FC5B6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Loaded restaurant details from a CSV file.</w:t>
      </w:r>
    </w:p>
    <w:p w14:paraId="4D20C509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Split the "cost" column into two parts to isolate numeric values.</w:t>
      </w:r>
    </w:p>
    <w:p w14:paraId="7D33D603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Converted restaurant costs from INR to USD.</w:t>
      </w:r>
    </w:p>
    <w:p w14:paraId="48A638EF" w14:textId="77777777" w:rsidR="000E5883" w:rsidRPr="00DE106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DE1064">
        <w:rPr>
          <w:rFonts w:eastAsiaTheme="majorEastAsia"/>
        </w:rPr>
        <w:t>Removed columns not relevant to the analysis, such as restaurant name, city, and address.</w:t>
      </w:r>
    </w:p>
    <w:p w14:paraId="2BE30ECE" w14:textId="77777777" w:rsidR="000E5883" w:rsidRPr="000C6104" w:rsidRDefault="000E5883" w:rsidP="00715D51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Users Table:</w:t>
      </w:r>
    </w:p>
    <w:p w14:paraId="7B6E28A2" w14:textId="77777777" w:rsidR="000E5883" w:rsidRPr="000C610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Imported customer data from a CSV file.</w:t>
      </w:r>
    </w:p>
    <w:p w14:paraId="4C19D9C5" w14:textId="77777777" w:rsidR="000E5883" w:rsidRPr="000C610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Removed personally identifiable information (names, emails, and passwords).</w:t>
      </w:r>
    </w:p>
    <w:p w14:paraId="16C42B6B" w14:textId="77777777" w:rsidR="000E5883" w:rsidRPr="000C610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Kept key demographic information such as age, occupation, and monthly income.</w:t>
      </w:r>
    </w:p>
    <w:p w14:paraId="7EC25AF8" w14:textId="77777777" w:rsidR="000E5883" w:rsidRPr="000C6104" w:rsidRDefault="000E5883" w:rsidP="00715D51">
      <w:pPr>
        <w:pStyle w:val="ListParagraph"/>
        <w:numPr>
          <w:ilvl w:val="1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Tables were then merged to create a structured dataset:</w:t>
      </w:r>
    </w:p>
    <w:p w14:paraId="16E5E961" w14:textId="77777777" w:rsidR="000E5883" w:rsidRPr="000C6104" w:rsidRDefault="000E5883" w:rsidP="00715D51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The Orders Table was left-joined with the Restaurant Table to link order details with restaurant attributes.</w:t>
      </w:r>
    </w:p>
    <w:p w14:paraId="0D36DB33" w14:textId="77777777" w:rsidR="000E5883" w:rsidRPr="000C6104" w:rsidRDefault="000E5883" w:rsidP="00715D51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0C6104">
        <w:rPr>
          <w:rFonts w:eastAsiaTheme="majorEastAsia"/>
        </w:rPr>
        <w:t>The Orders Table was fully joined with the Users Table to associate customer data with their purchase history.</w:t>
      </w:r>
    </w:p>
    <w:p w14:paraId="3D0A5DE3" w14:textId="77777777" w:rsidR="000C6104" w:rsidRPr="000A3CCA" w:rsidRDefault="000E5883" w:rsidP="000A3CCA">
      <w:pPr>
        <w:pStyle w:val="Subtitle"/>
        <w:ind w:left="0"/>
        <w:rPr>
          <w:rFonts w:asciiTheme="majorHAnsi" w:hAnsiTheme="majorHAnsi"/>
          <w:sz w:val="22"/>
          <w:szCs w:val="22"/>
        </w:rPr>
      </w:pPr>
      <w:r w:rsidRPr="000A3CCA">
        <w:rPr>
          <w:rFonts w:asciiTheme="majorHAnsi" w:hAnsiTheme="majorHAnsi"/>
          <w:sz w:val="22"/>
          <w:szCs w:val="22"/>
        </w:rPr>
        <w:t>Segmentation &amp; Calculated Fields</w:t>
      </w:r>
    </w:p>
    <w:p w14:paraId="5BCF541B" w14:textId="700E95F4" w:rsidR="00CD33EC" w:rsidRDefault="000E5883" w:rsidP="00CD33EC">
      <w:pPr>
        <w:rPr>
          <w:rFonts w:eastAsiaTheme="majorEastAsia"/>
        </w:rPr>
      </w:pPr>
      <w:r w:rsidRPr="000A3CCA">
        <w:rPr>
          <w:rFonts w:eastAsiaTheme="majorEastAsia"/>
        </w:rPr>
        <w:t xml:space="preserve">To better understand customer behavior, I created </w:t>
      </w:r>
      <w:r w:rsidR="002278B2">
        <w:rPr>
          <w:rFonts w:eastAsiaTheme="majorEastAsia"/>
        </w:rPr>
        <w:t>customer segments</w:t>
      </w:r>
      <w:r w:rsidR="00D66A5B">
        <w:rPr>
          <w:rFonts w:eastAsiaTheme="majorEastAsia"/>
        </w:rPr>
        <w:t xml:space="preserve"> by using calculated fields</w:t>
      </w:r>
      <w:r w:rsidRPr="000A3CCA">
        <w:rPr>
          <w:rFonts w:eastAsiaTheme="majorEastAsia"/>
        </w:rPr>
        <w:t xml:space="preserve"> in Tableau:</w:t>
      </w:r>
    </w:p>
    <w:p w14:paraId="32EC1C29" w14:textId="0D93F90B" w:rsidR="000E5883" w:rsidRPr="00CB23B0" w:rsidRDefault="000E5883" w:rsidP="00715D51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CB23B0">
        <w:rPr>
          <w:rFonts w:eastAsiaTheme="majorEastAsia"/>
        </w:rPr>
        <w:t>Monthly Income Segments:</w:t>
      </w:r>
    </w:p>
    <w:p w14:paraId="6240236D" w14:textId="38F5607F" w:rsidR="00717590" w:rsidRDefault="00717590" w:rsidP="00717590">
      <w:pPr>
        <w:pStyle w:val="ListParagraph"/>
        <w:ind w:left="1080"/>
        <w:rPr>
          <w:rFonts w:eastAsiaTheme="majorEastAsia"/>
        </w:rPr>
      </w:pPr>
      <w:r w:rsidRPr="00CB23B0">
        <w:rPr>
          <w:rFonts w:eastAsiaTheme="majorEastAsia"/>
        </w:rPr>
        <w:t xml:space="preserve">Customers were grouped based on </w:t>
      </w:r>
      <w:r w:rsidRPr="00A21329">
        <w:rPr>
          <w:rFonts w:eastAsiaTheme="majorEastAsia"/>
          <w:b/>
          <w:bCs/>
        </w:rPr>
        <w:t>income brackets</w:t>
      </w:r>
      <w:r w:rsidRPr="00CB23B0">
        <w:rPr>
          <w:rFonts w:eastAsiaTheme="majorEastAsia"/>
        </w:rPr>
        <w:t xml:space="preserve"> using a segmentation model from a published</w:t>
      </w:r>
      <w:r w:rsidR="00035896">
        <w:rPr>
          <w:rFonts w:eastAsiaTheme="majorEastAsia"/>
        </w:rPr>
        <w:t xml:space="preserve"> report by the </w:t>
      </w:r>
      <w:r w:rsidR="00035896" w:rsidRPr="0096524E">
        <w:rPr>
          <w:b/>
          <w:bCs/>
          <w:noProof/>
        </w:rPr>
        <w:t>Insitute for Competitiveness</w:t>
      </w:r>
      <w:r w:rsidRPr="00CB23B0">
        <w:rPr>
          <w:rFonts w:eastAsiaTheme="majorEastAsia"/>
        </w:rPr>
        <w:t xml:space="preserve"> </w:t>
      </w:r>
      <w:sdt>
        <w:sdtPr>
          <w:rPr>
            <w:rFonts w:eastAsiaTheme="majorEastAsia"/>
          </w:rPr>
          <w:id w:val="-795058288"/>
          <w:citation/>
        </w:sdtPr>
        <w:sdtEndPr/>
        <w:sdtContent>
          <w:r w:rsidR="00F05432">
            <w:rPr>
              <w:rFonts w:eastAsiaTheme="majorEastAsia"/>
            </w:rPr>
            <w:fldChar w:fldCharType="begin"/>
          </w:r>
          <w:r w:rsidR="00F05432">
            <w:instrText xml:space="preserve">CITATION Kap22 \l 1033 </w:instrText>
          </w:r>
          <w:r w:rsidR="00F05432">
            <w:rPr>
              <w:rFonts w:eastAsiaTheme="majorEastAsia"/>
            </w:rPr>
            <w:fldChar w:fldCharType="separate"/>
          </w:r>
          <w:r w:rsidR="00810EDC">
            <w:rPr>
              <w:noProof/>
            </w:rPr>
            <w:t>(Kapoor &amp; Duggal, 2022)</w:t>
          </w:r>
          <w:r w:rsidR="00F05432">
            <w:rPr>
              <w:rFonts w:eastAsiaTheme="majorEastAsia"/>
            </w:rPr>
            <w:fldChar w:fldCharType="end"/>
          </w:r>
        </w:sdtContent>
      </w:sdt>
      <w:r w:rsidR="0096524E">
        <w:rPr>
          <w:rFonts w:eastAsiaTheme="majorEastAsia"/>
        </w:rPr>
        <w:t>.</w:t>
      </w:r>
      <w:r w:rsidR="006A4B39">
        <w:rPr>
          <w:rFonts w:eastAsiaTheme="majorEastAsia"/>
        </w:rPr>
        <w:t xml:space="preserve"> The Monthly Income </w:t>
      </w:r>
      <w:r w:rsidR="00862DDF">
        <w:rPr>
          <w:rFonts w:eastAsiaTheme="majorEastAsia"/>
        </w:rPr>
        <w:t xml:space="preserve">field values were adjusted </w:t>
      </w:r>
      <w:r w:rsidR="00B17C4F">
        <w:rPr>
          <w:rFonts w:eastAsiaTheme="majorEastAsia"/>
        </w:rPr>
        <w:t>via calculated column</w:t>
      </w:r>
      <w:r w:rsidR="00F13F31">
        <w:rPr>
          <w:rFonts w:eastAsiaTheme="majorEastAsia"/>
        </w:rPr>
        <w:t xml:space="preserve"> </w:t>
      </w:r>
      <w:r w:rsidR="007E6C72" w:rsidRPr="00744532">
        <w:rPr>
          <w:rFonts w:eastAsiaTheme="majorEastAsia"/>
        </w:rPr>
        <w:t>for easier interpretation</w:t>
      </w:r>
      <w:r w:rsidR="007E6C72">
        <w:rPr>
          <w:rFonts w:eastAsiaTheme="majorEastAsia"/>
        </w:rPr>
        <w:t xml:space="preserve"> </w:t>
      </w:r>
      <w:r w:rsidR="00653F07">
        <w:rPr>
          <w:rFonts w:eastAsiaTheme="majorEastAsia"/>
        </w:rPr>
        <w:t>to:</w:t>
      </w:r>
    </w:p>
    <w:p w14:paraId="278137BC" w14:textId="77777777" w:rsidR="00137BBE" w:rsidRPr="00CB23B0" w:rsidRDefault="00137BBE" w:rsidP="00717590">
      <w:pPr>
        <w:pStyle w:val="ListParagraph"/>
        <w:ind w:left="1080"/>
        <w:rPr>
          <w:rFonts w:eastAsiaTheme="majorEastAsia"/>
        </w:rPr>
      </w:pPr>
    </w:p>
    <w:p w14:paraId="720DC8C3" w14:textId="025ABBCB" w:rsidR="000E5883" w:rsidRPr="00CD33EC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CD33EC">
        <w:rPr>
          <w:rFonts w:eastAsiaTheme="majorEastAsia"/>
        </w:rPr>
        <w:t>No Income</w:t>
      </w:r>
    </w:p>
    <w:p w14:paraId="15DBC5EC" w14:textId="7B99C2B0" w:rsidR="000E5883" w:rsidRPr="00CD33EC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CD33EC">
        <w:rPr>
          <w:rFonts w:eastAsiaTheme="majorEastAsia"/>
        </w:rPr>
        <w:t xml:space="preserve">(Below 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>10,000)</w:t>
      </w:r>
      <w:r w:rsidR="007E6C72" w:rsidRPr="007E6C72">
        <w:rPr>
          <w:rFonts w:ascii="Arial" w:eastAsiaTheme="majorEastAsia" w:hAnsi="Arial" w:cs="Arial"/>
        </w:rPr>
        <w:t xml:space="preserve"> </w:t>
      </w:r>
      <w:r w:rsidR="007E6C72" w:rsidRPr="00744532">
        <w:rPr>
          <w:rFonts w:ascii="Arial" w:eastAsiaTheme="majorEastAsia" w:hAnsi="Arial" w:cs="Arial"/>
        </w:rPr>
        <w:t>→</w:t>
      </w:r>
      <w:r w:rsidR="007E6C72" w:rsidRPr="007E6C72">
        <w:rPr>
          <w:rFonts w:eastAsiaTheme="majorEastAsia"/>
        </w:rPr>
        <w:t xml:space="preserve"> </w:t>
      </w:r>
      <w:r w:rsidR="007E6C72" w:rsidRPr="00CD33EC">
        <w:rPr>
          <w:rFonts w:eastAsiaTheme="majorEastAsia"/>
        </w:rPr>
        <w:t>Low Income</w:t>
      </w:r>
    </w:p>
    <w:p w14:paraId="2B44A38F" w14:textId="1B431603" w:rsidR="000E5883" w:rsidRPr="00CD33EC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CD33EC">
        <w:rPr>
          <w:rFonts w:eastAsiaTheme="majorEastAsia"/>
        </w:rPr>
        <w:t>(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 xml:space="preserve">10,001 - 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>25,000)</w:t>
      </w:r>
      <w:r w:rsidR="007E6C72" w:rsidRPr="007E6C72">
        <w:rPr>
          <w:rFonts w:ascii="Arial" w:eastAsiaTheme="majorEastAsia" w:hAnsi="Arial" w:cs="Arial"/>
        </w:rPr>
        <w:t xml:space="preserve"> </w:t>
      </w:r>
      <w:r w:rsidR="007E6C72" w:rsidRPr="00744532">
        <w:rPr>
          <w:rFonts w:ascii="Arial" w:eastAsiaTheme="majorEastAsia" w:hAnsi="Arial" w:cs="Arial"/>
        </w:rPr>
        <w:t>→</w:t>
      </w:r>
      <w:r w:rsidR="007E6C72" w:rsidRPr="007E6C72">
        <w:rPr>
          <w:rFonts w:eastAsiaTheme="majorEastAsia"/>
        </w:rPr>
        <w:t xml:space="preserve"> </w:t>
      </w:r>
      <w:r w:rsidR="007E6C72" w:rsidRPr="00CD33EC">
        <w:rPr>
          <w:rFonts w:eastAsiaTheme="majorEastAsia"/>
        </w:rPr>
        <w:t>Modest Income</w:t>
      </w:r>
    </w:p>
    <w:p w14:paraId="034380F7" w14:textId="4366C79B" w:rsidR="000E5883" w:rsidRPr="00CD33EC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CD33EC">
        <w:rPr>
          <w:rFonts w:eastAsiaTheme="majorEastAsia"/>
        </w:rPr>
        <w:t>(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 xml:space="preserve">25,001 - 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>50,000)</w:t>
      </w:r>
      <w:r w:rsidR="007E6C72" w:rsidRPr="007E6C72">
        <w:rPr>
          <w:rFonts w:ascii="Arial" w:eastAsiaTheme="majorEastAsia" w:hAnsi="Arial" w:cs="Arial"/>
        </w:rPr>
        <w:t xml:space="preserve"> </w:t>
      </w:r>
      <w:r w:rsidR="007E6C72" w:rsidRPr="00744532">
        <w:rPr>
          <w:rFonts w:ascii="Arial" w:eastAsiaTheme="majorEastAsia" w:hAnsi="Arial" w:cs="Arial"/>
        </w:rPr>
        <w:t>→</w:t>
      </w:r>
      <w:r w:rsidR="007E6C72" w:rsidRPr="007E6C72">
        <w:rPr>
          <w:rFonts w:eastAsiaTheme="majorEastAsia"/>
        </w:rPr>
        <w:t xml:space="preserve"> </w:t>
      </w:r>
      <w:r w:rsidR="007E6C72" w:rsidRPr="00CD33EC">
        <w:rPr>
          <w:rFonts w:eastAsiaTheme="majorEastAsia"/>
        </w:rPr>
        <w:t>Mid-Level Income</w:t>
      </w:r>
    </w:p>
    <w:p w14:paraId="4FB7394E" w14:textId="19565C0D" w:rsidR="000E5883" w:rsidRPr="00CD33EC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CD33EC">
        <w:rPr>
          <w:rFonts w:eastAsiaTheme="majorEastAsia"/>
        </w:rPr>
        <w:t xml:space="preserve">(More than </w:t>
      </w:r>
      <w:r w:rsidRPr="00CD33EC">
        <w:rPr>
          <w:rFonts w:ascii="Arial" w:eastAsiaTheme="majorEastAsia" w:hAnsi="Arial" w:cs="Arial"/>
        </w:rPr>
        <w:t>₹</w:t>
      </w:r>
      <w:r w:rsidRPr="00CD33EC">
        <w:rPr>
          <w:rFonts w:eastAsiaTheme="majorEastAsia"/>
        </w:rPr>
        <w:t>50,000)</w:t>
      </w:r>
      <w:r w:rsidR="007E6C72" w:rsidRPr="007E6C72">
        <w:rPr>
          <w:rFonts w:ascii="Arial" w:eastAsiaTheme="majorEastAsia" w:hAnsi="Arial" w:cs="Arial"/>
        </w:rPr>
        <w:t xml:space="preserve"> </w:t>
      </w:r>
      <w:r w:rsidR="007E6C72" w:rsidRPr="00744532">
        <w:rPr>
          <w:rFonts w:ascii="Arial" w:eastAsiaTheme="majorEastAsia" w:hAnsi="Arial" w:cs="Arial"/>
        </w:rPr>
        <w:t>→</w:t>
      </w:r>
      <w:r w:rsidR="007E6C72" w:rsidRPr="007E6C72">
        <w:rPr>
          <w:rFonts w:eastAsiaTheme="majorEastAsia"/>
        </w:rPr>
        <w:t xml:space="preserve"> </w:t>
      </w:r>
      <w:r w:rsidR="007E6C72" w:rsidRPr="00CD33EC">
        <w:rPr>
          <w:rFonts w:eastAsiaTheme="majorEastAsia"/>
        </w:rPr>
        <w:t>High Income</w:t>
      </w:r>
    </w:p>
    <w:p w14:paraId="7CC7B033" w14:textId="77777777" w:rsidR="007C03B0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Age Segments:</w:t>
      </w:r>
    </w:p>
    <w:p w14:paraId="7F26A7D5" w14:textId="177B3B13" w:rsidR="00860C2E" w:rsidRDefault="00860C2E" w:rsidP="00860C2E">
      <w:pPr>
        <w:pStyle w:val="ListParagraph"/>
        <w:ind w:left="1080"/>
        <w:rPr>
          <w:rFonts w:eastAsiaTheme="majorEastAsia"/>
        </w:rPr>
      </w:pPr>
      <w:r w:rsidRPr="007C03B0">
        <w:rPr>
          <w:rFonts w:eastAsiaTheme="majorEastAsia"/>
        </w:rPr>
        <w:t xml:space="preserve">This segmentation was based on </w:t>
      </w:r>
      <w:r w:rsidR="00EA2390">
        <w:rPr>
          <w:rFonts w:eastAsiaTheme="majorEastAsia"/>
        </w:rPr>
        <w:t>a s</w:t>
      </w:r>
      <w:r w:rsidR="00EA2390" w:rsidRPr="00EA2390">
        <w:rPr>
          <w:rFonts w:eastAsiaTheme="majorEastAsia"/>
        </w:rPr>
        <w:t>tud</w:t>
      </w:r>
      <w:r w:rsidR="00EA2390">
        <w:rPr>
          <w:rFonts w:eastAsiaTheme="majorEastAsia"/>
        </w:rPr>
        <w:t>y</w:t>
      </w:r>
      <w:r w:rsidR="00EA2390" w:rsidRPr="00EA2390">
        <w:rPr>
          <w:rFonts w:eastAsiaTheme="majorEastAsia"/>
        </w:rPr>
        <w:t xml:space="preserve"> on </w:t>
      </w:r>
      <w:r w:rsidR="00EA2390" w:rsidRPr="00EA2390">
        <w:rPr>
          <w:rFonts w:eastAsiaTheme="majorEastAsia"/>
          <w:b/>
          <w:bCs/>
        </w:rPr>
        <w:t>consumer spending habits</w:t>
      </w:r>
      <w:r w:rsidR="00FE0D79">
        <w:rPr>
          <w:rFonts w:eastAsiaTheme="majorEastAsia"/>
          <w:b/>
          <w:bCs/>
        </w:rPr>
        <w:t xml:space="preserve"> </w:t>
      </w:r>
      <w:sdt>
        <w:sdtPr>
          <w:rPr>
            <w:rFonts w:eastAsiaTheme="majorEastAsia"/>
            <w:b/>
            <w:bCs/>
          </w:rPr>
          <w:id w:val="-399669915"/>
          <w:citation/>
        </w:sdtPr>
        <w:sdtEndPr/>
        <w:sdtContent>
          <w:r w:rsidR="00FE0D79">
            <w:rPr>
              <w:rFonts w:eastAsiaTheme="majorEastAsia"/>
              <w:b/>
              <w:bCs/>
            </w:rPr>
            <w:fldChar w:fldCharType="begin"/>
          </w:r>
          <w:r w:rsidR="00FE0D79">
            <w:rPr>
              <w:rFonts w:eastAsiaTheme="majorEastAsia"/>
            </w:rPr>
            <w:instrText xml:space="preserve"> CITATION Ada24 \l 1033 </w:instrText>
          </w:r>
          <w:r w:rsidR="00FE0D79">
            <w:rPr>
              <w:rFonts w:eastAsiaTheme="majorEastAsia"/>
              <w:b/>
              <w:bCs/>
            </w:rPr>
            <w:fldChar w:fldCharType="separate"/>
          </w:r>
          <w:r w:rsidR="00810EDC" w:rsidRPr="00810EDC">
            <w:rPr>
              <w:rFonts w:eastAsiaTheme="majorEastAsia"/>
              <w:noProof/>
            </w:rPr>
            <w:t>(Adams, Alldredge, &amp; Kohli, 2024)</w:t>
          </w:r>
          <w:r w:rsidR="00FE0D79">
            <w:rPr>
              <w:rFonts w:eastAsiaTheme="majorEastAsia"/>
              <w:b/>
              <w:bCs/>
            </w:rPr>
            <w:fldChar w:fldCharType="end"/>
          </w:r>
        </w:sdtContent>
      </w:sdt>
      <w:r w:rsidR="00EA2390">
        <w:rPr>
          <w:rFonts w:eastAsiaTheme="majorEastAsia"/>
        </w:rPr>
        <w:t>,</w:t>
      </w:r>
      <w:r w:rsidR="00EA2390" w:rsidRPr="00EA2390">
        <w:rPr>
          <w:rFonts w:eastAsiaTheme="majorEastAsia"/>
        </w:rPr>
        <w:t xml:space="preserve"> suggest</w:t>
      </w:r>
      <w:r w:rsidR="00EA2390">
        <w:rPr>
          <w:rFonts w:eastAsiaTheme="majorEastAsia"/>
        </w:rPr>
        <w:t>ing</w:t>
      </w:r>
      <w:r w:rsidR="00EA2390" w:rsidRPr="00EA2390">
        <w:rPr>
          <w:rFonts w:eastAsiaTheme="majorEastAsia"/>
        </w:rPr>
        <w:t xml:space="preserve"> that </w:t>
      </w:r>
      <w:r w:rsidR="00EA2390" w:rsidRPr="00EA2390">
        <w:rPr>
          <w:rFonts w:eastAsiaTheme="majorEastAsia"/>
          <w:b/>
          <w:bCs/>
        </w:rPr>
        <w:t>ages 18-24</w:t>
      </w:r>
      <w:r w:rsidR="00EA2390" w:rsidRPr="00EA2390">
        <w:rPr>
          <w:rFonts w:eastAsiaTheme="majorEastAsia"/>
        </w:rPr>
        <w:t xml:space="preserve"> are associated with </w:t>
      </w:r>
      <w:r w:rsidR="00EA2390" w:rsidRPr="00EA2390">
        <w:rPr>
          <w:rFonts w:eastAsiaTheme="majorEastAsia"/>
          <w:b/>
          <w:bCs/>
        </w:rPr>
        <w:t>exploratory purchasing behaviors</w:t>
      </w:r>
      <w:r w:rsidR="00EA2390" w:rsidRPr="00EA2390">
        <w:rPr>
          <w:rFonts w:eastAsiaTheme="majorEastAsia"/>
        </w:rPr>
        <w:t xml:space="preserve">, while </w:t>
      </w:r>
      <w:r w:rsidR="00EA2390" w:rsidRPr="00EA2390">
        <w:rPr>
          <w:rFonts w:eastAsiaTheme="majorEastAsia"/>
          <w:b/>
          <w:bCs/>
        </w:rPr>
        <w:t>ages 25+</w:t>
      </w:r>
      <w:r w:rsidR="00EA2390" w:rsidRPr="00EA2390">
        <w:rPr>
          <w:rFonts w:eastAsiaTheme="majorEastAsia"/>
        </w:rPr>
        <w:t xml:space="preserve"> show more </w:t>
      </w:r>
      <w:r w:rsidR="00EA2390" w:rsidRPr="00EA2390">
        <w:rPr>
          <w:rFonts w:eastAsiaTheme="majorEastAsia"/>
          <w:b/>
          <w:bCs/>
        </w:rPr>
        <w:t>brand loyalty and stable spending habits</w:t>
      </w:r>
      <w:r w:rsidR="00EA2390" w:rsidRPr="00EA2390">
        <w:rPr>
          <w:rFonts w:eastAsiaTheme="majorEastAsia"/>
        </w:rPr>
        <w:t xml:space="preserve"> due to career establishment and income growth.</w:t>
      </w:r>
    </w:p>
    <w:p w14:paraId="527F4A4E" w14:textId="4EEC55EC" w:rsid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 xml:space="preserve">Customers under 25 </w:t>
      </w:r>
      <w:proofErr w:type="gramStart"/>
      <w:r w:rsidRPr="007C03B0">
        <w:rPr>
          <w:rFonts w:eastAsiaTheme="majorEastAsia"/>
        </w:rPr>
        <w:t>were categorized</w:t>
      </w:r>
      <w:proofErr w:type="gramEnd"/>
      <w:r w:rsidRPr="007C03B0">
        <w:rPr>
          <w:rFonts w:eastAsiaTheme="majorEastAsia"/>
        </w:rPr>
        <w:t xml:space="preserve"> as "</w:t>
      </w:r>
      <w:r w:rsidRPr="0096524E">
        <w:rPr>
          <w:rFonts w:eastAsiaTheme="majorEastAsia"/>
          <w:b/>
          <w:bCs/>
        </w:rPr>
        <w:t>Younger Customers</w:t>
      </w:r>
      <w:r w:rsidRPr="007C03B0">
        <w:rPr>
          <w:rFonts w:eastAsiaTheme="majorEastAsia"/>
        </w:rPr>
        <w:t>".</w:t>
      </w:r>
    </w:p>
    <w:p w14:paraId="0C758666" w14:textId="77777777" w:rsid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 xml:space="preserve">Customers 25 and older </w:t>
      </w:r>
      <w:proofErr w:type="gramStart"/>
      <w:r w:rsidRPr="007C03B0">
        <w:rPr>
          <w:rFonts w:eastAsiaTheme="majorEastAsia"/>
        </w:rPr>
        <w:t>were labeled</w:t>
      </w:r>
      <w:proofErr w:type="gramEnd"/>
      <w:r w:rsidRPr="007C03B0">
        <w:rPr>
          <w:rFonts w:eastAsiaTheme="majorEastAsia"/>
        </w:rPr>
        <w:t xml:space="preserve"> "</w:t>
      </w:r>
      <w:r w:rsidRPr="00667500">
        <w:rPr>
          <w:rFonts w:eastAsiaTheme="majorEastAsia"/>
          <w:b/>
          <w:bCs/>
        </w:rPr>
        <w:t>Older Customers</w:t>
      </w:r>
      <w:r w:rsidRPr="007C03B0">
        <w:rPr>
          <w:rFonts w:eastAsiaTheme="majorEastAsia"/>
        </w:rPr>
        <w:t>".</w:t>
      </w:r>
    </w:p>
    <w:p w14:paraId="17D42064" w14:textId="77777777" w:rsidR="007C03B0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Occupation Segments:</w:t>
      </w:r>
    </w:p>
    <w:p w14:paraId="0DF29DE3" w14:textId="73517A77" w:rsidR="000E5883" w:rsidRPr="007C03B0" w:rsidRDefault="000E5883" w:rsidP="00744532">
      <w:pPr>
        <w:pStyle w:val="ListParagraph"/>
        <w:ind w:left="1080"/>
        <w:rPr>
          <w:rFonts w:eastAsiaTheme="majorEastAsia"/>
        </w:rPr>
      </w:pPr>
      <w:r w:rsidRPr="007C03B0">
        <w:rPr>
          <w:rFonts w:eastAsiaTheme="majorEastAsia"/>
        </w:rPr>
        <w:t>Occupation categories were adjusted for a more neutral and audience-friendly classification:</w:t>
      </w:r>
    </w:p>
    <w:p w14:paraId="2F9FC12B" w14:textId="77777777" w:rsidR="000E5883" w:rsidRP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"Student" remained Student</w:t>
      </w:r>
    </w:p>
    <w:p w14:paraId="1EC24ED6" w14:textId="77777777" w:rsidR="000E5883" w:rsidRP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"Employee" changed to Professional</w:t>
      </w:r>
    </w:p>
    <w:p w14:paraId="1F5734C5" w14:textId="77777777" w:rsidR="000E5883" w:rsidRP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lastRenderedPageBreak/>
        <w:t>"Self-Employed" changed to Entrepreneur</w:t>
      </w:r>
    </w:p>
    <w:p w14:paraId="6F9038EA" w14:textId="77777777" w:rsidR="000E5883" w:rsidRP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"Housewife" changed to Homemaker</w:t>
      </w:r>
    </w:p>
    <w:p w14:paraId="0AE45090" w14:textId="77777777" w:rsidR="000E5883" w:rsidRPr="007C03B0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Others remained as "Other"</w:t>
      </w:r>
    </w:p>
    <w:p w14:paraId="41C76099" w14:textId="77777777" w:rsidR="00744532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7C03B0">
        <w:rPr>
          <w:rFonts w:eastAsiaTheme="majorEastAsia"/>
        </w:rPr>
        <w:t>Restaurant Ratings:</w:t>
      </w:r>
    </w:p>
    <w:p w14:paraId="5DD13AE0" w14:textId="2DCD8DD8" w:rsidR="000E5883" w:rsidRPr="00744532" w:rsidRDefault="000E5883" w:rsidP="00744532">
      <w:pPr>
        <w:pStyle w:val="ListParagraph"/>
        <w:ind w:left="1080"/>
        <w:rPr>
          <w:rFonts w:eastAsiaTheme="majorEastAsia"/>
        </w:rPr>
      </w:pPr>
      <w:r w:rsidRPr="00744532">
        <w:rPr>
          <w:rFonts w:eastAsiaTheme="majorEastAsia"/>
        </w:rPr>
        <w:t>Simplified restaurant rating categories for easier interpretation:</w:t>
      </w:r>
    </w:p>
    <w:p w14:paraId="3ECC8588" w14:textId="77777777" w:rsidR="000E5883" w:rsidRPr="00744532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44532">
        <w:rPr>
          <w:rFonts w:eastAsiaTheme="majorEastAsia"/>
        </w:rPr>
        <w:t xml:space="preserve">4.0+ </w:t>
      </w:r>
      <w:r w:rsidRPr="00744532">
        <w:rPr>
          <w:rFonts w:ascii="Arial" w:eastAsiaTheme="majorEastAsia" w:hAnsi="Arial" w:cs="Arial"/>
        </w:rPr>
        <w:t>→</w:t>
      </w:r>
      <w:r w:rsidRPr="00744532">
        <w:rPr>
          <w:rFonts w:eastAsiaTheme="majorEastAsia"/>
        </w:rPr>
        <w:t xml:space="preserve"> Highly Rated</w:t>
      </w:r>
    </w:p>
    <w:p w14:paraId="472B8A4C" w14:textId="77777777" w:rsidR="000E5883" w:rsidRPr="00744532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44532">
        <w:rPr>
          <w:rFonts w:eastAsiaTheme="majorEastAsia"/>
        </w:rPr>
        <w:t xml:space="preserve">3.0 - 3.99 </w:t>
      </w:r>
      <w:r w:rsidRPr="00744532">
        <w:rPr>
          <w:rFonts w:ascii="Arial" w:eastAsiaTheme="majorEastAsia" w:hAnsi="Arial" w:cs="Arial"/>
        </w:rPr>
        <w:t>→</w:t>
      </w:r>
      <w:r w:rsidRPr="00744532">
        <w:rPr>
          <w:rFonts w:eastAsiaTheme="majorEastAsia"/>
        </w:rPr>
        <w:t xml:space="preserve"> Moderately Rated</w:t>
      </w:r>
    </w:p>
    <w:p w14:paraId="6C6561EB" w14:textId="77777777" w:rsidR="000E5883" w:rsidRPr="00744532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44532">
        <w:rPr>
          <w:rFonts w:eastAsiaTheme="majorEastAsia"/>
        </w:rPr>
        <w:t xml:space="preserve">Below 3.0 </w:t>
      </w:r>
      <w:r w:rsidRPr="00744532">
        <w:rPr>
          <w:rFonts w:ascii="Arial" w:eastAsiaTheme="majorEastAsia" w:hAnsi="Arial" w:cs="Arial"/>
        </w:rPr>
        <w:t>→</w:t>
      </w:r>
      <w:r w:rsidRPr="00744532">
        <w:rPr>
          <w:rFonts w:eastAsiaTheme="majorEastAsia"/>
        </w:rPr>
        <w:t xml:space="preserve"> Low Rated</w:t>
      </w:r>
    </w:p>
    <w:p w14:paraId="086A6C2F" w14:textId="77777777" w:rsidR="000E5883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744532">
        <w:rPr>
          <w:rFonts w:eastAsiaTheme="majorEastAsia"/>
        </w:rPr>
        <w:t xml:space="preserve">Missing values </w:t>
      </w:r>
      <w:r w:rsidRPr="00744532">
        <w:rPr>
          <w:rFonts w:ascii="Arial" w:eastAsiaTheme="majorEastAsia" w:hAnsi="Arial" w:cs="Arial"/>
        </w:rPr>
        <w:t>→</w:t>
      </w:r>
      <w:r w:rsidRPr="00744532">
        <w:rPr>
          <w:rFonts w:eastAsiaTheme="majorEastAsia"/>
        </w:rPr>
        <w:t xml:space="preserve"> No Rating</w:t>
      </w:r>
    </w:p>
    <w:p w14:paraId="4BCFD6EA" w14:textId="2DAFA90F" w:rsidR="00D8271B" w:rsidRDefault="000B263A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Repeat Orders</w:t>
      </w:r>
      <w:r w:rsidR="00083AE7">
        <w:rPr>
          <w:rFonts w:eastAsiaTheme="majorEastAsia"/>
        </w:rPr>
        <w:t xml:space="preserve"> by Restaurant</w:t>
      </w:r>
      <w:r w:rsidR="00D8271B" w:rsidRPr="007C03B0">
        <w:rPr>
          <w:rFonts w:eastAsiaTheme="majorEastAsia"/>
        </w:rPr>
        <w:t>:</w:t>
      </w:r>
    </w:p>
    <w:p w14:paraId="444ECE8B" w14:textId="3BF3AA80" w:rsidR="00C4767D" w:rsidRDefault="009E6E70" w:rsidP="007B2852">
      <w:pPr>
        <w:pStyle w:val="ListParagraph"/>
        <w:ind w:left="1080"/>
        <w:rPr>
          <w:rFonts w:eastAsiaTheme="majorEastAsia"/>
        </w:rPr>
      </w:pPr>
      <w:r>
        <w:rPr>
          <w:rFonts w:eastAsiaTheme="majorEastAsia"/>
        </w:rPr>
        <w:t>C</w:t>
      </w:r>
      <w:r w:rsidR="00C4767D" w:rsidRPr="00C4767D">
        <w:rPr>
          <w:rFonts w:eastAsiaTheme="majorEastAsia"/>
        </w:rPr>
        <w:t>ategorize</w:t>
      </w:r>
      <w:r>
        <w:rPr>
          <w:rFonts w:eastAsiaTheme="majorEastAsia"/>
        </w:rPr>
        <w:t>d</w:t>
      </w:r>
      <w:r w:rsidR="00C4767D" w:rsidRPr="00C4767D">
        <w:rPr>
          <w:rFonts w:eastAsiaTheme="majorEastAsia"/>
        </w:rPr>
        <w:t xml:space="preserve"> users based on how many orders they have placed</w:t>
      </w:r>
      <w:r w:rsidR="007B2852">
        <w:rPr>
          <w:rFonts w:eastAsiaTheme="majorEastAsia"/>
        </w:rPr>
        <w:t>:</w:t>
      </w:r>
    </w:p>
    <w:p w14:paraId="0901C01B" w14:textId="4CAFDFC9" w:rsidR="00BC02BA" w:rsidRPr="00BC02BA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a user has placed </w:t>
      </w:r>
      <w:r w:rsidRPr="00BC02BA">
        <w:rPr>
          <w:rFonts w:eastAsiaTheme="majorEastAsia"/>
          <w:b/>
          <w:bCs/>
        </w:rPr>
        <w:t>exactly 1 order</w:t>
      </w:r>
      <w:r w:rsidRPr="00BC02BA">
        <w:rPr>
          <w:rFonts w:eastAsiaTheme="majorEastAsia"/>
        </w:rPr>
        <w:t xml:space="preserve">, they fall into the </w:t>
      </w:r>
      <w:r w:rsidRPr="00BC02BA">
        <w:rPr>
          <w:rFonts w:eastAsiaTheme="majorEastAsia"/>
          <w:b/>
          <w:bCs/>
        </w:rPr>
        <w:t>"1 Order"</w:t>
      </w:r>
      <w:r w:rsidRPr="00BC02BA">
        <w:rPr>
          <w:rFonts w:eastAsiaTheme="majorEastAsia"/>
        </w:rPr>
        <w:t xml:space="preserve"> category.</w:t>
      </w:r>
    </w:p>
    <w:p w14:paraId="2333740C" w14:textId="1228ED1A" w:rsidR="00BC02BA" w:rsidRPr="00BC02BA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they have </w:t>
      </w:r>
      <w:r w:rsidRPr="00BC02BA">
        <w:rPr>
          <w:rFonts w:eastAsiaTheme="majorEastAsia"/>
          <w:b/>
          <w:bCs/>
        </w:rPr>
        <w:t>2 or 3 orders</w:t>
      </w:r>
      <w:r w:rsidRPr="00BC02BA">
        <w:rPr>
          <w:rFonts w:eastAsiaTheme="majorEastAsia"/>
        </w:rPr>
        <w:t xml:space="preserve">, they are in the </w:t>
      </w:r>
      <w:r w:rsidRPr="00BC02BA">
        <w:rPr>
          <w:rFonts w:eastAsiaTheme="majorEastAsia"/>
          <w:b/>
          <w:bCs/>
        </w:rPr>
        <w:t>"2-3 Orders"</w:t>
      </w:r>
      <w:r w:rsidRPr="00BC02BA">
        <w:rPr>
          <w:rFonts w:eastAsiaTheme="majorEastAsia"/>
        </w:rPr>
        <w:t xml:space="preserve"> category.</w:t>
      </w:r>
    </w:p>
    <w:p w14:paraId="07F7B898" w14:textId="471CB212" w:rsidR="00BC02BA" w:rsidRPr="00BC02BA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they have </w:t>
      </w:r>
      <w:r w:rsidRPr="00BC02BA">
        <w:rPr>
          <w:rFonts w:eastAsiaTheme="majorEastAsia"/>
          <w:b/>
          <w:bCs/>
        </w:rPr>
        <w:t>4 or 5 orders</w:t>
      </w:r>
      <w:r w:rsidRPr="00BC02BA">
        <w:rPr>
          <w:rFonts w:eastAsiaTheme="majorEastAsia"/>
        </w:rPr>
        <w:t xml:space="preserve">, they belong to the </w:t>
      </w:r>
      <w:r w:rsidRPr="00BC02BA">
        <w:rPr>
          <w:rFonts w:eastAsiaTheme="majorEastAsia"/>
          <w:b/>
          <w:bCs/>
        </w:rPr>
        <w:t>"4-5 Orders"</w:t>
      </w:r>
      <w:r w:rsidRPr="00BC02BA">
        <w:rPr>
          <w:rFonts w:eastAsiaTheme="majorEastAsia"/>
        </w:rPr>
        <w:t xml:space="preserve"> category.</w:t>
      </w:r>
    </w:p>
    <w:p w14:paraId="45715697" w14:textId="32E83C26" w:rsidR="00BC02BA" w:rsidRPr="00BC02BA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they have </w:t>
      </w:r>
      <w:r w:rsidRPr="00BC02BA">
        <w:rPr>
          <w:rFonts w:eastAsiaTheme="majorEastAsia"/>
          <w:b/>
          <w:bCs/>
        </w:rPr>
        <w:t>6 or 7 orders</w:t>
      </w:r>
      <w:r w:rsidRPr="00BC02BA">
        <w:rPr>
          <w:rFonts w:eastAsiaTheme="majorEastAsia"/>
        </w:rPr>
        <w:t xml:space="preserve">, they are in the </w:t>
      </w:r>
      <w:r w:rsidRPr="00BC02BA">
        <w:rPr>
          <w:rFonts w:eastAsiaTheme="majorEastAsia"/>
          <w:b/>
          <w:bCs/>
        </w:rPr>
        <w:t>"6-7 Orders"</w:t>
      </w:r>
      <w:r w:rsidRPr="00BC02BA">
        <w:rPr>
          <w:rFonts w:eastAsiaTheme="majorEastAsia"/>
        </w:rPr>
        <w:t xml:space="preserve"> category.</w:t>
      </w:r>
    </w:p>
    <w:p w14:paraId="2813C19D" w14:textId="12584EF5" w:rsidR="00BC02BA" w:rsidRPr="00BC02BA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they have </w:t>
      </w:r>
      <w:r w:rsidRPr="00BC02BA">
        <w:rPr>
          <w:rFonts w:eastAsiaTheme="majorEastAsia"/>
          <w:b/>
          <w:bCs/>
        </w:rPr>
        <w:t>8 or 9 orders</w:t>
      </w:r>
      <w:r w:rsidRPr="00BC02BA">
        <w:rPr>
          <w:rFonts w:eastAsiaTheme="majorEastAsia"/>
        </w:rPr>
        <w:t xml:space="preserve">, they fit into the </w:t>
      </w:r>
      <w:r w:rsidRPr="00BC02BA">
        <w:rPr>
          <w:rFonts w:eastAsiaTheme="majorEastAsia"/>
          <w:b/>
          <w:bCs/>
        </w:rPr>
        <w:t>"8-9 Orders"</w:t>
      </w:r>
      <w:r w:rsidRPr="00BC02BA">
        <w:rPr>
          <w:rFonts w:eastAsiaTheme="majorEastAsia"/>
        </w:rPr>
        <w:t xml:space="preserve"> category.</w:t>
      </w:r>
    </w:p>
    <w:p w14:paraId="380D2706" w14:textId="60D9B59D" w:rsidR="009E6E70" w:rsidRPr="00C4767D" w:rsidRDefault="00BC02BA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BC02BA">
        <w:rPr>
          <w:rFonts w:eastAsiaTheme="majorEastAsia"/>
        </w:rPr>
        <w:t xml:space="preserve">If they have </w:t>
      </w:r>
      <w:r w:rsidRPr="00BC02BA">
        <w:rPr>
          <w:rFonts w:eastAsiaTheme="majorEastAsia"/>
          <w:b/>
          <w:bCs/>
        </w:rPr>
        <w:t>10 or more orders</w:t>
      </w:r>
      <w:r w:rsidRPr="00BC02BA">
        <w:rPr>
          <w:rFonts w:eastAsiaTheme="majorEastAsia"/>
        </w:rPr>
        <w:t xml:space="preserve">, they are placed in the </w:t>
      </w:r>
      <w:r w:rsidRPr="00BC02BA">
        <w:rPr>
          <w:rFonts w:eastAsiaTheme="majorEastAsia"/>
          <w:b/>
          <w:bCs/>
        </w:rPr>
        <w:t>"10+ Orders"</w:t>
      </w:r>
      <w:r w:rsidRPr="00BC02BA">
        <w:rPr>
          <w:rFonts w:eastAsiaTheme="majorEastAsia"/>
        </w:rPr>
        <w:t xml:space="preserve"> category.</w:t>
      </w:r>
    </w:p>
    <w:p w14:paraId="6E42FF31" w14:textId="77777777" w:rsidR="00744532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744532">
        <w:rPr>
          <w:rFonts w:eastAsiaTheme="majorEastAsia"/>
        </w:rPr>
        <w:t>Restaurant Cost Segments:</w:t>
      </w:r>
    </w:p>
    <w:p w14:paraId="2160ADCE" w14:textId="4602A364" w:rsidR="000E5883" w:rsidRDefault="000E5883" w:rsidP="00744532">
      <w:pPr>
        <w:pStyle w:val="ListParagraph"/>
        <w:ind w:left="1080"/>
        <w:rPr>
          <w:rFonts w:eastAsiaTheme="majorEastAsia"/>
        </w:rPr>
      </w:pPr>
      <w:r w:rsidRPr="00744532">
        <w:rPr>
          <w:rFonts w:eastAsiaTheme="majorEastAsia"/>
        </w:rPr>
        <w:t>Categorized restaurants by cost using percentiles: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800"/>
        <w:gridCol w:w="3600"/>
      </w:tblGrid>
      <w:tr w:rsidR="00DF5265" w:rsidRPr="00DF5265" w14:paraId="06D7A269" w14:textId="77777777" w:rsidTr="00C07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A3922F" w14:textId="715AA35D" w:rsidR="00607F41" w:rsidRPr="00DF5265" w:rsidRDefault="008D1976" w:rsidP="00DF5265">
            <w:pPr>
              <w:rPr>
                <w:color w:val="FFFFFF" w:themeColor="background1"/>
              </w:rPr>
            </w:pPr>
            <w:r w:rsidRPr="00DF5265">
              <w:rPr>
                <w:color w:val="FFFFFF" w:themeColor="background1"/>
              </w:rPr>
              <w:t>Segment</w:t>
            </w:r>
          </w:p>
        </w:tc>
        <w:tc>
          <w:tcPr>
            <w:tcW w:w="1800" w:type="dxa"/>
          </w:tcPr>
          <w:p w14:paraId="052BC5EE" w14:textId="3EC6985E" w:rsidR="00607F41" w:rsidRPr="00DF5265" w:rsidRDefault="003C6CC0" w:rsidP="00DF5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F5265">
              <w:rPr>
                <w:color w:val="FFFFFF" w:themeColor="background1"/>
              </w:rPr>
              <w:t>P</w:t>
            </w:r>
            <w:r w:rsidR="00FD1B4F" w:rsidRPr="00DF5265">
              <w:rPr>
                <w:color w:val="FFFFFF" w:themeColor="background1"/>
              </w:rPr>
              <w:t>ercentile</w:t>
            </w:r>
          </w:p>
        </w:tc>
        <w:tc>
          <w:tcPr>
            <w:tcW w:w="3600" w:type="dxa"/>
          </w:tcPr>
          <w:p w14:paraId="7B54FF6B" w14:textId="5C1E0C54" w:rsidR="00607F41" w:rsidRPr="00DF5265" w:rsidRDefault="0093593A" w:rsidP="00DF5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F5265">
              <w:rPr>
                <w:color w:val="FFFFFF" w:themeColor="background1"/>
              </w:rPr>
              <w:t>Explanation</w:t>
            </w:r>
          </w:p>
        </w:tc>
      </w:tr>
      <w:tr w:rsidR="00DF5265" w:rsidRPr="00DF5265" w14:paraId="000F8905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97E5769" w14:textId="089AE17E" w:rsidR="00607F41" w:rsidRPr="00C07AD9" w:rsidRDefault="00BA6C7E" w:rsidP="00DF5265">
            <w:pPr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Low Cost</w:t>
            </w:r>
          </w:p>
        </w:tc>
        <w:tc>
          <w:tcPr>
            <w:tcW w:w="1800" w:type="dxa"/>
          </w:tcPr>
          <w:p w14:paraId="1EEC12A4" w14:textId="6CA356E8" w:rsidR="00607F41" w:rsidRPr="00C07AD9" w:rsidRDefault="003C6CC0" w:rsidP="00DF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25th</w:t>
            </w:r>
          </w:p>
        </w:tc>
        <w:tc>
          <w:tcPr>
            <w:tcW w:w="3600" w:type="dxa"/>
          </w:tcPr>
          <w:p w14:paraId="6193D998" w14:textId="3E7D23DF" w:rsidR="00607F41" w:rsidRPr="00C07AD9" w:rsidRDefault="00DF5265" w:rsidP="00DF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Bottom 25% of costs</w:t>
            </w:r>
          </w:p>
        </w:tc>
      </w:tr>
      <w:tr w:rsidR="00DF5265" w:rsidRPr="00DF5265" w14:paraId="25D97A81" w14:textId="77777777" w:rsidTr="00C07AD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082E66" w14:textId="709FF75E" w:rsidR="00607F41" w:rsidRPr="00C07AD9" w:rsidRDefault="00A7443E" w:rsidP="00DF5265">
            <w:pPr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Moderate Cost</w:t>
            </w:r>
          </w:p>
        </w:tc>
        <w:tc>
          <w:tcPr>
            <w:tcW w:w="1800" w:type="dxa"/>
          </w:tcPr>
          <w:p w14:paraId="27E8F7FE" w14:textId="4B1D8FCF" w:rsidR="00607F41" w:rsidRPr="00C07AD9" w:rsidRDefault="008B5D93" w:rsidP="00DF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50th</w:t>
            </w:r>
          </w:p>
        </w:tc>
        <w:tc>
          <w:tcPr>
            <w:tcW w:w="3600" w:type="dxa"/>
          </w:tcPr>
          <w:p w14:paraId="2F7E92FB" w14:textId="6AB57A26" w:rsidR="00607F41" w:rsidRPr="00C07AD9" w:rsidRDefault="00DF5265" w:rsidP="00DF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Median range</w:t>
            </w:r>
          </w:p>
        </w:tc>
      </w:tr>
      <w:tr w:rsidR="00DF5265" w:rsidRPr="00DF5265" w14:paraId="7CE6DD7E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3D801B" w14:textId="646150F6" w:rsidR="00607F41" w:rsidRPr="00C07AD9" w:rsidRDefault="00A06452" w:rsidP="00DF5265">
            <w:pPr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High Cost</w:t>
            </w:r>
          </w:p>
        </w:tc>
        <w:tc>
          <w:tcPr>
            <w:tcW w:w="1800" w:type="dxa"/>
          </w:tcPr>
          <w:p w14:paraId="09684C1A" w14:textId="2561D508" w:rsidR="00607F41" w:rsidRPr="00C07AD9" w:rsidRDefault="009C51B7" w:rsidP="00DF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75th</w:t>
            </w:r>
          </w:p>
        </w:tc>
        <w:tc>
          <w:tcPr>
            <w:tcW w:w="3600" w:type="dxa"/>
          </w:tcPr>
          <w:p w14:paraId="013C2F15" w14:textId="7CA262A2" w:rsidR="00607F41" w:rsidRPr="00C07AD9" w:rsidRDefault="00DF5265" w:rsidP="00DF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Higher-end but not premium</w:t>
            </w:r>
          </w:p>
        </w:tc>
      </w:tr>
      <w:tr w:rsidR="00DF5265" w:rsidRPr="00DF5265" w14:paraId="52D7FDD7" w14:textId="77777777" w:rsidTr="00C07AD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CC12B3" w14:textId="7FA43823" w:rsidR="00607F41" w:rsidRPr="00C07AD9" w:rsidRDefault="00A06452" w:rsidP="00DF5265">
            <w:pPr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Premium Cost</w:t>
            </w:r>
          </w:p>
        </w:tc>
        <w:tc>
          <w:tcPr>
            <w:tcW w:w="1800" w:type="dxa"/>
          </w:tcPr>
          <w:p w14:paraId="12F64003" w14:textId="0A1BAD63" w:rsidR="00607F41" w:rsidRPr="00C07AD9" w:rsidRDefault="009C51B7" w:rsidP="00DF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95th</w:t>
            </w:r>
          </w:p>
        </w:tc>
        <w:tc>
          <w:tcPr>
            <w:tcW w:w="3600" w:type="dxa"/>
          </w:tcPr>
          <w:p w14:paraId="0C02648C" w14:textId="5C500402" w:rsidR="00607F41" w:rsidRPr="00C07AD9" w:rsidRDefault="00DF5265" w:rsidP="00DF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Top 5% but not the most expensive</w:t>
            </w:r>
          </w:p>
        </w:tc>
      </w:tr>
      <w:tr w:rsidR="00DF5265" w:rsidRPr="00DF5265" w14:paraId="1A2E8B91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3D0A9A1" w14:textId="02FA99BD" w:rsidR="00A06452" w:rsidRPr="00C07AD9" w:rsidRDefault="00A06452" w:rsidP="00DF5265">
            <w:pPr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Luxury Cost</w:t>
            </w:r>
          </w:p>
        </w:tc>
        <w:tc>
          <w:tcPr>
            <w:tcW w:w="1800" w:type="dxa"/>
          </w:tcPr>
          <w:p w14:paraId="07086241" w14:textId="174BE38F" w:rsidR="00A06452" w:rsidRPr="00C07AD9" w:rsidRDefault="0093593A" w:rsidP="00DF5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Above 95th</w:t>
            </w:r>
          </w:p>
        </w:tc>
        <w:tc>
          <w:tcPr>
            <w:tcW w:w="3600" w:type="dxa"/>
          </w:tcPr>
          <w:p w14:paraId="67AE0624" w14:textId="6B9C869F" w:rsidR="00A06452" w:rsidRPr="00C07AD9" w:rsidRDefault="00DF5265" w:rsidP="0017639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18"/>
                <w:szCs w:val="18"/>
              </w:rPr>
            </w:pPr>
            <w:r w:rsidRPr="00C07AD9">
              <w:rPr>
                <w:color w:val="3B3838" w:themeColor="background2" w:themeShade="40"/>
                <w:sz w:val="18"/>
                <w:szCs w:val="18"/>
              </w:rPr>
              <w:t>Highest-priced category</w:t>
            </w:r>
          </w:p>
        </w:tc>
      </w:tr>
    </w:tbl>
    <w:p w14:paraId="29791A7B" w14:textId="1C9F33CE" w:rsidR="00302780" w:rsidRPr="00744532" w:rsidRDefault="00176393" w:rsidP="00176393">
      <w:pPr>
        <w:pStyle w:val="Caption"/>
        <w:rPr>
          <w:rFonts w:eastAsiaTheme="majorEastAsia"/>
        </w:rPr>
      </w:pPr>
      <w:bookmarkStart w:id="2" w:name="_Toc191281425"/>
      <w:r>
        <w:t xml:space="preserve">Table </w:t>
      </w:r>
      <w:fldSimple w:instr=" SEQ Table \* ARABIC ">
        <w:r w:rsidR="00F75FB0">
          <w:rPr>
            <w:noProof/>
          </w:rPr>
          <w:t>1</w:t>
        </w:r>
        <w:bookmarkEnd w:id="2"/>
      </w:fldSimple>
    </w:p>
    <w:p w14:paraId="3CC0D9C4" w14:textId="7B35C5E0" w:rsidR="000E5883" w:rsidRPr="008B46C8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8B46C8">
        <w:rPr>
          <w:rFonts w:eastAsiaTheme="majorEastAsia"/>
        </w:rPr>
        <w:t>Rating Count Groups:</w:t>
      </w:r>
    </w:p>
    <w:p w14:paraId="4D6EF6AA" w14:textId="77777777" w:rsidR="000E5883" w:rsidRDefault="000E5883" w:rsidP="008B46C8">
      <w:pPr>
        <w:pStyle w:val="ListParagraph"/>
        <w:ind w:left="1080"/>
        <w:rPr>
          <w:rFonts w:eastAsiaTheme="majorEastAsia"/>
        </w:rPr>
      </w:pPr>
      <w:r w:rsidRPr="008B46C8">
        <w:rPr>
          <w:rFonts w:eastAsiaTheme="majorEastAsia"/>
        </w:rPr>
        <w:t>Combined original rating count segments into broader, more digestible groups: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795"/>
        <w:gridCol w:w="1710"/>
        <w:gridCol w:w="6480"/>
      </w:tblGrid>
      <w:tr w:rsidR="00CA3C61" w:rsidRPr="00C07AD9" w14:paraId="413942C8" w14:textId="77777777" w:rsidTr="00C07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15B84049" w14:textId="77777777" w:rsidR="00677317" w:rsidRPr="00677317" w:rsidRDefault="00677317" w:rsidP="00677317">
            <w:pPr>
              <w:rPr>
                <w:color w:val="FFFFFF" w:themeColor="background1"/>
                <w:sz w:val="18"/>
                <w:szCs w:val="18"/>
              </w:rPr>
            </w:pPr>
            <w:r w:rsidRPr="00677317">
              <w:rPr>
                <w:color w:val="FFFFFF" w:themeColor="background1"/>
                <w:sz w:val="18"/>
                <w:szCs w:val="18"/>
              </w:rPr>
              <w:t>Original Rating Count Segment</w:t>
            </w:r>
          </w:p>
        </w:tc>
        <w:tc>
          <w:tcPr>
            <w:tcW w:w="1710" w:type="dxa"/>
            <w:noWrap/>
            <w:hideMark/>
          </w:tcPr>
          <w:p w14:paraId="5886E9B0" w14:textId="77777777" w:rsidR="00677317" w:rsidRPr="00677317" w:rsidRDefault="00677317" w:rsidP="0067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77317">
              <w:rPr>
                <w:color w:val="FFFFFF" w:themeColor="background1"/>
                <w:sz w:val="18"/>
                <w:szCs w:val="18"/>
              </w:rPr>
              <w:t>New Broader Group</w:t>
            </w:r>
          </w:p>
        </w:tc>
        <w:tc>
          <w:tcPr>
            <w:tcW w:w="6480" w:type="dxa"/>
            <w:noWrap/>
            <w:hideMark/>
          </w:tcPr>
          <w:p w14:paraId="4ABFF57B" w14:textId="77777777" w:rsidR="00677317" w:rsidRPr="00677317" w:rsidRDefault="00677317" w:rsidP="0067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77317">
              <w:rPr>
                <w:color w:val="FFFFFF" w:themeColor="background1"/>
                <w:sz w:val="18"/>
                <w:szCs w:val="18"/>
              </w:rPr>
              <w:t>Explanation</w:t>
            </w:r>
          </w:p>
        </w:tc>
      </w:tr>
      <w:tr w:rsidR="00CA3C61" w:rsidRPr="00C07AD9" w14:paraId="1BE287E4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4CC3B6FE" w14:textId="48710EAF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 xml:space="preserve">(NULL) or </w:t>
            </w:r>
            <w:r w:rsidR="00CE6DAF" w:rsidRPr="00C07AD9">
              <w:rPr>
                <w:color w:val="3B3838" w:themeColor="background2" w:themeShade="40"/>
                <w:sz w:val="18"/>
                <w:szCs w:val="18"/>
              </w:rPr>
              <w:t>empty</w:t>
            </w:r>
          </w:p>
        </w:tc>
        <w:tc>
          <w:tcPr>
            <w:tcW w:w="1710" w:type="dxa"/>
            <w:noWrap/>
            <w:hideMark/>
          </w:tcPr>
          <w:p w14:paraId="0B4FFAEE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no ratings</w:t>
            </w:r>
          </w:p>
        </w:tc>
        <w:tc>
          <w:tcPr>
            <w:tcW w:w="6480" w:type="dxa"/>
            <w:noWrap/>
            <w:hideMark/>
          </w:tcPr>
          <w:p w14:paraId="165A28F9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Accounts for missing or empty values.</w:t>
            </w:r>
          </w:p>
        </w:tc>
      </w:tr>
      <w:tr w:rsidR="00C07AD9" w:rsidRPr="00677317" w14:paraId="020847E6" w14:textId="77777777" w:rsidTr="00C07A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5C83E87A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Too Few Ratings</w:t>
            </w:r>
          </w:p>
        </w:tc>
        <w:tc>
          <w:tcPr>
            <w:tcW w:w="1710" w:type="dxa"/>
            <w:noWrap/>
            <w:hideMark/>
          </w:tcPr>
          <w:p w14:paraId="4B7A886E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no ratings</w:t>
            </w:r>
          </w:p>
        </w:tc>
        <w:tc>
          <w:tcPr>
            <w:tcW w:w="6480" w:type="dxa"/>
            <w:noWrap/>
            <w:hideMark/>
          </w:tcPr>
          <w:p w14:paraId="36D0C452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Consolidates entries labeled as having too few ratings into "no ratings."</w:t>
            </w:r>
          </w:p>
        </w:tc>
      </w:tr>
      <w:tr w:rsidR="00CA3C61" w:rsidRPr="00C07AD9" w14:paraId="14876CF3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12BAE852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20+ ratings</w:t>
            </w:r>
          </w:p>
        </w:tc>
        <w:tc>
          <w:tcPr>
            <w:tcW w:w="1710" w:type="dxa"/>
            <w:noWrap/>
            <w:hideMark/>
          </w:tcPr>
          <w:p w14:paraId="276F5A40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under 100 ratings</w:t>
            </w:r>
          </w:p>
        </w:tc>
        <w:tc>
          <w:tcPr>
            <w:tcW w:w="6480" w:type="dxa"/>
            <w:noWrap/>
            <w:hideMark/>
          </w:tcPr>
          <w:p w14:paraId="75E6062A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Groups smaller rating counts (20+ and 50+) into "under 100 ratings."</w:t>
            </w:r>
          </w:p>
        </w:tc>
      </w:tr>
      <w:tr w:rsidR="00C07AD9" w:rsidRPr="00677317" w14:paraId="0BA0737D" w14:textId="77777777" w:rsidTr="00C07A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2A6B6B23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50+ ratings</w:t>
            </w:r>
          </w:p>
        </w:tc>
        <w:tc>
          <w:tcPr>
            <w:tcW w:w="1710" w:type="dxa"/>
            <w:noWrap/>
            <w:hideMark/>
          </w:tcPr>
          <w:p w14:paraId="75F9F4C7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under 100 ratings</w:t>
            </w:r>
          </w:p>
        </w:tc>
        <w:tc>
          <w:tcPr>
            <w:tcW w:w="6480" w:type="dxa"/>
            <w:noWrap/>
            <w:hideMark/>
          </w:tcPr>
          <w:p w14:paraId="1130790C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Same logic as above.</w:t>
            </w:r>
          </w:p>
        </w:tc>
      </w:tr>
      <w:tr w:rsidR="00CA3C61" w:rsidRPr="00C07AD9" w14:paraId="4BC6A6C4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257B49BE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100+ ratings</w:t>
            </w:r>
          </w:p>
        </w:tc>
        <w:tc>
          <w:tcPr>
            <w:tcW w:w="1710" w:type="dxa"/>
            <w:noWrap/>
            <w:hideMark/>
          </w:tcPr>
          <w:p w14:paraId="05C8D4DF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over 100 ratings</w:t>
            </w:r>
          </w:p>
        </w:tc>
        <w:tc>
          <w:tcPr>
            <w:tcW w:w="6480" w:type="dxa"/>
            <w:noWrap/>
            <w:hideMark/>
          </w:tcPr>
          <w:p w14:paraId="049B1022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Marks entries with at least 100 ratings as "over 100 ratings."</w:t>
            </w:r>
          </w:p>
        </w:tc>
      </w:tr>
      <w:tr w:rsidR="00C07AD9" w:rsidRPr="00677317" w14:paraId="7266A6A6" w14:textId="77777777" w:rsidTr="00C07A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1EF892CF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500+ ratings</w:t>
            </w:r>
          </w:p>
        </w:tc>
        <w:tc>
          <w:tcPr>
            <w:tcW w:w="1710" w:type="dxa"/>
            <w:noWrap/>
            <w:hideMark/>
          </w:tcPr>
          <w:p w14:paraId="4124CE5D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over 500 ratings</w:t>
            </w:r>
          </w:p>
        </w:tc>
        <w:tc>
          <w:tcPr>
            <w:tcW w:w="6480" w:type="dxa"/>
            <w:noWrap/>
            <w:hideMark/>
          </w:tcPr>
          <w:p w14:paraId="3C0DA458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Simplifies the original label into a broader "over 500 ratings" group.</w:t>
            </w:r>
          </w:p>
        </w:tc>
      </w:tr>
      <w:tr w:rsidR="00CA3C61" w:rsidRPr="00C07AD9" w14:paraId="671CB33C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6714109C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1K+ ratings</w:t>
            </w:r>
          </w:p>
        </w:tc>
        <w:tc>
          <w:tcPr>
            <w:tcW w:w="1710" w:type="dxa"/>
            <w:noWrap/>
            <w:hideMark/>
          </w:tcPr>
          <w:p w14:paraId="07CE1681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over 1K ratings</w:t>
            </w:r>
          </w:p>
        </w:tc>
        <w:tc>
          <w:tcPr>
            <w:tcW w:w="6480" w:type="dxa"/>
            <w:noWrap/>
            <w:hideMark/>
          </w:tcPr>
          <w:p w14:paraId="08420093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Consolidates into "over 1K ratings."</w:t>
            </w:r>
          </w:p>
        </w:tc>
      </w:tr>
      <w:tr w:rsidR="00C07AD9" w:rsidRPr="00677317" w14:paraId="1E8397C1" w14:textId="77777777" w:rsidTr="00C07AD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5314E89A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5K+ ratings</w:t>
            </w:r>
          </w:p>
        </w:tc>
        <w:tc>
          <w:tcPr>
            <w:tcW w:w="1710" w:type="dxa"/>
            <w:noWrap/>
            <w:hideMark/>
          </w:tcPr>
          <w:p w14:paraId="642C33AF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over 5K ratings</w:t>
            </w:r>
          </w:p>
        </w:tc>
        <w:tc>
          <w:tcPr>
            <w:tcW w:w="6480" w:type="dxa"/>
            <w:noWrap/>
            <w:hideMark/>
          </w:tcPr>
          <w:p w14:paraId="0EC7B551" w14:textId="77777777" w:rsidR="00677317" w:rsidRPr="00677317" w:rsidRDefault="00677317" w:rsidP="006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Groups higher-rated establishments into "over 5K ratings."</w:t>
            </w:r>
          </w:p>
        </w:tc>
      </w:tr>
      <w:tr w:rsidR="00CA3C61" w:rsidRPr="00C07AD9" w14:paraId="06FF94B4" w14:textId="77777777" w:rsidTr="00C0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hideMark/>
          </w:tcPr>
          <w:p w14:paraId="39618AD9" w14:textId="77777777" w:rsidR="00677317" w:rsidRPr="00677317" w:rsidRDefault="00677317" w:rsidP="00677317">
            <w:pPr>
              <w:rPr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color w:val="3B3838" w:themeColor="background2" w:themeShade="40"/>
                <w:sz w:val="18"/>
                <w:szCs w:val="18"/>
              </w:rPr>
              <w:t>10K+ ratings</w:t>
            </w:r>
          </w:p>
        </w:tc>
        <w:tc>
          <w:tcPr>
            <w:tcW w:w="1710" w:type="dxa"/>
            <w:noWrap/>
            <w:hideMark/>
          </w:tcPr>
          <w:p w14:paraId="6E188876" w14:textId="77777777" w:rsidR="00677317" w:rsidRPr="00677317" w:rsidRDefault="00677317" w:rsidP="006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over 10K ratings</w:t>
            </w:r>
          </w:p>
        </w:tc>
        <w:tc>
          <w:tcPr>
            <w:tcW w:w="6480" w:type="dxa"/>
            <w:noWrap/>
            <w:hideMark/>
          </w:tcPr>
          <w:p w14:paraId="3E380AB5" w14:textId="77777777" w:rsidR="00677317" w:rsidRPr="00677317" w:rsidRDefault="00677317" w:rsidP="0017639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677317">
              <w:rPr>
                <w:b/>
                <w:bCs/>
                <w:color w:val="3B3838" w:themeColor="background2" w:themeShade="40"/>
                <w:sz w:val="18"/>
                <w:szCs w:val="18"/>
              </w:rPr>
              <w:t>Simplifies the highest rating count category into "over 10K ratings."</w:t>
            </w:r>
          </w:p>
        </w:tc>
      </w:tr>
    </w:tbl>
    <w:p w14:paraId="00A74DCE" w14:textId="14B1818A" w:rsidR="00176393" w:rsidRDefault="00176393">
      <w:pPr>
        <w:pStyle w:val="Caption"/>
      </w:pPr>
      <w:bookmarkStart w:id="3" w:name="_Toc191281426"/>
      <w:r>
        <w:t xml:space="preserve">Table </w:t>
      </w:r>
      <w:fldSimple w:instr=" SEQ Table \* ARABIC ">
        <w:r w:rsidR="00F75FB0">
          <w:rPr>
            <w:noProof/>
          </w:rPr>
          <w:t>2</w:t>
        </w:r>
        <w:bookmarkEnd w:id="3"/>
      </w:fldSimple>
    </w:p>
    <w:p w14:paraId="7759C251" w14:textId="77777777" w:rsidR="00826701" w:rsidRDefault="000E5883" w:rsidP="00715D51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8B46C8">
        <w:rPr>
          <w:rFonts w:eastAsiaTheme="majorEastAsia"/>
        </w:rPr>
        <w:t>Order Value Metrics:</w:t>
      </w:r>
    </w:p>
    <w:p w14:paraId="7678046E" w14:textId="66D0E7CE" w:rsidR="000E5883" w:rsidRPr="00826701" w:rsidRDefault="000E5883" w:rsidP="00715D51">
      <w:pPr>
        <w:pStyle w:val="ListParagraph"/>
        <w:numPr>
          <w:ilvl w:val="1"/>
          <w:numId w:val="5"/>
        </w:numPr>
        <w:rPr>
          <w:rFonts w:eastAsiaTheme="majorEastAsia"/>
        </w:rPr>
      </w:pPr>
      <w:r w:rsidRPr="00826701">
        <w:rPr>
          <w:rFonts w:eastAsiaTheme="majorEastAsia"/>
        </w:rPr>
        <w:t>Calculated median and average order values directly in Tableau.</w:t>
      </w:r>
    </w:p>
    <w:p w14:paraId="3884E9B4" w14:textId="16E7BDC8" w:rsidR="00F66EFE" w:rsidRDefault="000E5883" w:rsidP="00826701">
      <w:pPr>
        <w:rPr>
          <w:rFonts w:eastAsiaTheme="majorEastAsia"/>
        </w:rPr>
      </w:pPr>
      <w:r w:rsidRPr="000E5883">
        <w:rPr>
          <w:rFonts w:eastAsiaTheme="majorEastAsia"/>
        </w:rPr>
        <w:t xml:space="preserve">Additional helper fields were created but not used in the final analysis—only for visualization </w:t>
      </w:r>
      <w:r w:rsidR="00826701" w:rsidRPr="000E5883">
        <w:rPr>
          <w:rFonts w:eastAsiaTheme="majorEastAsia"/>
        </w:rPr>
        <w:t>enhancements.</w:t>
      </w:r>
      <w:r w:rsidR="00826701" w:rsidRPr="009A03C4">
        <w:rPr>
          <w:rFonts w:eastAsiaTheme="majorEastAsia"/>
        </w:rPr>
        <w:t xml:space="preserve"> </w:t>
      </w:r>
    </w:p>
    <w:sectPr w:rsidR="00F66EFE" w:rsidSect="00D254A0">
      <w:footerReference w:type="default" r:id="rId11"/>
      <w:pgSz w:w="12240" w:h="15840"/>
      <w:pgMar w:top="630" w:right="720" w:bottom="45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C5B94" w14:textId="77777777" w:rsidR="00D23E4C" w:rsidRDefault="00D23E4C">
      <w:pPr>
        <w:spacing w:before="0" w:after="0" w:line="240" w:lineRule="auto"/>
      </w:pPr>
      <w:r>
        <w:separator/>
      </w:r>
    </w:p>
  </w:endnote>
  <w:endnote w:type="continuationSeparator" w:id="0">
    <w:p w14:paraId="45D46D89" w14:textId="77777777" w:rsidR="00D23E4C" w:rsidRDefault="00D23E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9E27A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28507" w14:textId="77777777" w:rsidR="00D23E4C" w:rsidRDefault="00D23E4C">
      <w:pPr>
        <w:spacing w:before="0" w:after="0" w:line="240" w:lineRule="auto"/>
      </w:pPr>
      <w:r>
        <w:separator/>
      </w:r>
    </w:p>
  </w:footnote>
  <w:footnote w:type="continuationSeparator" w:id="0">
    <w:p w14:paraId="54F6283E" w14:textId="77777777" w:rsidR="00D23E4C" w:rsidRDefault="00D23E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1F4464"/>
    <w:multiLevelType w:val="hybridMultilevel"/>
    <w:tmpl w:val="C450B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22A47"/>
    <w:multiLevelType w:val="hybridMultilevel"/>
    <w:tmpl w:val="1D0E0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5D6D22"/>
    <w:multiLevelType w:val="multilevel"/>
    <w:tmpl w:val="DA40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87258"/>
    <w:multiLevelType w:val="multilevel"/>
    <w:tmpl w:val="7B36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75170"/>
    <w:multiLevelType w:val="hybridMultilevel"/>
    <w:tmpl w:val="A24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8471E"/>
    <w:multiLevelType w:val="hybridMultilevel"/>
    <w:tmpl w:val="921CCE28"/>
    <w:lvl w:ilvl="0" w:tplc="5540F1BA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87A3261"/>
    <w:multiLevelType w:val="hybridMultilevel"/>
    <w:tmpl w:val="88F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24C11"/>
    <w:multiLevelType w:val="multilevel"/>
    <w:tmpl w:val="206C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F0074"/>
    <w:multiLevelType w:val="multilevel"/>
    <w:tmpl w:val="1C8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F45A4"/>
    <w:multiLevelType w:val="multilevel"/>
    <w:tmpl w:val="DE6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E2590"/>
    <w:multiLevelType w:val="hybridMultilevel"/>
    <w:tmpl w:val="761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92AF6"/>
    <w:multiLevelType w:val="multilevel"/>
    <w:tmpl w:val="6B0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B032A"/>
    <w:multiLevelType w:val="hybridMultilevel"/>
    <w:tmpl w:val="DD4C3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1216A"/>
    <w:multiLevelType w:val="multilevel"/>
    <w:tmpl w:val="3EB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3271B"/>
    <w:multiLevelType w:val="multilevel"/>
    <w:tmpl w:val="C68EF1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D49C6"/>
    <w:multiLevelType w:val="multilevel"/>
    <w:tmpl w:val="B122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D5F1B"/>
    <w:multiLevelType w:val="multilevel"/>
    <w:tmpl w:val="708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D5F56"/>
    <w:multiLevelType w:val="hybridMultilevel"/>
    <w:tmpl w:val="D1A88F32"/>
    <w:lvl w:ilvl="0" w:tplc="F8F2FEA6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EFA5CC6"/>
    <w:multiLevelType w:val="hybridMultilevel"/>
    <w:tmpl w:val="A37C7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EA44E2"/>
    <w:multiLevelType w:val="multilevel"/>
    <w:tmpl w:val="90D2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F3CE0"/>
    <w:multiLevelType w:val="hybridMultilevel"/>
    <w:tmpl w:val="5CB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0236A"/>
    <w:multiLevelType w:val="multilevel"/>
    <w:tmpl w:val="6B0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06223"/>
    <w:multiLevelType w:val="hybridMultilevel"/>
    <w:tmpl w:val="77FC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54C40"/>
    <w:multiLevelType w:val="hybridMultilevel"/>
    <w:tmpl w:val="F2EABAF8"/>
    <w:lvl w:ilvl="0" w:tplc="3B44F6D8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14F2EBD"/>
    <w:multiLevelType w:val="multilevel"/>
    <w:tmpl w:val="67F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00902">
    <w:abstractNumId w:val="1"/>
  </w:num>
  <w:num w:numId="2" w16cid:durableId="132526421">
    <w:abstractNumId w:val="0"/>
  </w:num>
  <w:num w:numId="3" w16cid:durableId="651713911">
    <w:abstractNumId w:val="24"/>
  </w:num>
  <w:num w:numId="4" w16cid:durableId="97603352">
    <w:abstractNumId w:val="6"/>
  </w:num>
  <w:num w:numId="5" w16cid:durableId="654794369">
    <w:abstractNumId w:val="14"/>
  </w:num>
  <w:num w:numId="6" w16cid:durableId="1445804806">
    <w:abstractNumId w:val="8"/>
  </w:num>
  <w:num w:numId="7" w16cid:durableId="1654679332">
    <w:abstractNumId w:val="12"/>
  </w:num>
  <w:num w:numId="8" w16cid:durableId="1648584090">
    <w:abstractNumId w:val="2"/>
  </w:num>
  <w:num w:numId="9" w16cid:durableId="331881582">
    <w:abstractNumId w:val="20"/>
  </w:num>
  <w:num w:numId="10" w16cid:durableId="1685592519">
    <w:abstractNumId w:val="13"/>
  </w:num>
  <w:num w:numId="11" w16cid:durableId="729353223">
    <w:abstractNumId w:val="11"/>
  </w:num>
  <w:num w:numId="12" w16cid:durableId="1701972275">
    <w:abstractNumId w:val="16"/>
  </w:num>
  <w:num w:numId="13" w16cid:durableId="1071460274">
    <w:abstractNumId w:val="3"/>
  </w:num>
  <w:num w:numId="14" w16cid:durableId="258685007">
    <w:abstractNumId w:val="15"/>
  </w:num>
  <w:num w:numId="15" w16cid:durableId="603998940">
    <w:abstractNumId w:val="26"/>
  </w:num>
  <w:num w:numId="16" w16cid:durableId="1758399052">
    <w:abstractNumId w:val="10"/>
  </w:num>
  <w:num w:numId="17" w16cid:durableId="755057469">
    <w:abstractNumId w:val="22"/>
  </w:num>
  <w:num w:numId="18" w16cid:durableId="911280441">
    <w:abstractNumId w:val="7"/>
  </w:num>
  <w:num w:numId="19" w16cid:durableId="1589927160">
    <w:abstractNumId w:val="25"/>
  </w:num>
  <w:num w:numId="20" w16cid:durableId="1112631968">
    <w:abstractNumId w:val="19"/>
  </w:num>
  <w:num w:numId="21" w16cid:durableId="1213268628">
    <w:abstractNumId w:val="18"/>
  </w:num>
  <w:num w:numId="22" w16cid:durableId="1406755190">
    <w:abstractNumId w:val="21"/>
  </w:num>
  <w:num w:numId="23" w16cid:durableId="1514758071">
    <w:abstractNumId w:val="5"/>
  </w:num>
  <w:num w:numId="24" w16cid:durableId="1626042165">
    <w:abstractNumId w:val="9"/>
  </w:num>
  <w:num w:numId="25" w16cid:durableId="127358210">
    <w:abstractNumId w:val="4"/>
  </w:num>
  <w:num w:numId="26" w16cid:durableId="2098671724">
    <w:abstractNumId w:val="17"/>
  </w:num>
  <w:num w:numId="27" w16cid:durableId="1067343922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B1"/>
    <w:rsid w:val="0000175F"/>
    <w:rsid w:val="00002FE1"/>
    <w:rsid w:val="00005331"/>
    <w:rsid w:val="00011062"/>
    <w:rsid w:val="000177AC"/>
    <w:rsid w:val="0002520F"/>
    <w:rsid w:val="000303E9"/>
    <w:rsid w:val="00035896"/>
    <w:rsid w:val="00040B0E"/>
    <w:rsid w:val="00041CEB"/>
    <w:rsid w:val="000425C7"/>
    <w:rsid w:val="00045608"/>
    <w:rsid w:val="00050037"/>
    <w:rsid w:val="00050953"/>
    <w:rsid w:val="000520B3"/>
    <w:rsid w:val="00053925"/>
    <w:rsid w:val="00056934"/>
    <w:rsid w:val="00064A2F"/>
    <w:rsid w:val="00073DDA"/>
    <w:rsid w:val="000748AA"/>
    <w:rsid w:val="00082977"/>
    <w:rsid w:val="00083AE7"/>
    <w:rsid w:val="000848E2"/>
    <w:rsid w:val="000A38D6"/>
    <w:rsid w:val="000A3CCA"/>
    <w:rsid w:val="000A60C9"/>
    <w:rsid w:val="000B263A"/>
    <w:rsid w:val="000C6104"/>
    <w:rsid w:val="000D4984"/>
    <w:rsid w:val="000D6C90"/>
    <w:rsid w:val="000D7611"/>
    <w:rsid w:val="000E5883"/>
    <w:rsid w:val="00101A18"/>
    <w:rsid w:val="00104869"/>
    <w:rsid w:val="00104AB1"/>
    <w:rsid w:val="001213F9"/>
    <w:rsid w:val="00124F30"/>
    <w:rsid w:val="001278DE"/>
    <w:rsid w:val="0013354B"/>
    <w:rsid w:val="00137BBE"/>
    <w:rsid w:val="00154D3B"/>
    <w:rsid w:val="001638F6"/>
    <w:rsid w:val="001647F5"/>
    <w:rsid w:val="00165886"/>
    <w:rsid w:val="00165E85"/>
    <w:rsid w:val="00170585"/>
    <w:rsid w:val="00176393"/>
    <w:rsid w:val="001805D4"/>
    <w:rsid w:val="001A2000"/>
    <w:rsid w:val="001A3A68"/>
    <w:rsid w:val="001B6189"/>
    <w:rsid w:val="001B6513"/>
    <w:rsid w:val="001B6E85"/>
    <w:rsid w:val="001D7DE9"/>
    <w:rsid w:val="001E390B"/>
    <w:rsid w:val="001E6D15"/>
    <w:rsid w:val="001F1019"/>
    <w:rsid w:val="0020014D"/>
    <w:rsid w:val="00206A6B"/>
    <w:rsid w:val="00206B7B"/>
    <w:rsid w:val="00216C3F"/>
    <w:rsid w:val="002179BC"/>
    <w:rsid w:val="00221A42"/>
    <w:rsid w:val="002278B2"/>
    <w:rsid w:val="00236D90"/>
    <w:rsid w:val="00246AB2"/>
    <w:rsid w:val="00250498"/>
    <w:rsid w:val="00260A97"/>
    <w:rsid w:val="00267B63"/>
    <w:rsid w:val="002711ED"/>
    <w:rsid w:val="002776A9"/>
    <w:rsid w:val="00295445"/>
    <w:rsid w:val="002B34B9"/>
    <w:rsid w:val="002C3095"/>
    <w:rsid w:val="002E1FF6"/>
    <w:rsid w:val="002F00E9"/>
    <w:rsid w:val="002F051E"/>
    <w:rsid w:val="002F0E7C"/>
    <w:rsid w:val="00302780"/>
    <w:rsid w:val="00305D73"/>
    <w:rsid w:val="003145DB"/>
    <w:rsid w:val="003209D6"/>
    <w:rsid w:val="00324035"/>
    <w:rsid w:val="003338D2"/>
    <w:rsid w:val="00334A73"/>
    <w:rsid w:val="00340A03"/>
    <w:rsid w:val="00340B57"/>
    <w:rsid w:val="003422FF"/>
    <w:rsid w:val="003425F7"/>
    <w:rsid w:val="003438BB"/>
    <w:rsid w:val="00343E24"/>
    <w:rsid w:val="00346A63"/>
    <w:rsid w:val="003555E1"/>
    <w:rsid w:val="00362B90"/>
    <w:rsid w:val="00390CBC"/>
    <w:rsid w:val="00394A14"/>
    <w:rsid w:val="0039523F"/>
    <w:rsid w:val="003A24A7"/>
    <w:rsid w:val="003B040B"/>
    <w:rsid w:val="003C359F"/>
    <w:rsid w:val="003C6CC0"/>
    <w:rsid w:val="003D4182"/>
    <w:rsid w:val="003E1FD3"/>
    <w:rsid w:val="003E26D4"/>
    <w:rsid w:val="003E5025"/>
    <w:rsid w:val="003F0C26"/>
    <w:rsid w:val="003F5990"/>
    <w:rsid w:val="00433647"/>
    <w:rsid w:val="004474A3"/>
    <w:rsid w:val="004579F1"/>
    <w:rsid w:val="0047005C"/>
    <w:rsid w:val="004714DB"/>
    <w:rsid w:val="0047551C"/>
    <w:rsid w:val="004762CA"/>
    <w:rsid w:val="004762ED"/>
    <w:rsid w:val="004815C6"/>
    <w:rsid w:val="0048545F"/>
    <w:rsid w:val="004861D8"/>
    <w:rsid w:val="00493232"/>
    <w:rsid w:val="004952C4"/>
    <w:rsid w:val="004B39F9"/>
    <w:rsid w:val="004D0AF2"/>
    <w:rsid w:val="004D7B04"/>
    <w:rsid w:val="004E197A"/>
    <w:rsid w:val="004F0B07"/>
    <w:rsid w:val="004F1B34"/>
    <w:rsid w:val="004F26D7"/>
    <w:rsid w:val="0050111A"/>
    <w:rsid w:val="005019BD"/>
    <w:rsid w:val="00503908"/>
    <w:rsid w:val="00504ABD"/>
    <w:rsid w:val="00505996"/>
    <w:rsid w:val="00505C41"/>
    <w:rsid w:val="00510C77"/>
    <w:rsid w:val="0051195D"/>
    <w:rsid w:val="00512029"/>
    <w:rsid w:val="0051650B"/>
    <w:rsid w:val="00540207"/>
    <w:rsid w:val="00551465"/>
    <w:rsid w:val="005713E7"/>
    <w:rsid w:val="00585B4D"/>
    <w:rsid w:val="00596587"/>
    <w:rsid w:val="00597414"/>
    <w:rsid w:val="005A14C4"/>
    <w:rsid w:val="005A1C5A"/>
    <w:rsid w:val="005B2A6D"/>
    <w:rsid w:val="005B38FF"/>
    <w:rsid w:val="005C1BA0"/>
    <w:rsid w:val="005E31BD"/>
    <w:rsid w:val="005E70D9"/>
    <w:rsid w:val="005E71D2"/>
    <w:rsid w:val="005F2F44"/>
    <w:rsid w:val="00607F41"/>
    <w:rsid w:val="006125E0"/>
    <w:rsid w:val="0061437D"/>
    <w:rsid w:val="00625240"/>
    <w:rsid w:val="00627D55"/>
    <w:rsid w:val="00630683"/>
    <w:rsid w:val="0063259A"/>
    <w:rsid w:val="00640F1F"/>
    <w:rsid w:val="006436EA"/>
    <w:rsid w:val="00651DB3"/>
    <w:rsid w:val="00653F07"/>
    <w:rsid w:val="006565EE"/>
    <w:rsid w:val="00667500"/>
    <w:rsid w:val="00673787"/>
    <w:rsid w:val="006770B7"/>
    <w:rsid w:val="00677317"/>
    <w:rsid w:val="00684870"/>
    <w:rsid w:val="00685117"/>
    <w:rsid w:val="0068555A"/>
    <w:rsid w:val="00690EFD"/>
    <w:rsid w:val="006A4B39"/>
    <w:rsid w:val="006A7B97"/>
    <w:rsid w:val="006C24D1"/>
    <w:rsid w:val="006C68E9"/>
    <w:rsid w:val="006C7BF2"/>
    <w:rsid w:val="006E368A"/>
    <w:rsid w:val="006E41F7"/>
    <w:rsid w:val="006F019B"/>
    <w:rsid w:val="006F53CB"/>
    <w:rsid w:val="007021DE"/>
    <w:rsid w:val="00707656"/>
    <w:rsid w:val="00712B01"/>
    <w:rsid w:val="00715D51"/>
    <w:rsid w:val="00717590"/>
    <w:rsid w:val="0072298F"/>
    <w:rsid w:val="00722ECC"/>
    <w:rsid w:val="00725DEB"/>
    <w:rsid w:val="00731CAE"/>
    <w:rsid w:val="00732607"/>
    <w:rsid w:val="007400F8"/>
    <w:rsid w:val="007422AF"/>
    <w:rsid w:val="00744143"/>
    <w:rsid w:val="00744532"/>
    <w:rsid w:val="00744AEB"/>
    <w:rsid w:val="0074501E"/>
    <w:rsid w:val="00747438"/>
    <w:rsid w:val="00756052"/>
    <w:rsid w:val="00763CB9"/>
    <w:rsid w:val="00776315"/>
    <w:rsid w:val="00786100"/>
    <w:rsid w:val="00793C27"/>
    <w:rsid w:val="00794DD6"/>
    <w:rsid w:val="007A3CFC"/>
    <w:rsid w:val="007B0D15"/>
    <w:rsid w:val="007B2852"/>
    <w:rsid w:val="007C03B0"/>
    <w:rsid w:val="007C5371"/>
    <w:rsid w:val="007C573B"/>
    <w:rsid w:val="007D02C0"/>
    <w:rsid w:val="007E6C72"/>
    <w:rsid w:val="00800E57"/>
    <w:rsid w:val="00802593"/>
    <w:rsid w:val="00810EDC"/>
    <w:rsid w:val="008213F8"/>
    <w:rsid w:val="0082412F"/>
    <w:rsid w:val="00826701"/>
    <w:rsid w:val="0083230C"/>
    <w:rsid w:val="00844483"/>
    <w:rsid w:val="00845133"/>
    <w:rsid w:val="00852784"/>
    <w:rsid w:val="00855A99"/>
    <w:rsid w:val="00860C2E"/>
    <w:rsid w:val="00862A7D"/>
    <w:rsid w:val="00862DDF"/>
    <w:rsid w:val="00876773"/>
    <w:rsid w:val="00877959"/>
    <w:rsid w:val="00881074"/>
    <w:rsid w:val="008A1051"/>
    <w:rsid w:val="008A61B0"/>
    <w:rsid w:val="008B0E05"/>
    <w:rsid w:val="008B1B99"/>
    <w:rsid w:val="008B46C8"/>
    <w:rsid w:val="008B5D93"/>
    <w:rsid w:val="008D1976"/>
    <w:rsid w:val="008D58F2"/>
    <w:rsid w:val="008E01CB"/>
    <w:rsid w:val="008E40C2"/>
    <w:rsid w:val="0090303E"/>
    <w:rsid w:val="00904470"/>
    <w:rsid w:val="0092343C"/>
    <w:rsid w:val="00934F1C"/>
    <w:rsid w:val="0093593A"/>
    <w:rsid w:val="009445DA"/>
    <w:rsid w:val="00961DB1"/>
    <w:rsid w:val="0096524E"/>
    <w:rsid w:val="00985BDC"/>
    <w:rsid w:val="0099137B"/>
    <w:rsid w:val="009938F4"/>
    <w:rsid w:val="009A03C4"/>
    <w:rsid w:val="009A0E79"/>
    <w:rsid w:val="009A1E44"/>
    <w:rsid w:val="009C51B7"/>
    <w:rsid w:val="009C5ADB"/>
    <w:rsid w:val="009C5EBE"/>
    <w:rsid w:val="009D2231"/>
    <w:rsid w:val="009E33F8"/>
    <w:rsid w:val="009E4449"/>
    <w:rsid w:val="009E6E70"/>
    <w:rsid w:val="009E6F9A"/>
    <w:rsid w:val="009F34BD"/>
    <w:rsid w:val="009F6D4D"/>
    <w:rsid w:val="00A06452"/>
    <w:rsid w:val="00A119C1"/>
    <w:rsid w:val="00A122DB"/>
    <w:rsid w:val="00A16604"/>
    <w:rsid w:val="00A1686B"/>
    <w:rsid w:val="00A176FA"/>
    <w:rsid w:val="00A21329"/>
    <w:rsid w:val="00A36C6B"/>
    <w:rsid w:val="00A47D48"/>
    <w:rsid w:val="00A67D6D"/>
    <w:rsid w:val="00A7443E"/>
    <w:rsid w:val="00A941B5"/>
    <w:rsid w:val="00A94F7E"/>
    <w:rsid w:val="00A96047"/>
    <w:rsid w:val="00AB1776"/>
    <w:rsid w:val="00AB2B49"/>
    <w:rsid w:val="00AB3DCD"/>
    <w:rsid w:val="00AB5800"/>
    <w:rsid w:val="00AC6B91"/>
    <w:rsid w:val="00AD077B"/>
    <w:rsid w:val="00AD165F"/>
    <w:rsid w:val="00AD61EB"/>
    <w:rsid w:val="00AD63D6"/>
    <w:rsid w:val="00AE7A87"/>
    <w:rsid w:val="00AF474F"/>
    <w:rsid w:val="00AF78A4"/>
    <w:rsid w:val="00B0644D"/>
    <w:rsid w:val="00B10A0C"/>
    <w:rsid w:val="00B17C4F"/>
    <w:rsid w:val="00B241B3"/>
    <w:rsid w:val="00B25A12"/>
    <w:rsid w:val="00B35EE5"/>
    <w:rsid w:val="00B47B7A"/>
    <w:rsid w:val="00B646B8"/>
    <w:rsid w:val="00B67E41"/>
    <w:rsid w:val="00B83047"/>
    <w:rsid w:val="00B84BA4"/>
    <w:rsid w:val="00B85A68"/>
    <w:rsid w:val="00B86732"/>
    <w:rsid w:val="00B86A5E"/>
    <w:rsid w:val="00BA46F4"/>
    <w:rsid w:val="00BA6C7E"/>
    <w:rsid w:val="00BC02BA"/>
    <w:rsid w:val="00BD33BE"/>
    <w:rsid w:val="00BE3287"/>
    <w:rsid w:val="00BF0D88"/>
    <w:rsid w:val="00C07AD9"/>
    <w:rsid w:val="00C10666"/>
    <w:rsid w:val="00C11E2A"/>
    <w:rsid w:val="00C174B2"/>
    <w:rsid w:val="00C22ED4"/>
    <w:rsid w:val="00C24691"/>
    <w:rsid w:val="00C3641D"/>
    <w:rsid w:val="00C4767D"/>
    <w:rsid w:val="00C533CC"/>
    <w:rsid w:val="00C600F0"/>
    <w:rsid w:val="00C7366A"/>
    <w:rsid w:val="00C7462A"/>
    <w:rsid w:val="00C80BD4"/>
    <w:rsid w:val="00CA3C61"/>
    <w:rsid w:val="00CB23B0"/>
    <w:rsid w:val="00CC0308"/>
    <w:rsid w:val="00CC318C"/>
    <w:rsid w:val="00CD0946"/>
    <w:rsid w:val="00CD33EC"/>
    <w:rsid w:val="00CD40FF"/>
    <w:rsid w:val="00CE6DAF"/>
    <w:rsid w:val="00CF3A42"/>
    <w:rsid w:val="00CF6088"/>
    <w:rsid w:val="00D05905"/>
    <w:rsid w:val="00D12E8D"/>
    <w:rsid w:val="00D23E4C"/>
    <w:rsid w:val="00D254A0"/>
    <w:rsid w:val="00D34A0D"/>
    <w:rsid w:val="00D4415C"/>
    <w:rsid w:val="00D5413C"/>
    <w:rsid w:val="00D62986"/>
    <w:rsid w:val="00D66A5B"/>
    <w:rsid w:val="00D70462"/>
    <w:rsid w:val="00D766FB"/>
    <w:rsid w:val="00D8271B"/>
    <w:rsid w:val="00D96459"/>
    <w:rsid w:val="00DB7ED1"/>
    <w:rsid w:val="00DC07A3"/>
    <w:rsid w:val="00DE1064"/>
    <w:rsid w:val="00DF238C"/>
    <w:rsid w:val="00DF5265"/>
    <w:rsid w:val="00DF66AA"/>
    <w:rsid w:val="00E0425B"/>
    <w:rsid w:val="00E11B8A"/>
    <w:rsid w:val="00E20DFD"/>
    <w:rsid w:val="00E217D2"/>
    <w:rsid w:val="00E32192"/>
    <w:rsid w:val="00E32C4E"/>
    <w:rsid w:val="00E35CAA"/>
    <w:rsid w:val="00E41454"/>
    <w:rsid w:val="00E441FC"/>
    <w:rsid w:val="00E47672"/>
    <w:rsid w:val="00E47A6B"/>
    <w:rsid w:val="00E47CA1"/>
    <w:rsid w:val="00E54140"/>
    <w:rsid w:val="00E630D8"/>
    <w:rsid w:val="00E6784F"/>
    <w:rsid w:val="00E7262E"/>
    <w:rsid w:val="00E748D4"/>
    <w:rsid w:val="00E76D5F"/>
    <w:rsid w:val="00E813E7"/>
    <w:rsid w:val="00EA1C27"/>
    <w:rsid w:val="00EA2390"/>
    <w:rsid w:val="00EB55F3"/>
    <w:rsid w:val="00EC1FC4"/>
    <w:rsid w:val="00ED643B"/>
    <w:rsid w:val="00EE154B"/>
    <w:rsid w:val="00EE7C80"/>
    <w:rsid w:val="00EF7D71"/>
    <w:rsid w:val="00F05432"/>
    <w:rsid w:val="00F13F31"/>
    <w:rsid w:val="00F175EA"/>
    <w:rsid w:val="00F2167B"/>
    <w:rsid w:val="00F2695B"/>
    <w:rsid w:val="00F32224"/>
    <w:rsid w:val="00F429CD"/>
    <w:rsid w:val="00F56615"/>
    <w:rsid w:val="00F6162D"/>
    <w:rsid w:val="00F61ADD"/>
    <w:rsid w:val="00F63697"/>
    <w:rsid w:val="00F66EFE"/>
    <w:rsid w:val="00F677F9"/>
    <w:rsid w:val="00F75FB0"/>
    <w:rsid w:val="00F80529"/>
    <w:rsid w:val="00F8227A"/>
    <w:rsid w:val="00F87F81"/>
    <w:rsid w:val="00F905EB"/>
    <w:rsid w:val="00FC5700"/>
    <w:rsid w:val="00FD1504"/>
    <w:rsid w:val="00FD1B4F"/>
    <w:rsid w:val="00FD70F4"/>
    <w:rsid w:val="00FE0D79"/>
    <w:rsid w:val="00FE1397"/>
    <w:rsid w:val="00FE394A"/>
    <w:rsid w:val="00FE4892"/>
    <w:rsid w:val="00FE491A"/>
    <w:rsid w:val="00FE770C"/>
    <w:rsid w:val="00FF22DA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594D8"/>
  <w15:chartTrackingRefBased/>
  <w15:docId w15:val="{AB4E55C7-BA12-4426-A1EC-91584E91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72"/>
    <w:rPr>
      <w:color w:val="767171" w:themeColor="background2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18"/>
    <w:pPr>
      <w:keepNext/>
      <w:keepLines/>
      <w:spacing w:before="600" w:after="60"/>
      <w:outlineLvl w:val="0"/>
    </w:pPr>
    <w:rPr>
      <w:rFonts w:eastAsiaTheme="majorEastAsia" w:cs="Times New Roman (Headings CS)"/>
      <w:b/>
      <w:caps/>
      <w:color w:val="44546A" w:themeColor="tex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6683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6683" w:themeColor="accent1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E72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241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E47672"/>
    <w:pPr>
      <w:spacing w:before="360" w:after="0"/>
      <w:ind w:left="1332"/>
      <w:contextualSpacing/>
    </w:pPr>
    <w:rPr>
      <w:rFonts w:cs="Times New Roman (Body CS)"/>
      <w:bCs/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01A18"/>
    <w:rPr>
      <w:rFonts w:ascii="Gill Sans MT" w:eastAsiaTheme="majorEastAsia" w:hAnsi="Gill Sans MT" w:cs="Times New Roman (Headings CS)"/>
      <w:b/>
      <w:cap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E47672"/>
    <w:rPr>
      <w:rFonts w:asciiTheme="majorHAnsi" w:eastAsiaTheme="majorEastAsia" w:hAnsiTheme="majorHAnsi" w:cstheme="majorBidi"/>
      <w:caps/>
      <w:color w:val="006683" w:themeColor="accent1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006683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00324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ListBullet">
    <w:name w:val="List Bullet"/>
    <w:basedOn w:val="Normal"/>
    <w:uiPriority w:val="7"/>
    <w:rsid w:val="00101A18"/>
    <w:pPr>
      <w:numPr>
        <w:numId w:val="1"/>
      </w:numPr>
    </w:pPr>
  </w:style>
  <w:style w:type="paragraph" w:styleId="ListNumber">
    <w:name w:val="List Number"/>
    <w:basedOn w:val="Normal"/>
    <w:uiPriority w:val="5"/>
    <w:unhideWhenUsed/>
    <w:pPr>
      <w:numPr>
        <w:numId w:val="2"/>
      </w:numPr>
      <w:contextualSpacing/>
    </w:pPr>
  </w:style>
  <w:style w:type="paragraph" w:styleId="Title">
    <w:name w:val="Title"/>
    <w:basedOn w:val="Normal"/>
    <w:link w:val="TitleChar"/>
    <w:uiPriority w:val="2"/>
    <w:unhideWhenUsed/>
    <w:rsid w:val="00E47672"/>
    <w:pPr>
      <w:adjustRightInd w:val="0"/>
      <w:spacing w:before="0" w:after="40" w:line="1200" w:lineRule="exact"/>
      <w:ind w:left="630"/>
      <w:contextualSpacing/>
    </w:pPr>
    <w:rPr>
      <w:rFonts w:asciiTheme="majorHAnsi" w:eastAsiaTheme="majorEastAsia" w:hAnsiTheme="majorHAnsi" w:cs="Times New Roman (Headings CS)"/>
      <w:b/>
      <w:caps/>
      <w:color w:val="44546A" w:themeColor="text2"/>
      <w:spacing w:val="30"/>
      <w:kern w:val="28"/>
      <w:sz w:val="11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E47672"/>
    <w:rPr>
      <w:rFonts w:asciiTheme="majorHAnsi" w:eastAsiaTheme="majorEastAsia" w:hAnsiTheme="majorHAnsi" w:cs="Times New Roman (Headings CS)"/>
      <w:b/>
      <w:caps/>
      <w:spacing w:val="30"/>
      <w:kern w:val="28"/>
      <w:sz w:val="11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E47672"/>
    <w:pPr>
      <w:numPr>
        <w:ilvl w:val="1"/>
      </w:numPr>
      <w:spacing w:before="300" w:after="40"/>
      <w:ind w:left="630"/>
      <w:contextualSpacing/>
    </w:pPr>
    <w:rPr>
      <w:rFonts w:eastAsiaTheme="majorEastAsia" w:cstheme="majorBidi"/>
      <w:caps/>
      <w:color w:val="006683" w:themeColor="accent1"/>
      <w:sz w:val="3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E47672"/>
    <w:rPr>
      <w:rFonts w:eastAsiaTheme="majorEastAsia" w:cstheme="majorBidi"/>
      <w:caps/>
      <w:color w:val="006683" w:themeColor="accent1"/>
      <w:sz w:val="36"/>
      <w:szCs w:val="26"/>
    </w:rPr>
  </w:style>
  <w:style w:type="paragraph" w:customStyle="1" w:styleId="Photo">
    <w:name w:val="Photo"/>
    <w:basedOn w:val="Normal"/>
    <w:uiPriority w:val="1"/>
    <w:semiHidden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semiHidden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7672"/>
    <w:rPr>
      <w:color w:val="767171" w:themeColor="background2" w:themeShade="80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rsid w:val="00651DB3"/>
    <w:pPr>
      <w:spacing w:before="60" w:after="60" w:line="240" w:lineRule="auto"/>
      <w:jc w:val="center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72"/>
    <w:rPr>
      <w:color w:val="767171" w:themeColor="background2" w:themeShade="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customStyle="1" w:styleId="Style1">
    <w:name w:val="Style1"/>
    <w:basedOn w:val="Title"/>
    <w:semiHidden/>
    <w:qFormat/>
    <w:rsid w:val="00101A18"/>
    <w:pPr>
      <w:framePr w:hSpace="187" w:wrap="around" w:vAnchor="page" w:hAnchor="page" w:x="1337" w:y="1043"/>
    </w:pPr>
    <w:rPr>
      <w:bCs/>
      <w:szCs w:val="110"/>
    </w:rPr>
  </w:style>
  <w:style w:type="paragraph" w:customStyle="1" w:styleId="Style2">
    <w:name w:val="Style2"/>
    <w:basedOn w:val="Subtitle"/>
    <w:semiHidden/>
    <w:qFormat/>
    <w:rsid w:val="00101A18"/>
    <w:pPr>
      <w:framePr w:hSpace="187" w:wrap="around" w:vAnchor="page" w:hAnchor="page" w:x="1337" w:y="1043"/>
      <w:spacing w:line="240" w:lineRule="auto"/>
    </w:pPr>
    <w:rPr>
      <w:rFonts w:ascii="Gill Sans MT" w:hAnsi="Gill Sans MT"/>
    </w:rPr>
  </w:style>
  <w:style w:type="character" w:styleId="Hyperlink">
    <w:name w:val="Hyperlink"/>
    <w:basedOn w:val="DefaultParagraphFont"/>
    <w:uiPriority w:val="99"/>
    <w:unhideWhenUsed/>
    <w:rsid w:val="00F6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6855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B4F"/>
    <w:rPr>
      <w:b/>
      <w:bCs/>
    </w:rPr>
  </w:style>
  <w:style w:type="table" w:styleId="GridTable5Dark-Accent1">
    <w:name w:val="Grid Table 5 Dark Accent 1"/>
    <w:basedOn w:val="TableNormal"/>
    <w:uiPriority w:val="50"/>
    <w:rsid w:val="00DF52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F5265"/>
    <w:pPr>
      <w:spacing w:after="0" w:line="240" w:lineRule="auto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5432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1B99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4"/>
    <w:semiHidden/>
    <w:rsid w:val="00E7262E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table" w:styleId="ListTable2-Accent6">
    <w:name w:val="List Table 2 Accent 6"/>
    <w:basedOn w:val="TableNormal"/>
    <w:uiPriority w:val="47"/>
    <w:rsid w:val="00340A03"/>
    <w:pPr>
      <w:spacing w:after="0" w:line="240" w:lineRule="auto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w\AppData\Local\Microsoft\Office\16.0\DTS\en-US%7bAFF784E0-3BD4-42A8-AA36-3A90DD7D6DC0%7d\%7b29A39AE4-0F84-4C1F-8CC3-7E5F0DA85375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Kap22</b:Tag>
    <b:SourceType>InternetSite</b:SourceType>
    <b:Guid>{07C4EA04-F64C-4AFC-84D1-B154CEBEE3E3}</b:Guid>
    <b:Title>Report_on_State_of_Inequality-in_India_Web_Version.pdf</b:Title>
    <b:InternetSiteTitle>Insitute for Competitiveness Website</b:InternetSiteTitle>
    <b:Year>2022</b:Year>
    <b:Month>May</b:Month>
    <b:URL>https://www.competitiveness.in/wp-content/uploads/2022/05/Report_on_State_of_Inequality-in_India_Web_Version.pdf</b:URL>
    <b:Author>
      <b:Author>
        <b:NameList>
          <b:Person>
            <b:Last>Kapoor</b:Last>
            <b:First>Dr. Amit</b:First>
          </b:Person>
          <b:Person>
            <b:Last>Duggal</b:Last>
            <b:First>Jessica</b:First>
          </b:Person>
        </b:NameList>
      </b:Author>
    </b:Author>
    <b:RefOrder>1</b:RefOrder>
  </b:Source>
  <b:Source>
    <b:Tag>Ada24</b:Tag>
    <b:SourceType>InternetSite</b:SourceType>
    <b:Guid>{4C2A70A8-EA61-4B84-B0E2-DA5C2206E093}</b:Guid>
    <b:Title>State of the Consumer 2024: What’s now and what’s next</b:Title>
    <b:InternetSiteTitle>www.mckinsey.com</b:InternetSiteTitle>
    <b:Year>2024</b:Year>
    <b:Month>June</b:Month>
    <b:Day>10</b:Day>
    <b:URL>https://www.mckinsey.com/industries/consumer-packaged-goods/our-insights/state-of-consumer</b:URL>
    <b:Author>
      <b:Author>
        <b:NameList>
          <b:Person>
            <b:Last>Adams</b:Last>
            <b:First>Christin</b:First>
          </b:Person>
          <b:Person>
            <b:Last>Alldredge</b:Last>
            <b:First>Kari</b:First>
          </b:Person>
          <b:Person>
            <b:Last>Kohli</b:Last>
            <b:First>Sajal</b:First>
          </b:Person>
        </b:NameList>
      </b:Author>
    </b:Autho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78C4A7D-43E0-47C4-BCBC-2772E9707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5B403-6C16-4D97-8106-A46EAAB5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1805B-75E2-4A8A-B74C-D17853682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24A3C5-2130-4FE4-98A7-C4706FE95226}">
  <ds:schemaRefs>
    <ds:schemaRef ds:uri="http://schemas.microsoft.com/office/infopath/2007/PartnerControls"/>
    <ds:schemaRef ds:uri="http://schemas.openxmlformats.org/package/2006/metadata/core-properties"/>
    <ds:schemaRef ds:uri="230e9df3-be65-4c73-a93b-d1236ebd677e"/>
    <ds:schemaRef ds:uri="http://purl.org/dc/elements/1.1/"/>
    <ds:schemaRef ds:uri="http://schemas.microsoft.com/sharepoint/v3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16c05727-aa75-4e4a-9b5f-8a80a1165891"/>
    <ds:schemaRef ds:uri="71af3243-3dd4-4a8d-8c0d-dd76da1f02a5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{29A39AE4-0F84-4C1F-8CC3-7E5F0DA85375}tf16392938_win32</Template>
  <TotalTime>6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Patrick</dc:creator>
  <cp:keywords/>
  <cp:lastModifiedBy>Luke Patrick</cp:lastModifiedBy>
  <cp:revision>5</cp:revision>
  <cp:lastPrinted>2025-02-24T18:11:00Z</cp:lastPrinted>
  <dcterms:created xsi:type="dcterms:W3CDTF">2025-02-24T15:45:00Z</dcterms:created>
  <dcterms:modified xsi:type="dcterms:W3CDTF">2025-02-24T18:11:00Z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