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耕作：粮食种植，蔬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果</w:t>
      </w:r>
      <w:r>
        <w:rPr>
          <w:rFonts w:ascii="宋体" w:hAnsi="宋体" w:eastAsia="宋体" w:cs="宋体"/>
          <w:sz w:val="24"/>
          <w:szCs w:val="24"/>
        </w:rPr>
        <w:t>种植，经济作物种植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，开垦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加工：冶炼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金属锻造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纺织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食品加工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木石加工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采伐：采集，勘探，开采，伐木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社交：雄辩，文书，管理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，交际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畜牧：狩猎，家禽养殖，家畜养殖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舟车：水上运输，陆上运输，捕捞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建设：</w:t>
      </w:r>
      <w:r>
        <w:rPr>
          <w:rFonts w:ascii="宋体" w:hAnsi="宋体" w:eastAsia="宋体" w:cs="宋体"/>
          <w:sz w:val="24"/>
          <w:szCs w:val="24"/>
        </w:rPr>
        <w:t>建筑，拓荒，维护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94802"/>
    <w:rsid w:val="62594802"/>
    <w:rsid w:val="7AA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2021-07-13T05:11:00Z</dcterms:created>
  <dc:creator>孙子彧</dc:creator>
  <cp:lastModifiedBy>孙子彧</cp:lastModifiedBy>
  <dcterms:modified xsi:type="dcterms:W3CDTF">2021-07-13T05:49:39Z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