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BD" w:rsidRDefault="00AA0CBD" w:rsidP="00AA0CBD">
      <w:pPr>
        <w:pStyle w:val="3"/>
        <w:shd w:val="clear" w:color="auto" w:fill="EEEEEE"/>
        <w:spacing w:before="0" w:after="0" w:line="263" w:lineRule="atLeast"/>
        <w:rPr>
          <w:rFonts w:ascii="Segoe UI" w:hAnsi="Segoe UI" w:cs="Segoe UI"/>
          <w:color w:val="395573"/>
          <w:sz w:val="20"/>
          <w:szCs w:val="20"/>
        </w:rPr>
      </w:pPr>
      <w:r>
        <w:rPr>
          <w:rFonts w:ascii="Segoe UI" w:hAnsi="Segoe UI" w:cs="Segoe UI"/>
          <w:color w:val="395573"/>
          <w:sz w:val="20"/>
          <w:szCs w:val="20"/>
        </w:rPr>
        <w:t>经济观察</w:t>
      </w:r>
    </w:p>
    <w:p w:rsidR="00AA0CBD" w:rsidRDefault="00AA0CBD" w:rsidP="00AA0CBD">
      <w:pPr>
        <w:widowControl/>
        <w:shd w:val="clear" w:color="auto" w:fill="EEEEEE"/>
        <w:spacing w:line="263" w:lineRule="atLeast"/>
        <w:jc w:val="left"/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</w:pPr>
    </w:p>
    <w:p w:rsidR="00AA0CBD" w:rsidRPr="00AA0CBD" w:rsidRDefault="00AA0CBD" w:rsidP="00AA0CBD">
      <w:pPr>
        <w:widowControl/>
        <w:shd w:val="clear" w:color="auto" w:fill="EEEEEE"/>
        <w:spacing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前言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/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克里特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/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金银矿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/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货币简论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/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瑞银介绍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/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雅典数据</w:t>
      </w:r>
    </w:p>
    <w:p w:rsidR="00AA0CBD" w:rsidRPr="00AA0CBD" w:rsidRDefault="00AA0CBD" w:rsidP="00AA0CBD">
      <w:pPr>
        <w:widowControl/>
        <w:pBdr>
          <w:bottom w:val="dashed" w:sz="4" w:space="2" w:color="CCCCCC"/>
        </w:pBdr>
        <w:shd w:val="clear" w:color="auto" w:fill="EEEEEE"/>
        <w:spacing w:after="63" w:line="263" w:lineRule="atLeast"/>
        <w:jc w:val="left"/>
        <w:outlineLvl w:val="3"/>
        <w:rPr>
          <w:rFonts w:ascii="Segoe UI" w:eastAsia="宋体" w:hAnsi="Segoe UI" w:cs="Segoe UI"/>
          <w:b/>
          <w:bCs/>
          <w:color w:val="395573"/>
          <w:kern w:val="0"/>
          <w:sz w:val="19"/>
          <w:szCs w:val="19"/>
        </w:rPr>
      </w:pPr>
      <w:r w:rsidRPr="00AA0CBD">
        <w:rPr>
          <w:rFonts w:ascii="Segoe UI" w:eastAsia="宋体" w:hAnsi="Segoe UI" w:cs="Segoe UI"/>
          <w:b/>
          <w:bCs/>
          <w:color w:val="395573"/>
          <w:kern w:val="0"/>
          <w:sz w:val="19"/>
          <w:szCs w:val="19"/>
        </w:rPr>
        <w:t>抄本内容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前言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从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D262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起，《经济观察》将在雅典与罗马同时发行（经济数据方面两地版本将有所不同，其他皆同），评论部分由昊子</w:t>
      </w:r>
      <w:r w:rsidRPr="00AA0CBD">
        <w:rPr>
          <w:rFonts w:ascii="Segoe UI" w:eastAsia="宋体" w:hAnsi="Segoe UI" w:cs="Segoe UI"/>
          <w:color w:val="000000"/>
          <w:kern w:val="0"/>
          <w:sz w:val="18"/>
        </w:rPr>
        <w:t> </w:t>
      </w:r>
      <w:hyperlink r:id="rId5" w:tgtFrame="_blank" w:tooltip="http://civitas.soobb.com/People/9834/" w:history="1"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(</w:t>
        </w:r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链接</w:t>
        </w:r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)</w:t>
        </w:r>
      </w:hyperlink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 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撰写，市场数据与分析由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ZHCCC</w:t>
      </w:r>
      <w:r w:rsidRPr="00AA0CBD">
        <w:rPr>
          <w:rFonts w:ascii="Segoe UI" w:eastAsia="宋体" w:hAnsi="Segoe UI" w:cs="Segoe UI"/>
          <w:color w:val="000000"/>
          <w:kern w:val="0"/>
          <w:sz w:val="18"/>
        </w:rPr>
        <w:t> </w:t>
      </w:r>
      <w:hyperlink r:id="rId6" w:tgtFrame="_blank" w:tooltip="http://civitas.soobb.com/People/8662/" w:history="1"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(</w:t>
        </w:r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链接</w:t>
        </w:r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)</w:t>
        </w:r>
      </w:hyperlink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 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撰写。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-------------------------------------------------------------------------------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要闻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较大的贸易城市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——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克里特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将在两座新城前开放，该城市鼓励使用英文版以及使用英文交流的用户申请，可快速移民。对于克里特的定位，细节还未出来，但根据现实地理位置，克里特有可能与雅典及周围的岛屿以港口形式联结。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金银矿开放（产能有介绍过，探勘几率分别为金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/0.02%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，银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/0.1%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，特产资源地区如雅典的劳里昂，银的发现率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x500%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），自然资源开放，现在通过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开辟一处不动产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可浏览当地的自然资源情况。（目前百科暂无详细介绍）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-------------------------------------------------------------------------------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货币简论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金银矿的开放，与之前铜矿（备注项里就有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铸币及民用矿石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的介绍）一起，成为了在政治模组（政府的强制力）之前有成为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货币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的可能性。当然，这得在适当时机开放铸币作坊之后。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很早之前，笔者就有过有关于抄本的货币（更恰当一些叫粉票，也可作为债券等金融类结算方式，亚立山大与中原地区都有人实践，可效果暂未明显）观点（量轻，携带方便，不少地方使用抄本作为约定或合同）。但实践中，发现抄本欠缺了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等价交换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（目前仍未解决此功能）功能，以及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签名的唯一性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，那么在实际应用与实践中，存在漏洞并且复杂化了。当然，当时笔者也没有能力使用抄本来进行货币（粉票）化的尝试，而在有能力使用时，也并未使用抄本，原因也是上面两点。那么具体而言，所谓的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等价交换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指的是，以某金融机构或组织的信用、存粉、存货等作为担保，用户存入相应的粉或物资，收取凭证。然后根据需要（特别是旅行与贸易）发放经过组织或个人签署受认可的签名（组织名与个人名其实是唯一的，但有仿造的可能性）的抄本。然后该抄本在交换时，可等价兑换，即象现在的以物换物的形式进行交易，而不是单单是将抄本发送至某组织或个人。当然，目前来看，</w:t>
      </w:r>
      <w:proofErr w:type="spellStart"/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Civitas</w:t>
      </w:r>
      <w:proofErr w:type="spellEnd"/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用户都比较珍惜自己的信用，先发票后收货或者先发货后收票皆可行（类似小麦磨小麦粉可期货可现货一样）。用户与用户之间拿着粉票购买物资，替代的物物交易，卖货方拿到粉票后可到发行方进行结算，或可计息保存，或可进行另外的交易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……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接着来讨论金属货币的意义：如果按照抄本的思路，再配合金融机构的通存通兑服务，实际上金属货币存在的意义不大了。可在抄本未能实现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等价交换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功能之前，金属货币极有可能作为过度及金融机构推荐结算方式。拿金、银、铜分别来讲，实际表面上看可以对应到大宗货物交易、中等规模货物交易、小规模货物交易。而金、银（特别是金）的勘探率决定着其珍稀性，由为可能除大宗交易结算方式之外，成为未来政治模组（政府）的储备金，甚至国家与国家之间的贸易合作与往来的结算方式。那么铜币有可能是广泛的应用于普遍交易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货币的影响，有可能对于目前粉本位是许多土豪难以接受的。货币一旦出现，意味着，原来以田作为财富衡量标准的土豪，成了一堆实际价值不大的食物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……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（实际上现在的粉存量已经过剩严重了）笔者仍然本着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lastRenderedPageBreak/>
        <w:t>一切问题的本质都是经济问题的观点，货币推广未来实际的阻力有可能不小？不过从另外一个角度来看，新的事物出现，如果是一场革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-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命，这样的革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-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命真的是可以阻拦的吗？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-------------------------------------------------------------------------------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关于瑞银的结算、准备金、与中小业主扶持策略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对于结算方式，瑞银目前使用的是什么？简单而又有漏洞的，即使用的完全是信用体系。抛离了抄本的复杂性，存在漏洞的地方在于，有用户一旦不认可瑞银实力，有可能认为是庞式骗局。确实，在没有政治模组（政府与强制力）之前，谈不上准备金，也没有监管。只能靠组织自觉。即使如此，瑞银也在发展壮大中，因为瑞银就是基于信用之本。结合货币的趋势，未来有可能是以粉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+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金属货币的方式来进行金融结算。在政治模组完善后，瑞银被收归国有（政体）或国家入股的可能性很大。并且，一定会有相应的准备金。（现在瑞银其实就有准备金，只是这个准备金存放于个人身上，存在地域制约）不过不管未来如何，瑞银一定是坚定的</w:t>
      </w:r>
      <w:proofErr w:type="spellStart"/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Civitas</w:t>
      </w:r>
      <w:proofErr w:type="spellEnd"/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世界金融服务的实践者。</w:t>
      </w:r>
    </w:p>
    <w:p w:rsidR="00AA0CBD" w:rsidRPr="00AA0CBD" w:rsidRDefault="00AA0CBD" w:rsidP="00AA0CBD">
      <w:pPr>
        <w:widowControl/>
        <w:shd w:val="clear" w:color="auto" w:fill="EEEEEE"/>
        <w:spacing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目前瑞银的准备金在保证足够的资本充足率（一般在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20-30%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）下是不会动用的，而如果面临挤兑的情况，将会动用。笔者曾经预计开新城由于物资准备，有可能会出现挤兑的情况，但瑞银立即反应，推出了相应的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落地通存通兑服务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与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耶路撒冷期票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解决了临时大规模周转的问题。并且在推出服务后，客户数突破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100……</w:t>
      </w:r>
    </w:p>
    <w:p w:rsidR="00AA0CBD" w:rsidRPr="00AA0CBD" w:rsidRDefault="00AA0CBD" w:rsidP="00AA0CBD">
      <w:pPr>
        <w:widowControl/>
        <w:pBdr>
          <w:bottom w:val="dashed" w:sz="4" w:space="2" w:color="CCCCCC"/>
        </w:pBdr>
        <w:shd w:val="clear" w:color="auto" w:fill="EEEEEE"/>
        <w:spacing w:after="63" w:line="263" w:lineRule="atLeast"/>
        <w:jc w:val="left"/>
        <w:outlineLvl w:val="3"/>
        <w:rPr>
          <w:rFonts w:ascii="Segoe UI" w:eastAsia="宋体" w:hAnsi="Segoe UI" w:cs="Segoe UI"/>
          <w:b/>
          <w:bCs/>
          <w:color w:val="395573"/>
          <w:kern w:val="0"/>
          <w:sz w:val="19"/>
          <w:szCs w:val="19"/>
        </w:rPr>
      </w:pPr>
      <w:r w:rsidRPr="00AA0CBD">
        <w:rPr>
          <w:rFonts w:ascii="Segoe UI" w:eastAsia="宋体" w:hAnsi="Segoe UI" w:cs="Segoe UI"/>
          <w:b/>
          <w:bCs/>
          <w:color w:val="395573"/>
          <w:kern w:val="0"/>
          <w:sz w:val="19"/>
          <w:szCs w:val="19"/>
        </w:rPr>
        <w:t>抄本注释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D228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的时候，瑞银经过一段时间的实践，推出中小企业主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“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周转通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”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，该项服务主要针对中小企业短期资金周转困难，瑞银提供为期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3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天的无息贷款（原则上可循环授信），目的就在于扶持中小业主，只有当中小业主能够解决资金周转，良好发展的情况下，整个市场才会更有活力，更有合作的可能性，更具多样性；而不至于被垄断，可有可无的合作甚至对于提议没有回应的，单调的市场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希望这个部分不会被当做广告。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-------------------------------------------------------------------------------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经济数据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市场：水果价格稳定在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2.2-2.3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之间，由于大量渔场建设投产，海水鱼缓慢回落至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1.7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，绳索价格也从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粉以上开始回落。建材方面，石料不复月前的辉煌，长期在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0.6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左右徘徊，木板近期重新回到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0.3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以上，木炭在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0.6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波动。廉价补充快乐的啤酒价格在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0.8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左右。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开垦：雅典城区已经几无土地，且难度在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1w5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左右，不适宜新开不动产。</w:t>
      </w:r>
      <w:r w:rsidRPr="00AA0CBD">
        <w:rPr>
          <w:rFonts w:ascii="Segoe UI" w:eastAsia="宋体" w:hAnsi="Segoe UI" w:cs="Segoe UI"/>
          <w:color w:val="000000"/>
          <w:kern w:val="0"/>
          <w:sz w:val="18"/>
        </w:rPr>
        <w:t> 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比雷埃夫斯所余土地也没有多少，不过在劳里昂平原难度接近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1W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的情况下，或许可以尝试开麦田。不过麦田单位面积的收益并没有其他产业高，或许不是合适的选择。一郊丘陵虽然难度不足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4K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，但是仅剩余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0.55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的土地，而劳里昂丘陵尚有近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20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可用土地，且发展前景比较明朗，适宜开垦。</w:t>
      </w:r>
      <w:r w:rsidRPr="00AA0CBD">
        <w:rPr>
          <w:rFonts w:ascii="Segoe UI" w:eastAsia="宋体" w:hAnsi="Segoe UI" w:cs="Segoe UI"/>
          <w:color w:val="000000"/>
          <w:kern w:val="0"/>
          <w:sz w:val="18"/>
        </w:rPr>
        <w:t> 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劳里昂平原难度已经超过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8K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，剩余土地仅有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2.4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单位，不适宜新开麦田。由于可在山地开垦的产业不多，山地尚有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30+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的土地。</w:t>
      </w:r>
      <w:r w:rsidRPr="00AA0CBD">
        <w:rPr>
          <w:rFonts w:ascii="Segoe UI" w:eastAsia="宋体" w:hAnsi="Segoe UI" w:cs="Segoe UI"/>
          <w:color w:val="000000"/>
          <w:kern w:val="0"/>
          <w:sz w:val="18"/>
        </w:rPr>
        <w:t> 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br/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比雷埃夫斯海洋水域难度突破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300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，劳里昂难度依然在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300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招聘：小麦种植成为招工第一位，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17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个招聘岗位和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0.4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的产能工资傲视群雄；同为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0.4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工资的还有开垦和橄榄种植，开垦工需求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9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人，但很快就会无地可开，虽然可以方便的转方向，但是不建议新人进入此行业；石工虽然尚有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10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个招聘需求，但工资已经低于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0.36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，没有任何优势；加工业的工人需求快要赶上直接出产产业，除了一个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0.878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的抄录工，啤酒酿造的工资在加工业中最高，葡萄酿造和粮食加工需求的工人稍多而工资稍低。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lastRenderedPageBreak/>
        <w:t>-------------------------------------------------------------------------------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广告</w:t>
      </w:r>
    </w:p>
    <w:p w:rsidR="00AA0CBD" w:rsidRPr="00AA0CBD" w:rsidRDefault="00AA0CBD" w:rsidP="00AA0CBD">
      <w:pPr>
        <w:widowControl/>
        <w:shd w:val="clear" w:color="auto" w:fill="EEEEEE"/>
        <w:spacing w:after="175"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爱琴海餐饮，更多选择，更多快乐。</w:t>
      </w:r>
    </w:p>
    <w:p w:rsidR="00AA0CBD" w:rsidRPr="00AA0CBD" w:rsidRDefault="00AA0CBD" w:rsidP="00AA0CBD">
      <w:pPr>
        <w:widowControl/>
        <w:shd w:val="clear" w:color="auto" w:fill="EEEEEE"/>
        <w:spacing w:line="263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请自行用餐或联系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ZHCCC</w:t>
      </w:r>
      <w:r w:rsidRPr="00AA0CBD">
        <w:rPr>
          <w:rFonts w:ascii="Segoe UI" w:eastAsia="宋体" w:hAnsi="Segoe UI" w:cs="Segoe UI"/>
          <w:color w:val="000000"/>
          <w:kern w:val="0"/>
          <w:sz w:val="18"/>
          <w:szCs w:val="18"/>
        </w:rPr>
        <w:t>改进</w:t>
      </w:r>
    </w:p>
    <w:p w:rsidR="00AA0CBD" w:rsidRPr="00AA0CBD" w:rsidRDefault="00AA0CBD" w:rsidP="00AA0CBD">
      <w:pPr>
        <w:widowControl/>
        <w:pBdr>
          <w:bottom w:val="dashed" w:sz="4" w:space="2" w:color="CCCCCC"/>
        </w:pBdr>
        <w:shd w:val="clear" w:color="auto" w:fill="EEEEEE"/>
        <w:spacing w:after="63" w:line="263" w:lineRule="atLeast"/>
        <w:jc w:val="left"/>
        <w:outlineLvl w:val="3"/>
        <w:rPr>
          <w:rFonts w:ascii="Segoe UI" w:eastAsia="宋体" w:hAnsi="Segoe UI" w:cs="Segoe UI"/>
          <w:b/>
          <w:bCs/>
          <w:color w:val="395573"/>
          <w:kern w:val="0"/>
          <w:sz w:val="19"/>
          <w:szCs w:val="19"/>
        </w:rPr>
      </w:pPr>
      <w:r w:rsidRPr="00AA0CBD">
        <w:rPr>
          <w:rFonts w:ascii="Segoe UI" w:eastAsia="宋体" w:hAnsi="Segoe UI" w:cs="Segoe UI"/>
          <w:b/>
          <w:bCs/>
          <w:color w:val="395573"/>
          <w:kern w:val="0"/>
          <w:sz w:val="19"/>
          <w:szCs w:val="19"/>
        </w:rPr>
        <w:t>抄本签名</w:t>
      </w:r>
    </w:p>
    <w:p w:rsidR="00AA0CBD" w:rsidRPr="00AA0CBD" w:rsidRDefault="00AA0CBD" w:rsidP="00AA0CBD">
      <w:pPr>
        <w:widowControl/>
        <w:numPr>
          <w:ilvl w:val="0"/>
          <w:numId w:val="1"/>
        </w:numPr>
        <w:shd w:val="clear" w:color="auto" w:fill="EEEEEE"/>
        <w:spacing w:line="263" w:lineRule="atLeast"/>
        <w:ind w:left="250" w:right="375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hyperlink r:id="rId7" w:history="1">
        <w:r w:rsidRPr="00AA0CBD">
          <w:rPr>
            <w:rFonts w:ascii="Segoe UI" w:eastAsia="宋体" w:hAnsi="Segoe UI" w:cs="Segoe UI"/>
            <w:color w:val="336699"/>
            <w:kern w:val="0"/>
            <w:sz w:val="18"/>
          </w:rPr>
          <w:t>昊子</w:t>
        </w:r>
      </w:hyperlink>
      <w:r w:rsidRPr="00AA0CBD">
        <w:rPr>
          <w:rFonts w:ascii="Segoe UI" w:eastAsia="宋体" w:hAnsi="Segoe UI" w:cs="Segoe UI"/>
          <w:color w:val="666666"/>
          <w:kern w:val="0"/>
          <w:sz w:val="16"/>
          <w:szCs w:val="16"/>
        </w:rPr>
        <w:t>(</w:t>
      </w:r>
      <w:r w:rsidRPr="00AA0CBD">
        <w:rPr>
          <w:rFonts w:ascii="Segoe UI" w:eastAsia="宋体" w:hAnsi="Segoe UI" w:cs="Segoe UI"/>
          <w:color w:val="666666"/>
          <w:kern w:val="0"/>
          <w:sz w:val="16"/>
          <w:szCs w:val="16"/>
        </w:rPr>
        <w:t>第</w:t>
      </w:r>
      <w:r w:rsidRPr="00AA0CBD">
        <w:rPr>
          <w:rFonts w:ascii="Segoe UI" w:eastAsia="宋体" w:hAnsi="Segoe UI" w:cs="Segoe UI"/>
          <w:color w:val="666666"/>
          <w:kern w:val="0"/>
          <w:sz w:val="16"/>
          <w:szCs w:val="16"/>
        </w:rPr>
        <w:t>263</w:t>
      </w:r>
      <w:r w:rsidRPr="00AA0CBD">
        <w:rPr>
          <w:rFonts w:ascii="Segoe UI" w:eastAsia="宋体" w:hAnsi="Segoe UI" w:cs="Segoe UI"/>
          <w:color w:val="666666"/>
          <w:kern w:val="0"/>
          <w:sz w:val="16"/>
          <w:szCs w:val="16"/>
        </w:rPr>
        <w:t>天签署</w:t>
      </w:r>
      <w:r w:rsidRPr="00AA0CBD">
        <w:rPr>
          <w:rFonts w:ascii="Segoe UI" w:eastAsia="宋体" w:hAnsi="Segoe UI" w:cs="Segoe UI"/>
          <w:color w:val="666666"/>
          <w:kern w:val="0"/>
          <w:sz w:val="16"/>
          <w:szCs w:val="16"/>
        </w:rPr>
        <w:t>)</w:t>
      </w:r>
    </w:p>
    <w:p w:rsidR="00D43B30" w:rsidRDefault="00D43B30">
      <w:pPr>
        <w:rPr>
          <w:rFonts w:hint="eastAsia"/>
        </w:rPr>
      </w:pPr>
    </w:p>
    <w:sectPr w:rsidR="00D43B30" w:rsidSect="00D4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560F8"/>
    <w:multiLevelType w:val="multilevel"/>
    <w:tmpl w:val="7CB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CBD"/>
    <w:rsid w:val="00AA0CBD"/>
    <w:rsid w:val="00D4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B3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0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A0C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A0CB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A0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0CBD"/>
  </w:style>
  <w:style w:type="character" w:styleId="a4">
    <w:name w:val="Hyperlink"/>
    <w:basedOn w:val="a0"/>
    <w:uiPriority w:val="99"/>
    <w:semiHidden/>
    <w:unhideWhenUsed/>
    <w:rsid w:val="00AA0CB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A0CB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078">
          <w:marLeft w:val="250"/>
          <w:marRight w:val="25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6169">
          <w:marLeft w:val="250"/>
          <w:marRight w:val="25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0489">
          <w:marLeft w:val="250"/>
          <w:marRight w:val="25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318">
          <w:marLeft w:val="250"/>
          <w:marRight w:val="25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98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vitas.soobb.com/People/8662/" TargetMode="External"/><Relationship Id="rId5" Type="http://schemas.openxmlformats.org/officeDocument/2006/relationships/hyperlink" Target="http://civitas.soobb.com/People/98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2013-12-06T11:14:00Z</dcterms:created>
  <dcterms:modified xsi:type="dcterms:W3CDTF">2013-12-06T11:14:00Z</dcterms:modified>
</cp:coreProperties>
</file>