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is written as</w:t>
      </w:r>
    </w:p>
    <w:p>
      <w:pPr>
        <w:pStyle w:val="BodyText"/>
      </w:pPr>
      <m:oMathPara>
        <m:oMathParaPr>
          <m:jc m:val="center"/>
        </m:oMathParaPr>
        <m:oMath>
          <m:r>
            <m:rPr>
              <m:sty m:val="p"/>
            </m:rPr>
            <m:t>|</m:t>
          </m:r>
          <m:r>
            <m:rPr>
              <m:sty m:val="p"/>
            </m:rPr>
            <m:t>Ψ</m:t>
          </m:r>
          <m:r>
            <m:rPr>
              <m:sty m:val="p"/>
            </m:rPr>
            <m:t>(</m:t>
          </m:r>
          <m:r>
            <m:rPr>
              <m:sty m:val="bi"/>
            </m:rPr>
            <m:t>C</m:t>
          </m:r>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a spin-adapted VB structure,</w:t>
      </w:r>
      <w:r>
        <w:t xml:space="preserve"> </w:t>
      </w:r>
      <m:oMath>
        <m:r>
          <m:rPr>
            <m:sty m:val="bi"/>
          </m:rPr>
          <m:t>C</m:t>
        </m:r>
      </m:oMath>
      <w:r>
        <w:t xml:space="preserve"> </w:t>
      </w:r>
      <w:r>
        <w:t xml:space="preserve">contains the structure coefficients</w:t>
      </w:r>
      <w:r>
        <w:t xml:space="preserve"> </w:t>
      </w:r>
      <m:oMath>
        <m:sSub>
          <m:e>
            <m:r>
              <m:t>C</m:t>
            </m:r>
          </m:e>
          <m:sub>
            <m:r>
              <m:t>I</m:t>
            </m:r>
          </m:sub>
        </m:sSub>
      </m:oMath>
      <w:r>
        <w:t xml:space="preserve">, and</w:t>
      </w:r>
      <w:r>
        <w:t xml:space="preserve"> </w:t>
      </w:r>
      <m:oMath>
        <m:r>
          <m:rPr>
            <m:sty m:val="bi"/>
          </m:rPr>
          <m:t>x</m:t>
        </m:r>
      </m:oMath>
      <w:r>
        <w:t xml:space="preserve"> </w:t>
      </w:r>
      <w:r>
        <w:t xml:space="preserve">collects the allowed atomic orbital (AO) coefficients. The sum runs over the chosen structures. The Hamiltonian and overlap matrix elements are</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The AO overlap matrix is denoted by</w:t>
      </w:r>
      <w:r>
        <w:t xml:space="preserve"> </w:t>
      </w:r>
      <m:oMath>
        <m:r>
          <m:rPr>
            <m:sty m:val="bi"/>
          </m:rPr>
          <m:t>S</m:t>
        </m:r>
      </m:oMath>
      <w:r>
        <w:t xml:space="preserve">,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is an AO basis function. Nuclear repulsion is constant at a fixed geometry and is omitted below.</w:t>
      </w:r>
    </w:p>
    <w:p>
      <w:pPr>
        <w:pStyle w:val="BodyText"/>
      </w:pPr>
      <w:r>
        <w:t xml:space="preserve">For fixed orbitals, the structure-coefficient vector</w:t>
      </w:r>
      <w:r>
        <w:t xml:space="preserve"> </w:t>
      </w:r>
      <m:oMath>
        <m:sSub>
          <m:e>
            <m:r>
              <m:rPr>
                <m:sty m:val="bi"/>
              </m:rPr>
              <m:t>C</m:t>
            </m:r>
          </m:e>
          <m:sub>
            <m:r>
              <m:t>n</m:t>
            </m:r>
          </m:sub>
        </m:sSub>
      </m:oMath>
      <w:r>
        <w:t xml:space="preserve"> </w:t>
      </w:r>
      <w:r>
        <w:t xml:space="preserve">of electronic state</w:t>
      </w:r>
      <w:r>
        <w:t xml:space="preserve"> </w:t>
      </w:r>
      <m:oMath>
        <m:r>
          <m:t>n</m:t>
        </m:r>
      </m:oMath>
      <w:r>
        <w:t xml:space="preserve"> </w:t>
      </w:r>
      <w:r>
        <w:t xml:space="preserve">is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is the energy of state</w:t>
      </w:r>
      <w:r>
        <w:t xml:space="preserve"> </w:t>
      </w:r>
      <m:oMath>
        <m:r>
          <m:t>n</m:t>
        </m:r>
      </m:oMath>
      <w:r>
        <w:t xml:space="preserve"> </w:t>
      </w:r>
      <w:r>
        <w:t xml:space="preserve">and</w:t>
      </w:r>
      <w:r>
        <w:t xml:space="preserve"> </w:t>
      </w:r>
      <m:oMath>
        <m:sSub>
          <m:e>
            <m:r>
              <m:rPr>
                <m:sty m:val="bi"/>
              </m:rPr>
              <m:t>C</m:t>
            </m:r>
          </m:e>
          <m:sub>
            <m:r>
              <m:t>n</m:t>
            </m:r>
          </m:sub>
        </m:sSub>
      </m:oMath>
      <w:r>
        <w:t xml:space="preserve"> </w:t>
      </w:r>
      <w:r>
        <w:t xml:space="preserve">contains the coefficients</w:t>
      </w:r>
      <w:r>
        <w:t xml:space="preserve"> </w:t>
      </w:r>
      <m:oMath>
        <m:sSub>
          <m:e>
            <m:r>
              <m:t>C</m:t>
            </m:r>
          </m:e>
          <m:sub>
            <m:r>
              <m:t>I</m:t>
            </m:r>
            <m:r>
              <m:t>n</m:t>
            </m:r>
          </m:sub>
        </m:sSub>
      </m:oMath>
      <w:r>
        <w:t xml:space="preserv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(4)</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 Orbital optimization minimizes this structure-relaxed energy with respect to</w:t>
      </w:r>
      <w:r>
        <w:t xml:space="preserve"> </w:t>
      </w:r>
      <m:oMath>
        <m:r>
          <m:rPr>
            <m:sty m:val="bi"/>
          </m:rPr>
          <m:t>x</m:t>
        </m:r>
      </m:oMath>
      <w:r>
        <w:t xml:space="preserve">.</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(8)</m:t>
          </m:r>
        </m:oMath>
      </m:oMathPara>
    </w:p>
    <w:p>
      <w:pPr>
        <w:pStyle w:val="FirstParagraph"/>
      </w:pPr>
      <w:r>
        <w:t xml:space="preserve">where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(10)</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(7).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(11)</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sSub>
          <m:e>
            <m:r>
              <m:rPr>
                <m:sty m:val="bi"/>
              </m:rPr>
              <m:t>C</m:t>
            </m:r>
          </m:e>
          <m:sub>
            <m:r>
              <m:rPr>
                <m:sty m:val="p"/>
              </m:rPr>
              <m:t>s</m:t>
            </m:r>
            <m:r>
              <m:rPr>
                <m:sty m:val="p"/>
              </m:rPr>
              <m:t>e</m:t>
            </m:r>
            <m:r>
              <m:rPr>
                <m:sty m:val="p"/>
              </m:rPr>
              <m:t>l</m:t>
            </m:r>
          </m:sub>
        </m:sSub>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bSup>
          <m:e>
            <m:r>
              <m:rPr>
                <m:sty m:val="bi"/>
              </m:rPr>
              <m:t>C</m:t>
            </m:r>
          </m:e>
          <m:sub>
            <m:r>
              <m:rPr>
                <m:sty m:val="p"/>
              </m:rPr>
              <m:t>s</m:t>
            </m:r>
            <m:r>
              <m:rPr>
                <m:sty m:val="p"/>
              </m:rPr>
              <m:t>e</m:t>
            </m:r>
            <m:r>
              <m:rPr>
                <m:sty m:val="p"/>
              </m:rPr>
              <m:t>l</m:t>
            </m:r>
          </m:sub>
          <m:sup>
            <m:r>
              <m:t>T</m:t>
            </m:r>
          </m:sup>
        </m:sSubSup>
        <m:r>
          <m:rPr>
            <m:sty m:val="bi"/>
          </m:rPr>
          <m:t>M</m:t>
        </m:r>
        <m:sSub>
          <m:e>
            <m:r>
              <m:rPr>
                <m:sty m:val="bi"/>
              </m:rPr>
              <m:t>C</m:t>
            </m:r>
          </m:e>
          <m:sub>
            <m:r>
              <m:rPr>
                <m:sty m:val="p"/>
              </m:rPr>
              <m:t>s</m:t>
            </m:r>
            <m:r>
              <m:rPr>
                <m:sty m:val="p"/>
              </m:rPr>
              <m:t>e</m:t>
            </m:r>
            <m:r>
              <m:rPr>
                <m:sty m:val="p"/>
              </m:rPr>
              <m:t>l</m:t>
            </m:r>
          </m:sub>
        </m:sSub>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rPr>
                  <m:sty m:val="p"/>
                </m:rPr>
                <m:t>s</m:t>
              </m:r>
              <m:r>
                <m:rPr>
                  <m:sty m:val="p"/>
                </m:rPr>
                <m:t>e</m:t>
              </m:r>
              <m:r>
                <m:rPr>
                  <m:sty m:val="p"/>
                </m:rPr>
                <m:t>l</m:t>
              </m:r>
              <m:r>
                <m:rPr>
                  <m:sty m:val="p"/>
                </m:rPr>
                <m:t>,</m:t>
              </m:r>
              <m:r>
                <m:t>g</m:t>
              </m:r>
            </m:sub>
          </m:sSub>
          <m:r>
            <m:rPr>
              <m:sty m:val="p"/>
            </m:rPr>
            <m:t>=</m:t>
          </m:r>
          <m:r>
            <m:rPr>
              <m:sty m:val="p"/>
            </m:rPr>
            <m:t>−</m:t>
          </m:r>
          <m:f>
            <m:fPr>
              <m:type m:val="lin"/>
            </m:fPr>
            <m:num>
              <m:r>
                <m:t>1</m:t>
              </m:r>
            </m:num>
            <m:den>
              <m:r>
                <m:t>2</m:t>
              </m:r>
            </m:den>
          </m:f>
          <m:sSub>
            <m:e>
              <m:r>
                <m:rPr>
                  <m:sty m:val="bi"/>
                </m:rPr>
                <m:t>C</m:t>
              </m:r>
            </m:e>
            <m:sub>
              <m:r>
                <m:rPr>
                  <m:sty m:val="p"/>
                </m:rPr>
                <m:t>s</m:t>
              </m:r>
              <m:r>
                <m:rPr>
                  <m:sty m:val="p"/>
                </m:rPr>
                <m:t>e</m:t>
              </m:r>
              <m:r>
                <m:rPr>
                  <m:sty m:val="p"/>
                </m:rPr>
                <m:t>l</m:t>
              </m:r>
            </m:sub>
          </m:sSub>
          <m:r>
            <m:rPr>
              <m:sty m:val="p"/>
            </m:rPr>
            <m:t>(</m:t>
          </m:r>
          <m:sSubSup>
            <m:e>
              <m:r>
                <m:rPr>
                  <m:sty m:val="bi"/>
                </m:rPr>
                <m:t>C</m:t>
              </m:r>
            </m:e>
            <m:sub>
              <m:r>
                <m:rPr>
                  <m:sty m:val="p"/>
                </m:rPr>
                <m:t>s</m:t>
              </m:r>
              <m:r>
                <m:rPr>
                  <m:sty m:val="p"/>
                </m:rPr>
                <m:t>e</m:t>
              </m:r>
              <m:r>
                <m:rPr>
                  <m:sty m:val="p"/>
                </m:rPr>
                <m:t>l</m:t>
              </m:r>
            </m:sub>
            <m:sup>
              <m:r>
                <m:t>T</m:t>
              </m:r>
            </m:sup>
          </m:sSubSup>
          <m:acc>
            <m:accPr>
              <m:chr m:val="̇"/>
            </m:accPr>
            <m:e>
              <m:r>
                <m:rPr>
                  <m:sty m:val="bi"/>
                </m:rPr>
                <m:t>M</m:t>
              </m:r>
            </m:e>
          </m:acc>
          <m:sSub>
            <m:e>
              <m:r>
                <m:rPr>
                  <m:sty m:val="bi"/>
                </m:rPr>
                <m:t>C</m:t>
              </m:r>
            </m:e>
            <m:sub>
              <m:r>
                <m:rPr>
                  <m:sty m:val="p"/>
                </m:rPr>
                <m:t>s</m:t>
              </m:r>
              <m:r>
                <m:rPr>
                  <m:sty m:val="p"/>
                </m:rPr>
                <m:t>e</m:t>
              </m:r>
              <m:r>
                <m:rPr>
                  <m:sty m:val="p"/>
                </m:rPr>
                <m:t>l</m:t>
              </m:r>
            </m:sub>
          </m:sSub>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(12)</m:t>
          </m:r>
        </m:oMath>
      </m:oMathPara>
    </w:p>
    <w:p>
      <w:pPr>
        <w:pStyle w:val="FirstParagraph"/>
      </w:pPr>
      <w:r>
        <w:t xml:space="preserve">Here</w:t>
      </w:r>
      <w:r>
        <w:t xml:space="preserve"> </w:t>
      </w:r>
      <m:oMath>
        <m:sSub>
          <m:e>
            <m:acc>
              <m:accPr>
                <m:chr m:val="̇"/>
              </m:accPr>
              <m:e>
                <m:r>
                  <m:rPr>
                    <m:sty m:val="bi"/>
                  </m:rPr>
                  <m:t>C</m:t>
                </m:r>
              </m:e>
            </m:acc>
          </m:e>
          <m:sub>
            <m:r>
              <m:rPr>
                <m:sty m:val="p"/>
              </m:rPr>
              <m:t>s</m:t>
            </m:r>
            <m:r>
              <m:rPr>
                <m:sty m:val="p"/>
              </m:rPr>
              <m:t>e</m:t>
            </m:r>
            <m:r>
              <m:rPr>
                <m:sty m:val="p"/>
              </m:rPr>
              <m:t>l</m:t>
            </m:r>
            <m:r>
              <m:rPr>
                <m:sty m:val="p"/>
              </m:rPr>
              <m:t>,</m:t>
            </m:r>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bSup>
          <m:e>
            <m:r>
              <m:rPr>
                <m:sty m:val="bi"/>
              </m:rPr>
              <m:t>C</m:t>
            </m:r>
          </m:e>
          <m:sub>
            <m:r>
              <m:rPr>
                <m:sty m:val="p"/>
              </m:rPr>
              <m:t>s</m:t>
            </m:r>
            <m:r>
              <m:rPr>
                <m:sty m:val="p"/>
              </m:rPr>
              <m:t>e</m:t>
            </m:r>
            <m:r>
              <m:rPr>
                <m:sty m:val="p"/>
              </m:rPr>
              <m:t>l</m:t>
            </m:r>
          </m:sub>
          <m:sup>
            <m:r>
              <m:t>T</m:t>
            </m:r>
          </m:sup>
        </m:sSub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(13)</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(13)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(14)</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(15)</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(10) in the coordinates of eq (7).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(16)</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(16);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(17)</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(18)</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(16),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(19)</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(20)</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(18).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(19) and (20)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(21)</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(22)</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(12).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(23)</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(7),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(24)</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(24).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2026-10-07T10:51:19Z</dcterms:created>
  <dcterms:modified xsi:type="dcterms:W3CDTF">2026-10-07T10:51:19Z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