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manuscript outline for internal review, 7 October 2026</w:t>
      </w:r>
    </w:p>
    <w:bookmarkStart w:id="26" w:name="abstract"/>
    <w:p>
      <w:pPr>
        <w:pStyle w:val="Heading1"/>
      </w:pPr>
      <w:r>
        <w:t xml:space="preserve">ABSTRACT</w:t>
      </w:r>
    </w:p>
    <w:p>
      <w:pPr>
        <w:pStyle w:val="FirstParagraph"/>
      </w:pPr>
      <w:r>
        <w:t xml:space="preserve">Orbital optimization in valence-bond self-consistent-field theory must accommodate nonorthogonal orbitals, prescribed atomic-orbital supports, and relaxation of the structure coefficients. We formulate a matrix-free second-order treatment in support-preserving nonredundant coordinates and distinguish the relaxed-orbital and coupled orbital–structure models. The numerical study will compare truncated Newton and norm-extended optimization with conventional and block-preconditioned L-BFGS,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Explain why VBSCF uses nonorthogonal localized orbitals and, in HAO calculations, fixed orbital supports. Separate the cost of optimizing orbitals from the cost of solving the structure-coefficient problem. Introduce OEO as full-AO support, not as an orthogonal-orbital model.</w:t>
      </w:r>
    </w:p>
    <w:bookmarkEnd w:id="27"/>
    <w:bookmarkStart w:id="28" w:name="X0b57c8e7baf23dae1b0766c013297d88637db6a"/>
    <w:p>
      <w:pPr>
        <w:pStyle w:val="Heading2"/>
      </w:pPr>
      <w:r>
        <w:rPr>
          <w:rStyle w:val="SectionNumber"/>
        </w:rPr>
        <w:t xml:space="preserve">1.2</w:t>
      </w:r>
      <w:r>
        <w:tab/>
      </w:r>
      <w:r>
        <w:t xml:space="preserve">Relation to second-order MCSCF optimization</w:t>
      </w:r>
    </w:p>
    <w:p>
      <w:pPr>
        <w:pStyle w:val="FirstParagraph"/>
      </w:pPr>
      <w:r>
        <w:t xml:space="preserve">Review restricted-step Newton, augmented-Hessian and norm-extended optimization, and matrix-free CASSCF implementations [1–3]. Identify what carries over to VBSCF—the local coupled quadratic model and iterative operator actions—and what does not carry over without derivation: orthogonal orbital rotations and their redundancy rules.</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block-LBFGS.</w:t>
      </w:r>
    </w:p>
    <w:bookmarkEnd w:id="29"/>
    <w:bookmarkEnd w:id="30"/>
    <w:bookmarkStart w:id="37" w:name="theory"/>
    <w:p>
      <w:pPr>
        <w:pStyle w:val="Heading1"/>
      </w:pPr>
      <w:r>
        <w:rPr>
          <w:rStyle w:val="SectionNumber"/>
        </w:rPr>
        <w:t xml:space="preserve">2</w:t>
      </w:r>
      <w:r>
        <w:tab/>
      </w:r>
      <w:r>
        <w:t xml:space="preserve">THEORY</w:t>
      </w:r>
    </w:p>
    <w:bookmarkStart w:id="31" w:name="Xcabc758f6c485237cdab3adf6177dca8609adea"/>
    <w:p>
      <w:pPr>
        <w:pStyle w:val="Heading2"/>
      </w:pPr>
      <w:r>
        <w:rPr>
          <w:rStyle w:val="SectionNumber"/>
        </w:rPr>
        <w:t xml:space="preserve">2.1</w:t>
      </w:r>
      <w:r>
        <w:tab/>
      </w:r>
      <w:r>
        <w:t xml:space="preserve">Stationary structure problem and state averaging</w:t>
      </w:r>
    </w:p>
    <w:p>
      <w:pPr>
        <w:pStyle w:val="FirstParagraph"/>
      </w:pPr>
      <w:r>
        <w:t xml:space="preserve">Define the generalized structure eigenproblem at fixed orbital coefficients x. Use a different symbol for the AO overlap and the structure overlap throughout the manuscript.</w:t>
      </w:r>
    </w:p>
    <w:p>
      <w:pPr>
        <w:pStyle w:val="BodyText"/>
      </w:pPr>
      <m:oMathPara>
        <m:oMathParaPr>
          <m:jc m:val="center"/>
        </m:oMathParaPr>
        <m:oMath>
          <m:sSub>
            <m:e>
              <m:r>
                <m:rPr>
                  <m:sty m:val="bi"/>
                </m:rPr>
                <m:t>H</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sSub>
            <m:e>
              <m:r>
                <m:t>E</m:t>
              </m:r>
            </m:e>
            <m:sub>
              <m:r>
                <m:t>s</m:t>
              </m:r>
            </m:sub>
          </m:sSub>
          <m:sSub>
            <m:e>
              <m:r>
                <m:rPr>
                  <m:sty m:val="bi"/>
                </m:rPr>
                <m:t>S</m:t>
              </m:r>
            </m:e>
            <m:sub>
              <m:r>
                <m:rPr>
                  <m:sty m:val="p"/>
                </m:rPr>
                <m:t>V</m:t>
              </m:r>
              <m:r>
                <m:rPr>
                  <m:sty m:val="p"/>
                </m:rPr>
                <m:t>B</m:t>
              </m:r>
            </m:sub>
          </m:sSub>
          <m:r>
            <m:rPr>
              <m:sty m:val="p"/>
            </m:rPr>
            <m:t>(</m:t>
          </m:r>
          <m:r>
            <m:rPr>
              <m:sty m:val="bi"/>
            </m:rPr>
            <m:t>x</m:t>
          </m:r>
          <m:r>
            <m:rPr>
              <m:sty m:val="p"/>
            </m:rPr>
            <m:t>)</m:t>
          </m:r>
          <m:sSub>
            <m:e>
              <m:r>
                <m:rPr>
                  <m:sty m:val="bi"/>
                </m:rPr>
                <m:t>a</m:t>
              </m:r>
            </m:e>
            <m:sub>
              <m:r>
                <m:t>s</m:t>
              </m:r>
            </m:sub>
          </m:sSub>
          <m:r>
            <m:rPr>
              <m:sty m:val="p"/>
            </m:rPr>
            <m:t>,</m:t>
          </m:r>
          <m:r>
            <m:t> </m:t>
          </m:r>
          <m:sSubSup>
            <m:e>
              <m:r>
                <m:rPr>
                  <m:sty m:val="bi"/>
                </m:rPr>
                <m:t>a</m:t>
              </m:r>
            </m:e>
            <m:sub>
              <m:r>
                <m:t>r</m:t>
              </m:r>
            </m:sub>
            <m:sup>
              <m:r>
                <m:t>T</m:t>
              </m:r>
            </m:sup>
          </m:sSubSup>
          <m:sSub>
            <m:e>
              <m:r>
                <m:rPr>
                  <m:sty m:val="bi"/>
                </m:rPr>
                <m:t>S</m:t>
              </m:r>
            </m:e>
            <m:sub>
              <m:r>
                <m:rPr>
                  <m:sty m:val="p"/>
                </m:rPr>
                <m:t>V</m:t>
              </m:r>
              <m:r>
                <m:rPr>
                  <m:sty m:val="p"/>
                </m:rPr>
                <m:t>B</m:t>
              </m:r>
            </m:sub>
          </m:sSub>
          <m:sSub>
            <m:e>
              <m:r>
                <m:rPr>
                  <m:sty m:val="bi"/>
                </m:rPr>
                <m:t>a</m:t>
              </m:r>
            </m:e>
            <m:sub>
              <m:r>
                <m:t>s</m:t>
              </m:r>
            </m:sub>
          </m:sSub>
          <m:r>
            <m:rPr>
              <m:sty m:val="p"/>
            </m:rPr>
            <m:t>=</m:t>
          </m:r>
          <m:sSub>
            <m:e>
              <m:r>
                <m:t>δ</m:t>
              </m:r>
            </m:e>
            <m:sub>
              <m:r>
                <m:t>r</m:t>
              </m:r>
              <m:r>
                <m:t>s</m:t>
              </m:r>
            </m:sub>
          </m:sSub>
        </m:oMath>
      </m:oMathPara>
    </w:p>
    <w:p>
      <w:pPr>
        <w:pStyle w:val="FirstParagraph"/>
      </w:pPr>
      <m:oMathPara>
        <m:oMathParaPr>
          <m:jc m:val="center"/>
        </m:oMathParaPr>
        <m:oMath>
          <m:r>
            <m:rPr>
              <m:scr m:val="script"/>
              <m:sty m:val="p"/>
            </m:rPr>
            <m:t>E</m:t>
          </m:r>
          <m:r>
            <m:rPr>
              <m:sty m:val="p"/>
            </m:rPr>
            <m:t>(</m:t>
          </m:r>
          <m:r>
            <m:rPr>
              <m:sty m:val="bi"/>
            </m:rPr>
            <m:t>x</m:t>
          </m:r>
          <m:r>
            <m:rPr>
              <m:sty m:val="p"/>
            </m:rPr>
            <m:t>)</m:t>
          </m:r>
          <m:r>
            <m:rPr>
              <m:sty m:val="p"/>
            </m:rPr>
            <m:t>=</m:t>
          </m:r>
          <m:nary>
            <m:naryPr>
              <m:chr m:val="∑"/>
              <m:limLoc m:val="undOvr"/>
              <m:subHide m:val="off"/>
              <m:supHide m:val="on"/>
            </m:naryPr>
            <m:sub>
              <m:r>
                <m:t>s</m:t>
              </m:r>
              <m:r>
                <m:rPr>
                  <m:sty m:val="p"/>
                </m:rPr>
                <m:t>∈</m:t>
              </m:r>
              <m:r>
                <m:rPr>
                  <m:scr m:val="script"/>
                  <m:sty m:val="p"/>
                </m:rPr>
                <m:t>A</m:t>
              </m:r>
            </m:sub>
            <m:sup>
              <m:r>
                <m:t>​</m:t>
              </m:r>
            </m:sup>
            <m:e>
              <m:sSub>
                <m:e>
                  <m:r>
                    <m:t>w</m:t>
                  </m:r>
                </m:e>
                <m:sub>
                  <m:r>
                    <m:t>s</m:t>
                  </m:r>
                </m:sub>
              </m:sSub>
            </m:e>
          </m:nary>
          <m:sSub>
            <m:e>
              <m:r>
                <m:t>E</m:t>
              </m:r>
            </m:e>
            <m:sub>
              <m:r>
                <m:t>s</m:t>
              </m:r>
            </m:sub>
          </m:sSub>
          <m:r>
            <m:rPr>
              <m:sty m:val="p"/>
            </m:rPr>
            <m:t>(</m:t>
          </m:r>
          <m:r>
            <m:rPr>
              <m:sty m:val="bi"/>
            </m:rPr>
            <m:t>x</m:t>
          </m:r>
          <m:r>
            <m:rPr>
              <m:sty m:val="p"/>
            </m:rPr>
            <m:t>)</m:t>
          </m:r>
          <m:r>
            <m:rPr>
              <m:sty m:val="p"/>
            </m:rPr>
            <m:t>,</m:t>
          </m:r>
          <m:r>
            <m:t> </m:t>
          </m:r>
          <m:sSub>
            <m:e>
              <m:r>
                <m:t>w</m:t>
              </m:r>
            </m:e>
            <m:sub>
              <m:r>
                <m:t>s</m:t>
              </m:r>
            </m:sub>
          </m:sSub>
          <m:r>
            <m:rPr>
              <m:sty m:val="p"/>
            </m:rPr>
            <m:t>=</m:t>
          </m:r>
          <m:r>
            <m:t>1</m:t>
          </m:r>
          <m:r>
            <m:rPr>
              <m:sty m:val="p"/>
            </m:rPr>
            <m:t>/</m:t>
          </m:r>
          <m:r>
            <m:t>m</m:t>
          </m:r>
        </m:oMath>
      </m:oMathPara>
    </w:p>
    <w:p>
      <w:pPr>
        <w:pStyle w:val="FirstParagraph"/>
      </w:pPr>
      <w:r>
        <w:t xml:space="preserve">For the single-state case, use the lowest stationary eigenvalue; for equal-weight state averaging, define the selected eigenspace and its separation from excluded roots. Derive normalization and selected-subspace gauge projections before introducing response equations.</w:t>
      </w:r>
    </w:p>
    <w:bookmarkEnd w:id="31"/>
    <w:bookmarkStart w:id="32" w:name="X124a8da38f93bcff532d0bfbddda2cc2066ec5c"/>
    <w:p>
      <w:pPr>
        <w:pStyle w:val="Heading2"/>
      </w:pPr>
      <w:r>
        <w:rPr>
          <w:rStyle w:val="SectionNumber"/>
        </w:rPr>
        <w:t xml:space="preserve">2.2</w:t>
      </w:r>
      <w:r>
        <w:tab/>
      </w:r>
      <w:r>
        <w:t xml:space="preserve">Support-preserving nonredundant orbital coordinates</w:t>
      </w:r>
    </w:p>
    <w:p>
      <w:pPr>
        <w:pStyle w:val="FirstParagraph"/>
      </w:pPr>
      <m:oMathPara>
        <m:oMathParaPr>
          <m:jc m:val="center"/>
        </m:oMathParaPr>
        <m:oMath>
          <m:sSub>
            <m:e>
              <m:r>
                <m:rPr>
                  <m:sty m:val="bi"/>
                </m:rPr>
                <m:t>c</m:t>
              </m:r>
            </m:e>
            <m:sub>
              <m:r>
                <m:t>p</m:t>
              </m:r>
            </m:sub>
          </m:sSub>
          <m:r>
            <m:rPr>
              <m:sty m:val="p"/>
            </m:rPr>
            <m:t>=</m:t>
          </m:r>
          <m:sSub>
            <m:e>
              <m:r>
                <m:rPr>
                  <m:sty m:val="bi"/>
                </m:rPr>
                <m:t>R</m:t>
              </m:r>
            </m:e>
            <m:sub>
              <m:r>
                <m:t>p</m:t>
              </m:r>
            </m:sub>
          </m:sSub>
          <m:sSub>
            <m:e>
              <m:r>
                <m:rPr>
                  <m:sty m:val="bi"/>
                </m:rPr>
                <m:t>x</m:t>
              </m:r>
            </m:e>
            <m:sub>
              <m:r>
                <m:t>p</m:t>
              </m:r>
            </m:sub>
          </m:sSub>
          <m:r>
            <m:rPr>
              <m:sty m:val="p"/>
            </m:rPr>
            <m:t>,</m:t>
          </m:r>
          <m:r>
            <m:t> </m:t>
          </m:r>
          <m:r>
            <m:rPr>
              <m:sty m:val="bi"/>
            </m:rPr>
            <m:t>x</m:t>
          </m:r>
          <m:r>
            <m:rPr>
              <m:sty m:val="p"/>
            </m:rPr>
            <m:t>(</m:t>
          </m:r>
          <m:r>
            <m:rPr>
              <m:sty m:val="bi"/>
            </m:rPr>
            <m:t>p</m:t>
          </m:r>
          <m:r>
            <m:rPr>
              <m:sty m:val="p"/>
            </m:rPr>
            <m:t>)</m:t>
          </m:r>
          <m:r>
            <m:rPr>
              <m:sty m:val="p"/>
            </m:rPr>
            <m:t>=</m:t>
          </m:r>
          <m:sSub>
            <m:e>
              <m:r>
                <m:rPr>
                  <m:scr m:val="script"/>
                  <m:sty m:val="p"/>
                </m:rPr>
                <m:t>R</m:t>
              </m:r>
            </m:e>
            <m:sub>
              <m:r>
                <m:t>k</m:t>
              </m:r>
            </m:sub>
          </m:sSub>
          <m:r>
            <m:rPr>
              <m:sty m:val="p"/>
            </m:rPr>
            <m:t>(</m:t>
          </m:r>
          <m:r>
            <m:rPr>
              <m:sty m:val="bi"/>
            </m:rPr>
            <m:t>p</m:t>
          </m:r>
          <m:r>
            <m:rPr>
              <m:sty m:val="p"/>
            </m:rPr>
            <m:t>)</m:t>
          </m:r>
          <m:r>
            <m:rPr>
              <m:sty m:val="p"/>
            </m:rPr>
            <m:t>,</m:t>
          </m:r>
          <m:r>
            <m:t> </m:t>
          </m:r>
          <m:sSub>
            <m:e>
              <m:r>
                <m:rPr>
                  <m:scr m:val="script"/>
                  <m:sty m:val="p"/>
                </m:rPr>
                <m:t>R</m:t>
              </m:r>
            </m:e>
            <m:sub>
              <m:r>
                <m:t>k</m:t>
              </m:r>
            </m:sub>
          </m:sSub>
          <m:r>
            <m:rPr>
              <m:sty m:val="p"/>
            </m:rPr>
            <m:t>(</m:t>
          </m:r>
          <m:r>
            <m:rPr>
              <m:sty m:val="b"/>
            </m:rPr>
            <m:t>0</m:t>
          </m:r>
          <m:r>
            <m:rPr>
              <m:sty m:val="p"/>
            </m:rPr>
            <m:t>)</m:t>
          </m:r>
          <m:r>
            <m:rPr>
              <m:sty m:val="p"/>
            </m:rPr>
            <m:t>=</m:t>
          </m:r>
          <m:sSub>
            <m:e>
              <m:r>
                <m:rPr>
                  <m:sty m:val="bi"/>
                </m:rPr>
                <m:t>x</m:t>
              </m:r>
            </m:e>
            <m:sub>
              <m:r>
                <m:t>k</m:t>
              </m:r>
            </m:sub>
          </m:sSub>
        </m:oMath>
      </m:oMathPara>
    </w:p>
    <w:p>
      <w:pPr>
        <w:pStyle w:val="FirstParagraph"/>
      </w:pPr>
      <w:r>
        <w:t xml:space="preserve">Define the support injection</w:t>
      </w:r>
      <w:r>
        <w:t xml:space="preserve"> </w:t>
      </w:r>
      <m:oMath>
        <m:sSub>
          <m:e>
            <m:r>
              <m:rPr>
                <m:sty m:val="bi"/>
              </m:rPr>
              <m:t>R</m:t>
            </m:r>
          </m:e>
          <m:sub>
            <m:r>
              <m:t>p</m:t>
            </m:r>
          </m:sub>
        </m:sSub>
      </m:oMath>
      <w:r>
        <w:t xml:space="preserve">, horizontal lift</w:t>
      </w:r>
      <w:r>
        <w:t xml:space="preserve"> </w:t>
      </w:r>
      <m:oMath>
        <m:sSub>
          <m:e>
            <m:r>
              <m:rPr>
                <m:sty m:val="bi"/>
              </m:rPr>
              <m:t>U</m:t>
            </m:r>
          </m:e>
          <m:sub>
            <m:r>
              <m:t>k</m:t>
            </m:r>
          </m:sub>
        </m:sSub>
      </m:oMath>
      <w:r>
        <w:t xml:space="preserve">, local update map, and the physical step metric</w:t>
      </w:r>
      <w:r>
        <w:t xml:space="preserve"> </w:t>
      </w:r>
      <m:oMath>
        <m:sSub>
          <m:e>
            <m:r>
              <m:rPr>
                <m:sty m:val="bi"/>
              </m:rPr>
              <m:t>M</m:t>
            </m:r>
          </m:e>
          <m:sub>
            <m:r>
              <m:t>o</m:t>
            </m:r>
          </m:sub>
        </m:sSub>
      </m:oMath>
      <w:r>
        <w:t xml:space="preserve">. Classify a direction as redundant only if it leaves the represented wave function unchanged within the selected structure space. In particular, active–active mixing is not automatically redundant for an arbitrary selected-VB expansion.</w:t>
      </w:r>
    </w:p>
    <w:p>
      <w:pPr>
        <w:pStyle w:val="BodyText"/>
      </w:pPr>
      <m:oMathPara>
        <m:oMathParaPr>
          <m:jc m:val="center"/>
        </m:oMathParaPr>
        <m:oMath>
          <m:sSub>
            <m:e>
              <m:r>
                <m:rPr>
                  <m:sty m:val="bi"/>
                </m:rPr>
                <m:t>g</m:t>
              </m:r>
            </m:e>
            <m:sub>
              <m:r>
                <m:t>o</m:t>
              </m:r>
            </m:sub>
          </m:sSub>
          <m:r>
            <m:rPr>
              <m:sty m:val="p"/>
            </m:rPr>
            <m:t>=</m:t>
          </m:r>
          <m:sSub>
            <m:e>
              <m:r>
                <m:rPr>
                  <m:sty m:val="p"/>
                </m:rPr>
                <m:t>∇</m:t>
              </m:r>
            </m:e>
            <m:sub>
              <m:r>
                <m:rPr>
                  <m:sty m:val="bi"/>
                </m:rPr>
                <m:t>p</m:t>
              </m:r>
            </m:sub>
          </m:sSub>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t> </m:t>
          </m:r>
          <m:sSub>
            <m:e>
              <m:r>
                <m:rPr>
                  <m:sty m:val="bi"/>
                </m:rPr>
                <m:t>H</m:t>
              </m:r>
            </m:e>
            <m:sub>
              <m:r>
                <m:t>o</m:t>
              </m:r>
            </m:sub>
          </m:sSub>
          <m:r>
            <m:rPr>
              <m:sty m:val="bi"/>
            </m:rPr>
            <m:t>v</m:t>
          </m:r>
          <m:r>
            <m:rPr>
              <m:sty m:val="p"/>
            </m:rPr>
            <m:t>=</m:t>
          </m:r>
          <m:sSup>
            <m:e>
              <m:r>
                <m:t>D</m:t>
              </m:r>
            </m:e>
            <m:sup>
              <m:r>
                <m:t>2</m:t>
              </m:r>
            </m:sup>
          </m:sSup>
          <m:r>
            <m:rPr>
              <m:sty m:val="p"/>
            </m:rPr>
            <m:t>(</m:t>
          </m:r>
          <m:r>
            <m:rPr>
              <m:scr m:val="script"/>
              <m:sty m:val="p"/>
            </m:rPr>
            <m:t>E</m:t>
          </m:r>
          <m:r>
            <m:rPr>
              <m:sty m:val="p"/>
            </m:rPr>
            <m:t>∘</m:t>
          </m:r>
          <m:sSub>
            <m:e>
              <m:r>
                <m:rPr>
                  <m:scr m:val="script"/>
                  <m:sty m:val="p"/>
                </m:rPr>
                <m:t>R</m:t>
              </m:r>
            </m:e>
            <m:sub>
              <m:r>
                <m:t>k</m:t>
              </m:r>
            </m:sub>
          </m:sSub>
          <m:r>
            <m:rPr>
              <m:sty m:val="p"/>
            </m:rPr>
            <m:t>)</m:t>
          </m:r>
          <m:r>
            <m:rPr>
              <m:sty m:val="p"/>
            </m:rPr>
            <m:t>(</m:t>
          </m:r>
          <m:r>
            <m:rPr>
              <m:sty m:val="b"/>
            </m:rPr>
            <m:t>0</m:t>
          </m:r>
          <m:r>
            <m:rPr>
              <m:sty m:val="p"/>
            </m:rPr>
            <m:t>)</m:t>
          </m:r>
          <m:r>
            <m:rPr>
              <m:sty m:val="p"/>
            </m:rPr>
            <m:t>[</m:t>
          </m:r>
          <m:r>
            <m:rPr>
              <m:sty m:val="bi"/>
            </m:rPr>
            <m:t>v</m:t>
          </m:r>
          <m:r>
            <m:rPr>
              <m:sty m:val="p"/>
            </m:rPr>
            <m:t>]</m:t>
          </m:r>
        </m:oMath>
      </m:oMathPara>
    </w:p>
    <w:p>
      <w:pPr>
        <w:pStyle w:val="FirstParagraph"/>
      </w:pPr>
      <w:r>
        <w:t xml:space="preserve">Give the derivative of the actual update map, rather than transferring an orbital-rotation Hessian to a coefficient update. Check the consistency of lift, norm, and retraction.</w:t>
      </w:r>
    </w:p>
    <w:bookmarkEnd w:id="32"/>
    <w:bookmarkStart w:id="33" w:name="Xca5e9cc9a5996dfbcb9c3ec8beacaa02058b721"/>
    <w:p>
      <w:pPr>
        <w:pStyle w:val="Heading2"/>
      </w:pPr>
      <w:r>
        <w:rPr>
          <w:rStyle w:val="SectionNumber"/>
        </w:rPr>
        <w:t xml:space="preserve">2.3</w:t>
      </w:r>
      <w:r>
        <w:tab/>
      </w:r>
      <w:r>
        <w:t xml:space="preserve">Orbital–structure coupling and the relaxed Hessian</w:t>
      </w:r>
    </w:p>
    <w:p>
      <w:pPr>
        <w:pStyle w:val="FirstParagraph"/>
      </w:pPr>
      <w:r>
        <w:t xml:space="preserve">At a structure-stationary accepted point, write the constrained local Hessian in orbital and projected structure tangent variables. A is the fixed-structure orbital block, B is the mixed derivative, and C is the structure tangent block. All blocks include the chosen normalization and generalized-overlap constraints.</w:t>
      </w:r>
    </w:p>
    <w:p>
      <w:pPr>
        <w:pStyle w:val="BodyText"/>
      </w:pPr>
      <m:oMathPara>
        <m:oMathParaPr>
          <m:jc m:val="center"/>
        </m:oMathParaPr>
        <m:oMath>
          <m:r>
            <m:rPr>
              <m:sty m:val="bi"/>
            </m:rPr>
            <m:t>z</m:t>
          </m:r>
          <m:r>
            <m:rPr>
              <m:sty m:val="p"/>
            </m:rPr>
            <m:t>=</m:t>
          </m:r>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t> </m:t>
          </m:r>
          <m:r>
            <m:rPr>
              <m:sty m:val="bi"/>
            </m:rPr>
            <m:t>g</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rPr>
              <m:sty m:val="bi"/>
            </m:rPr>
            <m:t>K</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sSup>
                      <m:e>
                        <m:r>
                          <m:rPr>
                            <m:sty m:val="bi"/>
                          </m:rPr>
                          <m:t>B</m:t>
                        </m:r>
                      </m:e>
                      <m:sup>
                        <m:r>
                          <m:t>T</m:t>
                        </m:r>
                      </m:sup>
                    </m:sSup>
                  </m:e>
                </m:mr>
                <m:mr>
                  <m:e>
                    <m:r>
                      <m:rPr>
                        <m:sty m:val="bi"/>
                      </m:rPr>
                      <m:t>B</m:t>
                    </m:r>
                  </m:e>
                  <m:e>
                    <m:r>
                      <m:rPr>
                        <m:sty m:val="bi"/>
                      </m:rPr>
                      <m:t>C</m:t>
                    </m:r>
                  </m:e>
                </m:mr>
              </m:m>
            </m:e>
          </m:d>
        </m:oMath>
      </m:oMathPara>
    </w:p>
    <w:p>
      <w:pPr>
        <w:pStyle w:val="FirstParagraph"/>
      </w:pPr>
      <m:oMathPara>
        <m:oMathParaPr>
          <m:jc m:val="center"/>
        </m:oMathParaPr>
        <m:oMath>
          <m:sSub>
            <m:e>
              <m:r>
                <m:rPr>
                  <m:sty m:val="bi"/>
                </m:rPr>
                <m:t>H</m:t>
              </m:r>
            </m:e>
            <m:sub>
              <m:r>
                <m:rPr>
                  <m:sty m:val="p"/>
                </m:rPr>
                <m:t>r</m:t>
              </m:r>
              <m:r>
                <m:rPr>
                  <m:sty m:val="p"/>
                </m:rPr>
                <m:t>e</m:t>
              </m:r>
              <m:r>
                <m:rPr>
                  <m:sty m:val="p"/>
                </m:rPr>
                <m:t>l</m:t>
              </m:r>
            </m:sub>
          </m:sSub>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sSub>
            <m:e>
              <m:r>
                <m:rPr>
                  <m:sty m:val="bi"/>
                </m:rPr>
                <m:t>q</m:t>
              </m:r>
            </m:e>
            <m:sub>
              <m:r>
                <m:t>N</m:t>
              </m:r>
            </m:sub>
          </m:sSub>
          <m:r>
            <m:rPr>
              <m:sty m:val="p"/>
            </m:rPr>
            <m:t>=</m:t>
          </m:r>
          <m:r>
            <m:rPr>
              <m:sty m:val="p"/>
            </m:rPr>
            <m:t>−</m:t>
          </m:r>
          <m:sSup>
            <m:e>
              <m:r>
                <m:rPr>
                  <m:sty m:val="bi"/>
                </m:rPr>
                <m:t>C</m:t>
              </m:r>
            </m:e>
            <m:sup>
              <m:r>
                <m:rPr>
                  <m:sty m:val="p"/>
                </m:rPr>
                <m:t>†</m:t>
              </m:r>
            </m:sup>
          </m:sSup>
          <m:r>
            <m:rPr>
              <m:sty m:val="bi"/>
            </m:rPr>
            <m:t>B</m:t>
          </m:r>
          <m:sSub>
            <m:e>
              <m:r>
                <m:rPr>
                  <m:sty m:val="bi"/>
                </m:rPr>
                <m:t>p</m:t>
              </m:r>
            </m:e>
            <m:sub>
              <m:r>
                <m:t>N</m:t>
              </m:r>
            </m:sub>
          </m:sSub>
        </m:oMath>
      </m:oMathPara>
    </w:p>
    <w:p>
      <w:pPr>
        <w:pStyle w:val="FirstParagraph"/>
      </w:pPr>
      <w:r>
        <w:t xml:space="preserve">Define</w:t>
      </w:r>
      <w:r>
        <w:t xml:space="preserve"> </w:t>
      </w:r>
      <m:oMath>
        <m:sSup>
          <m:e>
            <m:r>
              <m:t>C</m:t>
            </m:r>
          </m:e>
          <m:sup>
            <m:r>
              <m:rPr>
                <m:sty m:val="p"/>
              </m:rPr>
              <m:t>†</m:t>
            </m:r>
          </m:sup>
        </m:sSup>
      </m:oMath>
      <w:r>
        <w:t xml:space="preserve"> </w:t>
      </w:r>
      <w:r>
        <w:t xml:space="preserve">only on the admissible response space. Explain the equivalence of the unshifted coupled Newton and relaxed-orbital Newton limits, and why shifted coupled and eliminated models need not be identical away from that limit.</w:t>
      </w:r>
    </w:p>
    <w:bookmarkEnd w:id="33"/>
    <w:bookmarkStart w:id="34" w:name="X254ce884b5a7afd3ef2cd0ae731a94ad091ce7c"/>
    <w:p>
      <w:pPr>
        <w:pStyle w:val="Heading2"/>
      </w:pPr>
      <w:r>
        <w:rPr>
          <w:rStyle w:val="SectionNumber"/>
        </w:rPr>
        <w:t xml:space="preserve">2.4</w:t>
      </w:r>
      <w:r>
        <w:tab/>
      </w:r>
      <w:r>
        <w:t xml:space="preserve">Restricted steps and residual certification</w:t>
      </w:r>
    </w:p>
    <w:p>
      <w:pPr>
        <w:pStyle w:val="FirstParagraph"/>
      </w:pPr>
      <m:oMathPara>
        <m:oMathParaPr>
          <m:jc m:val="center"/>
        </m:oMathParaPr>
        <m:oMath>
          <m:r>
            <m:t>m</m:t>
          </m:r>
          <m:r>
            <m:rPr>
              <m:sty m:val="p"/>
            </m:rPr>
            <m:t>(</m:t>
          </m:r>
          <m:r>
            <m:rPr>
              <m:sty m:val="bi"/>
            </m:rPr>
            <m:t>z</m:t>
          </m:r>
          <m:r>
            <m:rPr>
              <m:sty m:val="p"/>
            </m:rPr>
            <m:t>)</m:t>
          </m:r>
          <m:r>
            <m:rPr>
              <m:sty m:val="p"/>
            </m:rPr>
            <m:t>=</m:t>
          </m:r>
          <m:sSub>
            <m:e>
              <m:r>
                <m:rPr>
                  <m:scr m:val="script"/>
                  <m:sty m:val="p"/>
                </m:rPr>
                <m:t>E</m:t>
              </m:r>
            </m:e>
            <m:sub>
              <m:r>
                <m:t>k</m:t>
              </m:r>
            </m:sub>
          </m:sSub>
          <m:r>
            <m:rPr>
              <m:sty m:val="p"/>
            </m:rPr>
            <m:t>+</m:t>
          </m:r>
          <m:sSup>
            <m:e>
              <m:r>
                <m:rPr>
                  <m:sty m:val="bi"/>
                </m:rPr>
                <m:t>g</m:t>
              </m:r>
            </m:e>
            <m:sup>
              <m:r>
                <m:t>T</m:t>
              </m:r>
            </m:sup>
          </m:sSup>
          <m:r>
            <m:rPr>
              <m:sty m:val="bi"/>
            </m:rPr>
            <m:t>z</m:t>
          </m:r>
          <m:r>
            <m:rPr>
              <m:sty m:val="p"/>
            </m:rPr>
            <m:t>+</m:t>
          </m:r>
          <m:f>
            <m:fPr>
              <m:type m:val="lin"/>
            </m:fPr>
            <m:num>
              <m:r>
                <m:t>1</m:t>
              </m:r>
            </m:num>
            <m:den>
              <m:r>
                <m:t>2</m:t>
              </m:r>
            </m:den>
          </m:f>
          <m:sSup>
            <m:e>
              <m:r>
                <m:rPr>
                  <m:sty m:val="bi"/>
                </m:rPr>
                <m:t>z</m:t>
              </m:r>
            </m:e>
            <m:sup>
              <m:r>
                <m:t>T</m:t>
              </m:r>
            </m:sup>
          </m:sSup>
          <m:r>
            <m:rPr>
              <m:sty m:val="bi"/>
            </m:rPr>
            <m:t>K</m:t>
          </m:r>
          <m:r>
            <m:rPr>
              <m:sty m:val="bi"/>
            </m:rPr>
            <m:t>z</m:t>
          </m:r>
          <m:r>
            <m:rPr>
              <m:sty m:val="p"/>
            </m:rPr>
            <m:t>,</m:t>
          </m:r>
          <m:r>
            <m:t> </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oMath>
      </m:oMathPara>
    </w:p>
    <w:p>
      <w:pPr>
        <w:pStyle w:val="FirstParagraph"/>
      </w:pPr>
      <m:oMathPara>
        <m:oMathParaPr>
          <m:jc m:val="center"/>
        </m:oMathParaPr>
        <m:oMath>
          <m:r>
            <m:rPr>
              <m:sty m:val="bi"/>
            </m:rPr>
            <m:t>r</m:t>
          </m:r>
          <m:r>
            <m:rPr>
              <m:sty m:val="p"/>
            </m:rPr>
            <m:t>=</m:t>
          </m:r>
          <m:r>
            <m:rPr>
              <m:sty m:val="p"/>
            </m:rPr>
            <m:t>(</m:t>
          </m:r>
          <m:r>
            <m:rPr>
              <m:sty m:val="bi"/>
            </m:rPr>
            <m:t>K</m:t>
          </m:r>
          <m:r>
            <m:rPr>
              <m:sty m:val="p"/>
            </m:rPr>
            <m:t>+</m:t>
          </m:r>
          <m:r>
            <m:t>λ</m:t>
          </m:r>
          <m:r>
            <m:rPr>
              <m:sty m:val="bi"/>
            </m:rPr>
            <m:t>M</m:t>
          </m:r>
          <m:r>
            <m:rPr>
              <m:sty m:val="p"/>
            </m:rPr>
            <m:t>)</m:t>
          </m:r>
          <m:r>
            <m:rPr>
              <m:sty m:val="bi"/>
            </m:rPr>
            <m:t>z</m:t>
          </m:r>
          <m:r>
            <m:rPr>
              <m:sty m:val="p"/>
            </m:rPr>
            <m:t>+</m:t>
          </m:r>
          <m:r>
            <m:rPr>
              <m:sty m:val="bi"/>
            </m:rPr>
            <m:t>g</m:t>
          </m:r>
          <m:r>
            <m:rPr>
              <m:sty m:val="p"/>
            </m:rPr>
            <m:t>,</m:t>
          </m:r>
          <m:r>
            <m:t> </m:t>
          </m:r>
          <m:r>
            <m:t>λ</m:t>
          </m:r>
          <m:r>
            <m:rPr>
              <m:sty m:val="p"/>
            </m:rPr>
            <m:t>≥</m:t>
          </m:r>
          <m:r>
            <m:t>0</m:t>
          </m:r>
          <m:r>
            <m:rPr>
              <m:sty m:val="p"/>
            </m:rPr>
            <m:t>,</m:t>
          </m:r>
          <m:r>
            <m:t> </m:t>
          </m:r>
          <m:r>
            <m:rPr>
              <m:sty m:val="bi"/>
            </m:rPr>
            <m:t>K</m:t>
          </m:r>
          <m:r>
            <m:rPr>
              <m:sty m:val="p"/>
            </m:rPr>
            <m:t>+</m:t>
          </m:r>
          <m:r>
            <m:t>λ</m:t>
          </m:r>
          <m:r>
            <m:rPr>
              <m:sty m:val="bi"/>
            </m:rPr>
            <m:t>M</m:t>
          </m:r>
          <m:r>
            <m:rPr>
              <m:sty m:val="p"/>
            </m:rPr>
            <m:t>≽</m:t>
          </m:r>
          <m:r>
            <m:t>0</m:t>
          </m:r>
        </m:oMath>
      </m:oMathPara>
    </w:p>
    <w:p>
      <w:pPr>
        <w:pStyle w:val="FirstParagraph"/>
      </w:pPr>
      <m:oMathPara>
        <m:oMathParaPr>
          <m:jc m:val="center"/>
        </m:oMathParaPr>
        <m:oMath>
          <m:r>
            <m:t>λ</m:t>
          </m:r>
          <m:r>
            <m:rPr>
              <m:sty m:val="p"/>
            </m:rPr>
            <m:t>(</m:t>
          </m:r>
          <m:sSup>
            <m:e>
              <m:r>
                <m:rPr>
                  <m:sty m:val="bi"/>
                </m:rPr>
                <m:t>z</m:t>
              </m:r>
            </m:e>
            <m:sup>
              <m:r>
                <m:t>T</m:t>
              </m:r>
            </m:sup>
          </m:sSup>
          <m:r>
            <m:rPr>
              <m:sty m:val="bi"/>
            </m:rPr>
            <m:t>M</m:t>
          </m:r>
          <m:r>
            <m:rPr>
              <m:sty m:val="bi"/>
            </m:rPr>
            <m:t>z</m:t>
          </m:r>
          <m:r>
            <m:rPr>
              <m:sty m:val="p"/>
            </m:rPr>
            <m:t>−</m:t>
          </m:r>
          <m:sSubSup>
            <m:e>
              <m:r>
                <m:rPr>
                  <m:sty m:val="p"/>
                </m:rPr>
                <m:t>Δ</m:t>
              </m:r>
            </m:e>
            <m:sub>
              <m:r>
                <m:t>k</m:t>
              </m:r>
            </m:sub>
            <m:sup>
              <m:r>
                <m:t>2</m:t>
              </m:r>
            </m:sup>
          </m:sSubSup>
          <m:r>
            <m:rPr>
              <m:sty m:val="p"/>
            </m:rPr>
            <m:t>)</m:t>
          </m:r>
          <m:r>
            <m:rPr>
              <m:sty m:val="p"/>
            </m:rPr>
            <m:t>=</m:t>
          </m:r>
          <m:r>
            <m:t>0</m:t>
          </m:r>
          <m:r>
            <m:rPr>
              <m:sty m:val="p"/>
            </m:rPr>
            <m:t>,</m:t>
          </m:r>
          <m:r>
            <m:t> </m:t>
          </m:r>
          <m:r>
            <m:rPr>
              <m:sty m:val="p"/>
            </m:rPr>
            <m:t>∥</m:t>
          </m:r>
          <m:r>
            <m:rPr>
              <m:sty m:val="bi"/>
            </m:rPr>
            <m:t>r</m:t>
          </m:r>
          <m:sSub>
            <m:e>
              <m:r>
                <m:rPr>
                  <m:sty m:val="p"/>
                </m:rPr>
                <m:t>∥</m:t>
              </m:r>
            </m:e>
            <m:sub>
              <m:sSup>
                <m:e>
                  <m:r>
                    <m:rPr>
                      <m:sty m:val="bi"/>
                    </m:rPr>
                    <m:t>M</m:t>
                  </m:r>
                </m:e>
                <m:sup>
                  <m:r>
                    <m:rPr>
                      <m:sty m:val="p"/>
                    </m:rPr>
                    <m:t>−</m:t>
                  </m:r>
                  <m:r>
                    <m:t>1</m:t>
                  </m:r>
                </m:sup>
              </m:sSup>
            </m:sub>
          </m:sSub>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r>
            <m:rPr>
              <m:sty m:val="bi"/>
            </m:rPr>
            <m:t>g</m:t>
          </m:r>
          <m:sSub>
            <m:e>
              <m:r>
                <m:rPr>
                  <m:sty m:val="p"/>
                </m:rPr>
                <m:t>∥</m:t>
              </m:r>
            </m:e>
            <m:sub>
              <m:sSup>
                <m:e>
                  <m:r>
                    <m:rPr>
                      <m:sty m:val="bi"/>
                    </m:rPr>
                    <m:t>M</m:t>
                  </m:r>
                </m:e>
                <m:sup>
                  <m:r>
                    <m:rPr>
                      <m:sty m:val="p"/>
                    </m:rPr>
                    <m:t>−</m:t>
                  </m:r>
                  <m:r>
                    <m:t>1</m:t>
                  </m:r>
                </m:sup>
              </m:sSup>
            </m:sub>
          </m:sSub>
        </m:oMath>
      </m:oMathPara>
    </w:p>
    <w:p>
      <w:pPr>
        <w:pStyle w:val="FirstParagraph"/>
      </w:pPr>
      <w:r>
        <w:t xml:space="preserve">Separate stationarity, step feasibility, complementarity, and curvature checks. State the regularity and inner-solve conditions required for superlinear or quadratic local convergence; an HVP implementation alone does not establish those properties.</w:t>
      </w:r>
    </w:p>
    <w:bookmarkEnd w:id="34"/>
    <w:bookmarkStart w:id="35" w:name="tnhvp-and-norm-extended-optimization"/>
    <w:p>
      <w:pPr>
        <w:pStyle w:val="Heading2"/>
      </w:pPr>
      <w:r>
        <w:rPr>
          <w:rStyle w:val="SectionNumber"/>
        </w:rPr>
        <w:t xml:space="preserve">2.5</w:t>
      </w:r>
      <w:r>
        <w:tab/>
      </w:r>
      <w:r>
        <w:t xml:space="preserve">TNHVP and norm-extended optimization</w:t>
      </w:r>
    </w:p>
    <w:p>
      <w:pPr>
        <w:pStyle w:val="FirstParagraph"/>
      </w:pPr>
      <w:r>
        <w:t xml:space="preserve">Describe TNHVP as a truncated Newton realization of the relaxed model, and NEO as a norm-extended formulation of the local second-order model [1]. Define the gradient scaling and the step extracted from the generalized augmented eigenvector explicitly.</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p>
                      <m:e>
                        <m:r>
                          <m:rPr>
                            <m:sty m:val="bi"/>
                          </m:rPr>
                          <m:t>g</m:t>
                        </m:r>
                      </m:e>
                      <m:sup>
                        <m:r>
                          <m:t>T</m:t>
                        </m:r>
                      </m:sup>
                    </m:sSup>
                  </m:e>
                </m:mr>
                <m:mr>
                  <m:e>
                    <m:r>
                      <m:t>α</m:t>
                    </m:r>
                    <m:r>
                      <m:rPr>
                        <m:sty m:val="bi"/>
                      </m:rPr>
                      <m:t>g</m:t>
                    </m:r>
                  </m:e>
                  <m:e>
                    <m:r>
                      <m:rPr>
                        <m:sty m:val="bi"/>
                      </m:rPr>
                      <m:t>K</m:t>
                    </m:r>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bi"/>
                      </m:rPr>
                      <m:t>M</m:t>
                    </m:r>
                  </m:e>
                </m:mr>
              </m:m>
            </m:e>
          </m:d>
          <m:d>
            <m:dPr>
              <m:begChr m:val="("/>
              <m:sepChr m:val=""/>
              <m:endChr m:val=")"/>
              <m:grow/>
            </m:dPr>
            <m:e>
              <m:m>
                <m:mPr>
                  <m:baseJc m:val="center"/>
                  <m:plcHide m:val="on"/>
                  <m:mcs>
                    <m:mc>
                      <m:mcPr>
                        <m:mcJc m:val="center"/>
                        <m:count m:val="1"/>
                      </m:mcPr>
                    </m:mc>
                  </m:mcs>
                </m:mPr>
                <m:mr>
                  <m:e>
                    <m:r>
                      <m:t>β</m:t>
                    </m:r>
                  </m:e>
                </m:mr>
                <m:mr>
                  <m:e>
                    <m:r>
                      <m:rPr>
                        <m:sty m:val="bi"/>
                      </m:rPr>
                      <m:t>y</m:t>
                    </m:r>
                  </m:e>
                </m:mr>
              </m:m>
            </m:e>
          </m:d>
        </m:oMath>
      </m:oMathPara>
    </w:p>
    <w:p>
      <w:pPr>
        <w:pStyle w:val="FirstParagraph"/>
      </w:pPr>
      <m:oMathPara>
        <m:oMathParaPr>
          <m:jc m:val="center"/>
        </m:oMathParaPr>
        <m:oMath>
          <m:r>
            <m:rPr>
              <m:sty m:val="bi"/>
            </m:rPr>
            <m:t>z</m:t>
          </m:r>
          <m:r>
            <m:rPr>
              <m:sty m:val="p"/>
            </m:rPr>
            <m:t>=</m:t>
          </m:r>
          <m:r>
            <m:rPr>
              <m:sty m:val="bi"/>
            </m:rPr>
            <m:t>y</m:t>
          </m:r>
          <m:r>
            <m:rPr>
              <m:sty m:val="p"/>
            </m:rPr>
            <m:t>/</m:t>
          </m:r>
          <m:r>
            <m:rPr>
              <m:sty m:val="p"/>
            </m:rPr>
            <m:t>(</m:t>
          </m:r>
          <m:r>
            <m:t>α</m:t>
          </m:r>
          <m:r>
            <m:t>β</m:t>
          </m:r>
          <m:r>
            <m:rPr>
              <m:sty m:val="p"/>
            </m:rPr>
            <m:t>)</m:t>
          </m:r>
          <m:r>
            <m:rPr>
              <m:sty m:val="p"/>
            </m:rPr>
            <m:t>,</m:t>
          </m:r>
          <m:r>
            <m:t> </m:t>
          </m:r>
          <m:r>
            <m:t>λ</m:t>
          </m:r>
          <m:r>
            <m:rPr>
              <m:sty m:val="p"/>
            </m:rPr>
            <m:t>=</m:t>
          </m:r>
          <m:r>
            <m:rPr>
              <m:sty m:val="p"/>
            </m:rPr>
            <m:t>−</m:t>
          </m:r>
          <m:r>
            <m:t>μ</m:t>
          </m:r>
          <m:r>
            <m:rPr>
              <m:sty m:val="p"/>
            </m:rPr>
            <m:t>,</m:t>
          </m:r>
          <m:r>
            <m:t> </m:t>
          </m:r>
          <m:r>
            <m:rPr>
              <m:sty m:val="p"/>
            </m:rPr>
            <m:t>(</m:t>
          </m:r>
          <m:r>
            <m:rPr>
              <m:sty m:val="bi"/>
            </m:rPr>
            <m:t>K</m:t>
          </m:r>
          <m:r>
            <m:rPr>
              <m:sty m:val="p"/>
            </m:rPr>
            <m:t>+</m:t>
          </m:r>
          <m:r>
            <m:t>λ</m:t>
          </m:r>
          <m:r>
            <m:rPr>
              <m:sty m:val="bi"/>
            </m:rPr>
            <m:t>M</m:t>
          </m:r>
          <m:r>
            <m:rPr>
              <m:sty m:val="p"/>
            </m:rPr>
            <m:t>)</m:t>
          </m:r>
          <m:r>
            <m:rPr>
              <m:sty m:val="bi"/>
            </m:rPr>
            <m:t>z</m:t>
          </m:r>
          <m:r>
            <m:rPr>
              <m:sty m:val="p"/>
            </m:rPr>
            <m:t>=</m:t>
          </m:r>
          <m:r>
            <m:rPr>
              <m:sty m:val="p"/>
            </m:rPr>
            <m:t>−</m:t>
          </m:r>
          <m:r>
            <m:rPr>
              <m:sty m:val="bi"/>
            </m:rPr>
            <m:t>g</m:t>
          </m:r>
        </m:oMath>
      </m:oMathPara>
    </w:p>
    <w:p>
      <w:pPr>
        <w:pStyle w:val="FirstParagraph"/>
      </w:pPr>
      <w:r>
        <w:t xml:space="preserve">Discuss the nonzero homogeneous component, lowest-root selection, and the interior Newton limit. Describe how the projected solver reaches this model; do not equate a generic augmented-Hessian step with a certified norm-constrained solution.</w:t>
      </w:r>
    </w:p>
    <w:bookmarkEnd w:id="35"/>
    <w:bookmarkStart w:id="36" w:name="Xfc62d21ba5db41ab4873cfaca62d004aa0720af"/>
    <w:p>
      <w:pPr>
        <w:pStyle w:val="Heading2"/>
      </w:pPr>
      <w:r>
        <w:rPr>
          <w:rStyle w:val="SectionNumber"/>
        </w:rPr>
        <w:t xml:space="preserve">2.6</w:t>
      </w:r>
      <w:r>
        <w:tab/>
      </w:r>
      <w:r>
        <w:t xml:space="preserve">Preconditioning and controlled structure response</w:t>
      </w:r>
    </w:p>
    <w:p>
      <w:pPr>
        <w:pStyle w:val="FirstParagraph"/>
      </w:pPr>
      <w:r>
        <w:t xml:space="preserve">Distinguish the Hessian model from the preconditioner. Present the one-electron block preconditioner, retained secant information where applicable, and the role of coupled structure response. If the implementation omits or restricts response according to a work estimate, identify that calculation as an approximate model and report it separately.</w:t>
      </w:r>
    </w:p>
    <w:bookmarkEnd w:id="36"/>
    <w:bookmarkEnd w:id="37"/>
    <w:bookmarkStart w:id="41" w:name="implementation"/>
    <w:p>
      <w:pPr>
        <w:pStyle w:val="Heading1"/>
      </w:pPr>
      <w:r>
        <w:rPr>
          <w:rStyle w:val="SectionNumber"/>
        </w:rPr>
        <w:t xml:space="preserve">3</w:t>
      </w:r>
      <w:r>
        <w:tab/>
      </w:r>
      <w:r>
        <w:t xml:space="preserve">IMPLEMENTATION</w:t>
      </w:r>
    </w:p>
    <w:bookmarkStart w:id="38"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trial-steps-and-accepted-point-updates"/>
    <w:p>
      <w:pPr>
        <w:pStyle w:val="Heading2"/>
      </w:pPr>
      <w:r>
        <w:rPr>
          <w:rStyle w:val="SectionNumber"/>
        </w:rPr>
        <w:t xml:space="preserve">3.2</w:t>
      </w:r>
      <w:r>
        <w:tab/>
      </w:r>
      <w:r>
        <w:t xml:space="preserve">Trial steps and accepted-point updates</w:t>
      </w:r>
    </w:p>
    <w:p>
      <w:pPr>
        <w:pStyle w:val="FirstParagraph"/>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cr m:val="script"/>
                      <m:sty m:val="p"/>
                    </m:rPr>
                    <m:t>R</m:t>
                  </m:r>
                </m:e>
                <m:sub>
                  <m:r>
                    <m:t>k</m:t>
                  </m:r>
                </m:sub>
              </m:sSub>
              <m:r>
                <m:rPr>
                  <m:sty m:val="p"/>
                </m:rPr>
                <m:t>(</m:t>
              </m:r>
              <m:r>
                <m:rPr>
                  <m:sty m:val="bi"/>
                </m:rPr>
                <m:t>p</m:t>
              </m:r>
              <m:r>
                <m:rPr>
                  <m:sty m:val="p"/>
                </m:rPr>
                <m:t>)</m:t>
              </m:r>
              <m:r>
                <m:rPr>
                  <m:sty m:val="p"/>
                </m:rPr>
                <m:t>)</m:t>
              </m:r>
            </m:num>
            <m:den>
              <m:r>
                <m:t>m</m:t>
              </m:r>
              <m:r>
                <m:rPr>
                  <m:sty m:val="p"/>
                </m:rPr>
                <m:t>(</m:t>
              </m:r>
              <m:r>
                <m:rPr>
                  <m:sty m:val="b"/>
                </m:rPr>
                <m:t>0</m:t>
              </m:r>
              <m:r>
                <m:rPr>
                  <m:sty m:val="p"/>
                </m:rPr>
                <m:t>)</m:t>
              </m:r>
              <m:r>
                <m:rPr>
                  <m:sty m:val="p"/>
                </m:rPr>
                <m:t>−</m:t>
              </m:r>
              <m:r>
                <m:t>m</m:t>
              </m:r>
              <m:r>
                <m:rPr>
                  <m:sty m:val="p"/>
                </m:rPr>
                <m:t>(</m:t>
              </m:r>
              <m:r>
                <m:rPr>
                  <m:sty m:val="bi"/>
                </m:rPr>
                <m:t>z</m:t>
              </m:r>
              <m:r>
                <m:rPr>
                  <m:sty m:val="p"/>
                </m:rPr>
                <m:t>)</m:t>
              </m:r>
            </m:den>
          </m:f>
        </m:oMath>
      </m:oMathPara>
    </w:p>
    <w:p>
      <w:pPr>
        <w:pStyle w:val="FirstParagraph"/>
      </w:pPr>
      <w:r>
        <w:t xml:space="preserve">Explain trial evaluation, acceptance, trust-radius updates, and rebuilding the local model. State which quantities are refreshed at a keyframe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H/S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and RI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CPU model, allocated cores, affinity, OpenMP/BLAS threads, compiler flags, dependency versions, and commit identifier. Record peak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2026-10-07T09:12:38Z</dcterms:created>
  <dcterms:modified xsi:type="dcterms:W3CDTF">2026-10-07T09:12:38Z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