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Xc0cdf0ef98626bcacd03c478dba0940b5a061e4"/>
    <w:p>
      <w:pPr>
        <w:pStyle w:val="Heading2"/>
      </w:pPr>
      <w:r>
        <w:rPr>
          <w:rStyle w:val="SectionNumber"/>
        </w:rPr>
        <w:t xml:space="preserve">1.2</w:t>
      </w:r>
      <w:r>
        <w:tab/>
      </w:r>
      <w:r>
        <w:t xml:space="preserve">Relation to second-order multiconfigurational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8" w:name="theory"/>
    <w:p>
      <w:pPr>
        <w:pStyle w:val="Heading1"/>
      </w:pPr>
      <w:r>
        <w:rPr>
          <w:rStyle w:val="SectionNumber"/>
        </w:rPr>
        <w:t xml:space="preserve">2</w:t>
      </w:r>
      <w:r>
        <w:tab/>
      </w:r>
      <w:r>
        <w:t xml:space="preserve">THEORY</w:t>
      </w:r>
    </w:p>
    <w:bookmarkStart w:id="31" w:name="X6557ef79713174e2188006dbc0b493177e68299"/>
    <w:p>
      <w:pPr>
        <w:pStyle w:val="Heading2"/>
      </w:pPr>
      <w:r>
        <w:rPr>
          <w:rStyle w:val="SectionNumber"/>
        </w:rPr>
        <w:t xml:space="preserve">2.1</w:t>
      </w:r>
      <w:r>
        <w:tab/>
      </w:r>
      <w:r>
        <w:t xml:space="preserve">Nonorthogonal VB wave functions and the stationary structure problem</w:t>
      </w:r>
    </w:p>
    <w:p>
      <w:pPr>
        <w:pStyle w:val="FirstParagraph"/>
      </w:pPr>
      <w:r>
        <w:t xml:space="preserve">A valence bond (VB) wave function is expanded in a prescribed set of spin-adapted structures,</w:t>
      </w:r>
    </w:p>
    <w:p>
      <w:pPr>
        <w:pStyle w:val="BodyText"/>
      </w:pPr>
      <m:oMathPara>
        <m:oMathParaPr>
          <m:jc m:val="center"/>
        </m:oMathParaPr>
        <m:oMath>
          <m:r>
            <m:rPr>
              <m:sty m:val="p"/>
            </m:rPr>
            <m:t>|</m:t>
          </m:r>
          <m:sSub>
            <m:e>
              <m:r>
                <m:rPr>
                  <m:sty m:val="p"/>
                </m:rPr>
                <m:t>Ψ</m:t>
              </m:r>
            </m:e>
            <m:sub>
              <m:r>
                <m:t>s</m:t>
              </m:r>
            </m:sub>
          </m:sSub>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a</m:t>
                  </m:r>
                </m:e>
                <m:sub>
                  <m:r>
                    <m:t>I</m:t>
                  </m:r>
                  <m:r>
                    <m:t>s</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VB structure</w:t>
      </w:r>
      <w:r>
        <w:t xml:space="preserve"> </w:t>
      </w:r>
      <m:oMath>
        <m:r>
          <m:t>I</m:t>
        </m:r>
      </m:oMath>
      <w:r>
        <w:t xml:space="preserve">,</w:t>
      </w:r>
      <w:r>
        <w:t xml:space="preserve"> </w:t>
      </w:r>
      <m:oMath>
        <m:sSub>
          <m:e>
            <m:r>
              <m:t>a</m:t>
            </m:r>
          </m:e>
          <m:sub>
            <m:r>
              <m:t>I</m:t>
            </m:r>
            <m:r>
              <m:t>s</m:t>
            </m:r>
          </m:sub>
        </m:sSub>
      </m:oMath>
      <w:r>
        <w:t xml:space="preserve"> </w:t>
      </w:r>
      <w:r>
        <w:t xml:space="preserve">is its coefficient in electronic state</w:t>
      </w:r>
      <w:r>
        <w:t xml:space="preserve"> </w:t>
      </w:r>
      <m:oMath>
        <m:r>
          <m:t>s</m:t>
        </m:r>
      </m:oMath>
      <w:r>
        <w:t xml:space="preserve">, and the sum runs over the selected VB structures. The vector</w:t>
      </w:r>
      <w:r>
        <w:t xml:space="preserve"> </w:t>
      </w:r>
      <m:oMath>
        <m:r>
          <m:rPr>
            <m:sty m:val="bi"/>
          </m:rPr>
          <m:t>x</m:t>
        </m:r>
      </m:oMath>
      <w:r>
        <w:t xml:space="preserve"> </w:t>
      </w:r>
      <w:r>
        <w:t xml:space="preserve">contains the allowed atomic orbital (AO) coefficients of the inactive and active orbitals. The Hamiltonian and overlap matrices in the VB structure basis are defined by</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We use</w:t>
      </w:r>
      <w:r>
        <w:t xml:space="preserve"> </w:t>
      </w:r>
      <m:oMath>
        <m:r>
          <m:rPr>
            <m:sty m:val="bi"/>
          </m:rPr>
          <m:t>M</m:t>
        </m:r>
      </m:oMath>
      <w:r>
        <w:t xml:space="preserve"> </w:t>
      </w:r>
      <w:r>
        <w:t xml:space="preserve">for the structure overlap matrix and</w:t>
      </w:r>
      <w:r>
        <w:t xml:space="preserve"> </w:t>
      </w:r>
      <m:oMath>
        <m:r>
          <m:rPr>
            <m:sty m:val="bi"/>
          </m:rPr>
          <m:t>S</m:t>
        </m:r>
      </m:oMath>
      <w:r>
        <w:t xml:space="preserve"> </w:t>
      </w:r>
      <w:r>
        <w:t xml:space="preserve">for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denotes an AO basis function. The Hamiltonian matrix includes both inactive- and active-electron contributions. The nuclear repulsion is constant during orbital optimization and is omitted from the following expressions.</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a</m:t>
              </m:r>
            </m:e>
            <m:sub>
              <m:r>
                <m:t>s</m:t>
              </m:r>
            </m:sub>
          </m:sSub>
          <m:r>
            <m:rPr>
              <m:sty m:val="p"/>
            </m:rPr>
            <m:t>=</m:t>
          </m:r>
          <m:sSub>
            <m:e>
              <m:r>
                <m:t>E</m:t>
              </m:r>
            </m:e>
            <m:sub>
              <m:r>
                <m:t>s</m:t>
              </m:r>
            </m:sub>
          </m:sSub>
          <m:r>
            <m:rPr>
              <m:sty m:val="bi"/>
            </m:rPr>
            <m:t>M</m:t>
          </m:r>
          <m:sSub>
            <m:e>
              <m:r>
                <m:rPr>
                  <m:sty m:val="bi"/>
                </m:rPr>
                <m:t>a</m:t>
              </m:r>
            </m:e>
            <m:sub>
              <m:r>
                <m:t>s</m:t>
              </m:r>
            </m:sub>
          </m:sSub>
          <m:r>
            <m:rPr>
              <m:sty m:val="p"/>
            </m:rPr>
            <m:t>,</m:t>
          </m:r>
          <m:r>
            <m:t>  </m:t>
          </m:r>
          <m:sSubSup>
            <m:e>
              <m:r>
                <m:rPr>
                  <m:sty m:val="bi"/>
                </m:rPr>
                <m:t>a</m:t>
              </m:r>
            </m:e>
            <m:sub>
              <m:r>
                <m:t>r</m:t>
              </m:r>
            </m:sub>
            <m:sup>
              <m:r>
                <m:t>T</m:t>
              </m:r>
            </m:sup>
          </m:sSubSup>
          <m:r>
            <m:rPr>
              <m:sty m:val="bi"/>
            </m:rPr>
            <m:t>M</m:t>
          </m:r>
          <m:sSub>
            <m:e>
              <m:r>
                <m:rPr>
                  <m:sty m:val="bi"/>
                </m:rPr>
                <m:t>a</m:t>
              </m:r>
            </m:e>
            <m:sub>
              <m:r>
                <m:t>s</m:t>
              </m:r>
            </m:sub>
          </m:sSub>
          <m:r>
            <m:rPr>
              <m:sty m:val="p"/>
            </m:rPr>
            <m:t>=</m:t>
          </m:r>
          <m:sSub>
            <m:e>
              <m:r>
                <m:t>δ</m:t>
              </m:r>
            </m:e>
            <m:sub>
              <m:r>
                <m:t>r</m:t>
              </m:r>
              <m:r>
                <m:t>s</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
                <m:e>
                  <m:r>
                    <m:t>E</m:t>
                  </m:r>
                </m:e>
                <m:sub>
                  <m:r>
                    <m:t>s</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E</m:t>
            </m:r>
          </m:e>
          <m:sub>
            <m:r>
              <m:t>s</m:t>
            </m:r>
          </m:sub>
        </m:sSub>
      </m:oMath>
      <w:r>
        <w:t xml:space="preserve"> </w:t>
      </w:r>
      <w:r>
        <w:t xml:space="preserve">and</w:t>
      </w:r>
      <w:r>
        <w:t xml:space="preserve"> </w:t>
      </w:r>
      <m:oMath>
        <m:sSub>
          <m:e>
            <m:r>
              <m:rPr>
                <m:sty m:val="bi"/>
              </m:rPr>
              <m:t>a</m:t>
            </m:r>
          </m:e>
          <m:sub>
            <m:r>
              <m:t>s</m:t>
            </m:r>
          </m:sub>
        </m:sSub>
      </m:oMath>
      <w:r>
        <w:t xml:space="preserve"> </w:t>
      </w:r>
      <w:r>
        <w:t xml:space="preserve">are the energy and structure-coefficient vector of state</w:t>
      </w:r>
      <w:r>
        <w:t xml:space="preserve"> </w:t>
      </w:r>
      <m:oMath>
        <m:r>
          <m:t>s</m:t>
        </m:r>
      </m:oMath>
      <w:r>
        <w:t xml:space="preserve">, respectively, and</w:t>
      </w:r>
      <w:r>
        <w:t xml:space="preserve"> </w:t>
      </w:r>
      <m:oMath>
        <m:sSub>
          <m:e>
            <m:r>
              <m:t>δ</m:t>
            </m:r>
          </m:e>
          <m:sub>
            <m:r>
              <m:t>r</m:t>
            </m:r>
            <m:r>
              <m:t>s</m:t>
            </m:r>
          </m:sub>
        </m:sSub>
      </m:oMath>
      <w:r>
        <w:t xml:space="preserve"> </w:t>
      </w:r>
      <w:r>
        <w:t xml:space="preserve">is the Kronecker delta. We consider real wave functions; the superscript</w:t>
      </w:r>
      <w:r>
        <w:t xml:space="preserve"> </w:t>
      </w:r>
      <m:oMath>
        <m:r>
          <m:t>T</m:t>
        </m:r>
      </m:oMath>
      <w:r>
        <w:t xml:space="preserve"> </w:t>
      </w:r>
      <w:r>
        <w:t xml:space="preserve">denotes transpose. The objective</w:t>
      </w:r>
      <w:r>
        <w:t xml:space="preserve"> </w:t>
      </w:r>
      <m:oMath>
        <m:r>
          <m:rPr>
            <m:scr m:val="script"/>
            <m:sty m:val="p"/>
          </m:rPr>
          <m:t>E</m:t>
        </m:r>
      </m:oMath>
      <w:r>
        <w:t xml:space="preserve"> </w:t>
      </w:r>
      <w:r>
        <w:t xml:space="preserve">is the equally weighted average over the lowest</w:t>
      </w:r>
      <w:r>
        <w:t xml:space="preserve"> </w:t>
      </w:r>
      <m:oMath>
        <m:r>
          <m:t>m</m:t>
        </m:r>
      </m:oMath>
      <w:r>
        <w:t xml:space="preserve"> </w:t>
      </w:r>
      <w:r>
        <w:t xml:space="preserve">states;</w:t>
      </w:r>
      <w:r>
        <w:t xml:space="preserve"> </w:t>
      </w:r>
      <m:oMath>
        <m:r>
          <m:t>m</m:t>
        </m:r>
        <m:r>
          <m:rPr>
            <m:sty m:val="p"/>
          </m:rPr>
          <m:t>=</m:t>
        </m:r>
        <m:r>
          <m:t>1</m:t>
        </m:r>
      </m:oMath>
      <w:r>
        <w:t xml:space="preserve"> </w:t>
      </w:r>
      <w:r>
        <w:t xml:space="preserve">gives ground-state valence bond self-consistent field (VBSCF) optimization. We assume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Sup>
                <m:e>
                  <m:r>
                    <m:rPr>
                      <m:sty m:val="bi"/>
                    </m:rPr>
                    <m:t>a</m:t>
                  </m:r>
                </m:e>
                <m:sub>
                  <m:r>
                    <m:t>s</m:t>
                  </m:r>
                </m:sub>
                <m:sup>
                  <m:r>
                    <m:t>T</m:t>
                  </m:r>
                </m:sup>
              </m:sSubSup>
            </m:e>
          </m:nary>
          <m:r>
            <m:rPr>
              <m:sty m:val="p"/>
            </m:rPr>
            <m:t>(</m:t>
          </m:r>
          <m:acc>
            <m:accPr>
              <m:chr m:val="̇"/>
            </m:accPr>
            <m:e>
              <m:r>
                <m:rPr>
                  <m:sty m:val="bi"/>
                </m:rPr>
                <m:t>H</m:t>
              </m:r>
            </m:e>
          </m:acc>
          <m:r>
            <m:rPr>
              <m:sty m:val="p"/>
            </m:rPr>
            <m:t>−</m:t>
          </m:r>
          <m:sSub>
            <m:e>
              <m:r>
                <m:t>E</m:t>
              </m:r>
            </m:e>
            <m:sub>
              <m:r>
                <m:t>s</m:t>
              </m:r>
            </m:sub>
          </m:sSub>
          <m:acc>
            <m:accPr>
              <m:chr m:val="̇"/>
            </m:accPr>
            <m:e>
              <m:r>
                <m:rPr>
                  <m:sty m:val="bi"/>
                </m:rPr>
                <m:t>M</m:t>
              </m:r>
            </m:e>
          </m:acc>
          <m:r>
            <m:rPr>
              <m:sty m:val="p"/>
            </m:rPr>
            <m:t>)</m:t>
          </m:r>
          <m:sSub>
            <m:e>
              <m:r>
                <m:rPr>
                  <m:sty m:val="bi"/>
                </m:rPr>
                <m:t>a</m:t>
              </m:r>
            </m:e>
            <m:sub>
              <m:r>
                <m:t>s</m:t>
              </m:r>
            </m:sub>
          </m:sSub>
          <m:r>
            <m:rPr>
              <m:sty m:val="p"/>
            </m:rPr>
            <m:t>.</m:t>
          </m:r>
          <m:r>
            <m:t>  </m:t>
          </m:r>
          <m:r>
            <m:rPr>
              <m:nor/>
              <m:sty m:val="p"/>
            </m:rPr>
            <m:t>(4)</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Thus no coefficient-response solve is required for the first derivative. Coefficient response is required for the second derivative: the cancellation leading to eq (4) does not permit the eigenvectors to be held fixed when that equation is differentiated.</w:t>
      </w:r>
    </w:p>
    <w:bookmarkEnd w:id="31"/>
    <w:bookmarkStart w:id="32" w:name="X8e1f20e358d132aee05834bcdf6fd92a62ce417"/>
    <w:p>
      <w:pPr>
        <w:pStyle w:val="Heading2"/>
      </w:pPr>
      <w:r>
        <w:rPr>
          <w:rStyle w:val="SectionNumber"/>
        </w:rPr>
        <w:t xml:space="preserve">2.2</w:t>
      </w:r>
      <w:r>
        <w:tab/>
      </w:r>
      <w:r>
        <w:t xml:space="preserve">Support-preserving orbital coordinates and the update map</w:t>
      </w:r>
    </w:p>
    <w:p>
      <w:pPr>
        <w:pStyle w:val="FirstParagraph"/>
      </w:pPr>
      <w:r>
        <w:t xml:space="preserve">For orbital</w:t>
      </w:r>
      <w:r>
        <w:t xml:space="preserve"> </w:t>
      </w:r>
      <m:oMath>
        <m:r>
          <m:t>i</m:t>
        </m:r>
      </m:oMath>
      <w:r>
        <w:t xml:space="preserve">, we write</w:t>
      </w:r>
      <w:r>
        <w:t xml:space="preserve"> </w:t>
      </w:r>
      <m:oMath>
        <m:sSub>
          <m:e>
            <m:r>
              <m:rPr>
                <m:sty m:val="bi"/>
              </m:rPr>
              <m:t>c</m:t>
            </m:r>
          </m:e>
          <m:sub>
            <m:r>
              <m:t>i</m:t>
            </m:r>
          </m:sub>
        </m:sSub>
        <m:r>
          <m:rPr>
            <m:sty m:val="p"/>
          </m:rPr>
          <m:t>=</m:t>
        </m:r>
        <m:sSub>
          <m:e>
            <m:r>
              <m:rPr>
                <m:sty m:val="bi"/>
              </m:rPr>
              <m:t>R</m:t>
            </m:r>
          </m:e>
          <m:sub>
            <m:r>
              <m:t>i</m:t>
            </m:r>
          </m:sub>
        </m:sSub>
        <m:sSub>
          <m:e>
            <m:r>
              <m:rPr>
                <m:sty m:val="bi"/>
              </m:rPr>
              <m:t>x</m:t>
            </m:r>
          </m:e>
          <m:sub>
            <m:r>
              <m:t>i</m:t>
            </m:r>
          </m:sub>
        </m:sSub>
      </m:oMath>
      <w:r>
        <w:t xml:space="preserve">, where</w:t>
      </w:r>
      <w:r>
        <w:t xml:space="preserve"> </w:t>
      </w:r>
      <m:oMath>
        <m:sSub>
          <m:e>
            <m:r>
              <m:rPr>
                <m:sty m:val="bi"/>
              </m:rPr>
              <m:t>c</m:t>
            </m:r>
          </m:e>
          <m:sub>
            <m:r>
              <m:t>i</m:t>
            </m:r>
          </m:sub>
        </m:sSub>
      </m:oMath>
      <w:r>
        <w:t xml:space="preserve"> </w:t>
      </w:r>
      <w:r>
        <w:t xml:space="preserve">is its full AO coefficient vector,</w:t>
      </w:r>
      <w:r>
        <w:t xml:space="preserve"> </w:t>
      </w:r>
      <m:oMath>
        <m:sSub>
          <m:e>
            <m:r>
              <m:rPr>
                <m:sty m:val="bi"/>
              </m:rPr>
              <m:t>x</m:t>
            </m:r>
          </m:e>
          <m:sub>
            <m:r>
              <m:t>i</m:t>
            </m:r>
          </m:sub>
        </m:sSub>
      </m:oMath>
      <w:r>
        <w:t xml:space="preserve"> </w:t>
      </w:r>
      <w:r>
        <w:t xml:space="preserve">contains only the allowed coefficients,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 Neither designation imposes mutual orthogonality of the VB orbitals.</w:t>
      </w:r>
    </w:p>
    <w:p>
      <w:pPr>
        <w:pStyle w:val="BodyText"/>
      </w:pPr>
      <w:r>
        <w:t xml:space="preserve">We remove a direction only when it is an infinitesimal invariance of the represented wave function and respects the specified supports. These invariances include orbital scaling and admissible changes of inactive representatives. For a complete active-space expansion with full-AO orbitals, nonsingular changes of the active basis can also be compensated by changes of the structure coefficients. This active-space invariance does not generally hold for an arbitrary selected set of VB structures. Consequently, active–active mixing is not removed merely because both orbitals are active.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contains the coefficients of a linear combination of gauge generators;</w:t>
      </w:r>
      <w:r>
        <w:t xml:space="preserve"> </w:t>
      </w:r>
      <m:oMath>
        <m:sSub>
          <m:e>
            <m:r>
              <m:rPr>
                <m:sty m:val="bi"/>
              </m:rPr>
              <m:t>F</m:t>
            </m:r>
          </m:e>
          <m:sub>
            <m:r>
              <m:t>i</m:t>
            </m:r>
          </m:sub>
        </m:sSub>
        <m:sSub>
          <m:e>
            <m:r>
              <m:rPr>
                <m:sty m:val="bi"/>
              </m:rPr>
              <m:t>G</m:t>
            </m:r>
          </m:e>
          <m:sub>
            <m:r>
              <m:t>i</m:t>
            </m:r>
          </m:sub>
        </m:sSub>
        <m:r>
          <m:rPr>
            <m:sty m:val="bi"/>
          </m:rPr>
          <m:t>t</m:t>
        </m:r>
        <m:r>
          <m:rPr>
            <m:sty m:val="p"/>
          </m:rPr>
          <m:t>=</m:t>
        </m:r>
        <m:r>
          <m:t>0</m:t>
        </m:r>
      </m:oMath>
      <w:r>
        <w:t xml:space="preserve"> </w:t>
      </w:r>
      <w:r>
        <w:t xml:space="preserve">requires that combination to vanish on every forbidden AO. The complement of these admissible generators defines a local quotient basis. In particular, truncating a dense gauge generator to the allowed rows is not equivalent to eq (5).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and the preparation of orbitals for energy evaluation are distinct maps: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 Equation (6) is an additive coefficient update followed by preparation, not an orthogonal orbital rotation or a sphere exponential map.</w:t>
      </w:r>
    </w:p>
    <w:p>
      <w:pPr>
        <w:pStyle w:val="BodyText"/>
      </w:pPr>
      <w:r>
        <w:t xml:space="preserve">All derivatives must refer to this same composition. For a scalar function</w:t>
      </w:r>
      <w:r>
        <w:t xml:space="preserve"> </w:t>
      </w:r>
      <m:oMath>
        <m:r>
          <m:t>F</m:t>
        </m:r>
      </m:oMath>
      <w:r>
        <w:t xml:space="preserve"> </w:t>
      </w:r>
      <w:r>
        <w:t xml:space="preserve">of prepared orbitals, its Hessian pullback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(7)</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second term is necessary even though the raw lift in eq (6) is linear. For example, normalization of a raw orbital gives</w:t>
      </w:r>
    </w:p>
    <w:p>
      <w:pPr>
        <w:pStyle w:val="BodyText"/>
      </w:pPr>
      <m:oMathPara>
        <m:oMathParaPr>
          <m:jc m:val="center"/>
        </m:oMathParaPr>
        <m:oMath>
          <m:acc>
            <m:accPr>
              <m:chr m:val="‾"/>
            </m:accPr>
            <m:e>
              <m:r>
                <m:rPr>
                  <m:sty m:val="bi"/>
                </m:rPr>
                <m:t>c</m:t>
              </m:r>
            </m:e>
          </m:acc>
          <m:r>
            <m:rPr>
              <m:sty m:val="p"/>
            </m:rPr>
            <m:t>=</m:t>
          </m:r>
          <m:f>
            <m:fPr>
              <m:type m:val="bar"/>
            </m:fPr>
            <m:num>
              <m:r>
                <m:rPr>
                  <m:sty m:val="bi"/>
                </m:rPr>
                <m:t>c</m:t>
              </m:r>
            </m:num>
            <m:den>
              <m:r>
                <m:t>n</m:t>
              </m:r>
            </m:den>
          </m:f>
          <m:r>
            <m:rPr>
              <m:sty m:val="p"/>
            </m:rPr>
            <m:t>,</m:t>
          </m:r>
          <m:r>
            <m:t> </m:t>
          </m:r>
          <m:r>
            <m:t>n</m:t>
          </m:r>
          <m:r>
            <m:rPr>
              <m:sty m:val="p"/>
            </m:rPr>
            <m:t>=</m:t>
          </m:r>
          <m:r>
            <m:rPr>
              <m:sty m:val="p"/>
            </m:rPr>
            <m:t>(</m:t>
          </m:r>
          <m:sSup>
            <m:e>
              <m:r>
                <m:rPr>
                  <m:sty m:val="bi"/>
                </m:rPr>
                <m:t>c</m:t>
              </m:r>
            </m:e>
            <m:sup>
              <m:r>
                <m:t>T</m:t>
              </m:r>
            </m:sup>
          </m:sSup>
          <m:r>
            <m:rPr>
              <m:sty m:val="bi"/>
            </m:rPr>
            <m:t>S</m:t>
          </m:r>
          <m:r>
            <m:rPr>
              <m:sty m:val="bi"/>
            </m:rPr>
            <m:t>c</m:t>
          </m:r>
          <m:sSup>
            <m:e>
              <m:r>
                <m:rPr>
                  <m:sty m:val="p"/>
                </m:rPr>
                <m:t>)</m:t>
              </m:r>
            </m:e>
            <m:sup>
              <m:r>
                <m:t>1</m:t>
              </m:r>
              <m:r>
                <m:rPr>
                  <m:sty m:val="p"/>
                </m:rPr>
                <m:t>/</m:t>
              </m:r>
              <m:r>
                <m:t>2</m:t>
              </m:r>
            </m:sup>
          </m:sSup>
          <m:r>
            <m:rPr>
              <m:sty m:val="p"/>
            </m:rPr>
            <m:t>,</m:t>
          </m:r>
          <m:r>
            <m:t> </m:t>
          </m:r>
          <m:r>
            <m:t>D</m:t>
          </m:r>
          <m:acc>
            <m:accPr>
              <m:chr m:val="‾"/>
            </m:accPr>
            <m:e>
              <m:r>
                <m:rPr>
                  <m:sty m:val="bi"/>
                </m:rPr>
                <m:t>c</m:t>
              </m:r>
            </m:e>
          </m:acc>
          <m:r>
            <m:rPr>
              <m:sty m:val="p"/>
            </m:rPr>
            <m:t>[</m:t>
          </m:r>
          <m:r>
            <m:t>δ</m:t>
          </m:r>
          <m:r>
            <m:rPr>
              <m:sty m:val="bi"/>
            </m:rPr>
            <m:t>c</m:t>
          </m:r>
          <m:r>
            <m:rPr>
              <m:sty m:val="p"/>
            </m:rPr>
            <m:t>]</m:t>
          </m:r>
          <m:r>
            <m:rPr>
              <m:sty m:val="p"/>
            </m:rPr>
            <m:t>=</m:t>
          </m:r>
          <m:f>
            <m:fPr>
              <m:type m:val="bar"/>
            </m:fPr>
            <m:num>
              <m:r>
                <m:rPr>
                  <m:sty m:val="p"/>
                </m:rPr>
                <m:t>(</m:t>
              </m:r>
              <m:r>
                <m:rPr>
                  <m:sty m:val="bi"/>
                </m:rPr>
                <m:t>I</m:t>
              </m:r>
              <m:r>
                <m:rPr>
                  <m:sty m:val="p"/>
                </m:rPr>
                <m:t>−</m:t>
              </m:r>
              <m:acc>
                <m:accPr>
                  <m:chr m:val="‾"/>
                </m:accPr>
                <m:e>
                  <m:r>
                    <m:rPr>
                      <m:sty m:val="bi"/>
                    </m:rPr>
                    <m:t>c</m:t>
                  </m:r>
                </m:e>
              </m:acc>
              <m:sSup>
                <m:e>
                  <m:acc>
                    <m:accPr>
                      <m:chr m:val="‾"/>
                    </m:accPr>
                    <m:e>
                      <m:r>
                        <m:rPr>
                          <m:sty m:val="bi"/>
                        </m:rPr>
                        <m:t>c</m:t>
                      </m:r>
                    </m:e>
                  </m:acc>
                </m:e>
                <m:sup>
                  <m:r>
                    <m:t>T</m:t>
                  </m:r>
                </m:sup>
              </m:sSup>
              <m:r>
                <m:rPr>
                  <m:sty m:val="bi"/>
                </m:rPr>
                <m:t>S</m:t>
              </m:r>
              <m:r>
                <m:rPr>
                  <m:sty m:val="p"/>
                </m:rPr>
                <m:t>)</m:t>
              </m:r>
              <m:r>
                <m:t>δ</m:t>
              </m:r>
              <m:r>
                <m:rPr>
                  <m:sty m:val="bi"/>
                </m:rPr>
                <m:t>c</m:t>
              </m:r>
            </m:num>
            <m:den>
              <m:r>
                <m:t>n</m:t>
              </m:r>
            </m:den>
          </m:f>
          <m:r>
            <m:rPr>
              <m:sty m:val="p"/>
            </m:rPr>
            <m:t>.</m:t>
          </m:r>
          <m:r>
            <m:t>  </m:t>
          </m:r>
          <m:r>
            <m:rPr>
              <m:nor/>
              <m:sty m:val="p"/>
            </m:rPr>
            <m:t>(8)</m:t>
          </m:r>
        </m:oMath>
      </m:oMathPara>
    </w:p>
    <w:p>
      <w:pPr>
        <w:pStyle w:val="FirstParagraph"/>
      </w:pPr>
      <w:r>
        <w:t xml:space="preserve">where</w:t>
      </w:r>
      <w:r>
        <w:t xml:space="preserve"> </w:t>
      </w:r>
      <m:oMath>
        <m:r>
          <m:rPr>
            <m:sty m:val="bi"/>
          </m:rPr>
          <m:t>c</m:t>
        </m:r>
      </m:oMath>
      <w:r>
        <w:t xml:space="preserve"> </w:t>
      </w:r>
      <w:r>
        <w:t xml:space="preserve">is a raw orbital coefficient vector,</w:t>
      </w:r>
      <w:r>
        <w:t xml:space="preserve"> </w:t>
      </w:r>
      <m:oMath>
        <m:r>
          <m:t>n</m:t>
        </m:r>
      </m:oMath>
      <w:r>
        <w:t xml:space="preserve"> </w:t>
      </w:r>
      <w:r>
        <w:t xml:space="preserve">is its AO-metric norm,</w:t>
      </w:r>
      <w:r>
        <w:t xml:space="preserve"> </w:t>
      </w:r>
      <m:oMath>
        <m:acc>
          <m:accPr>
            <m:chr m:val="‾"/>
          </m:accPr>
          <m:e>
            <m:r>
              <m:rPr>
                <m:sty m:val="bi"/>
              </m:rPr>
              <m:t>c</m:t>
            </m:r>
          </m:e>
        </m:acc>
      </m:oMath>
      <w:r>
        <w:t xml:space="preserve"> </w:t>
      </w:r>
      <w:r>
        <w:t xml:space="preserve">is the normalized vector,</w:t>
      </w:r>
      <w:r>
        <w:t xml:space="preserve"> </w:t>
      </w:r>
      <m:oMath>
        <m:r>
          <m:t>δ</m:t>
        </m:r>
        <m:r>
          <m:rPr>
            <m:sty m:val="bi"/>
          </m:rPr>
          <m:t>c</m:t>
        </m:r>
      </m:oMath>
      <w:r>
        <w:t xml:space="preserve"> </w:t>
      </w:r>
      <w:r>
        <w:t xml:space="preserve">is a coefficient variation, and</w:t>
      </w:r>
      <w:r>
        <w:t xml:space="preserve"> </w:t>
      </w:r>
      <m:oMath>
        <m:r>
          <m:rPr>
            <m:sty m:val="bi"/>
          </m:rPr>
          <m:t>I</m:t>
        </m:r>
      </m:oMath>
      <w:r>
        <w:t xml:space="preserve"> </w:t>
      </w:r>
      <w:r>
        <w:t xml:space="preserve">is the identity matrix of the appropriate dimension. Using an orbital-rotation Hessian with this coefficient update would omit the required map derivatives.</w:t>
      </w:r>
    </w:p>
    <w:bookmarkEnd w:id="32"/>
    <w:bookmarkStart w:id="33" w:name="physical-orbital-step-metric"/>
    <w:p>
      <w:pPr>
        <w:pStyle w:val="Heading2"/>
      </w:pPr>
      <w:r>
        <w:rPr>
          <w:rStyle w:val="SectionNumber"/>
        </w:rPr>
        <w:t xml:space="preserve">2.3</w:t>
      </w:r>
      <w:r>
        <w:tab/>
      </w:r>
      <w:r>
        <w:t xml:space="preserve">Physical orbital step metric</w:t>
      </w:r>
    </w:p>
    <w:p>
      <w:pPr>
        <w:pStyle w:val="FirstParagraph"/>
      </w:pPr>
      <w:r>
        <w:t xml:space="preserve">The trust-region norm measures changes of physical orbital representatives rather than the Euclidean magnitude of raw AO coefficients.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The subscript</w:t>
      </w:r>
      <w:r>
        <w:t xml:space="preserve"> </w:t>
      </w:r>
      <m:oMath>
        <m:r>
          <m:t>o</m:t>
        </m:r>
      </m:oMath>
      <w:r>
        <w:t xml:space="preserve"> </w:t>
      </w:r>
      <w:r>
        <w:t xml:space="preserve">denotes orbital coordinates. We assume</w:t>
      </w:r>
      <w:r>
        <w:t xml:space="preserve"> </w:t>
      </w:r>
      <m:oMath>
        <m:sSub>
          <m:e>
            <m:r>
              <m:rPr>
                <m:sty m:val="bi"/>
              </m:rPr>
              <m:t>G</m:t>
            </m:r>
          </m:e>
          <m:sub>
            <m:r>
              <m:t>o</m:t>
            </m:r>
          </m:sub>
        </m:sSub>
      </m:oMath>
      <w:r>
        <w:t xml:space="preserve"> </w:t>
      </w:r>
      <w:r>
        <w:t xml:space="preserve">is positive definite on the retained coordinates. Metric application and dual-norm evaluation need not construct a dense matrix. Local conditioning of each orbital quotient basis does not, in general, whiten the complete coupled physical metric. The metric is also distinct from a Hessian preconditioner: the former defines step size and residual norms, whereas the latter accelerates the iterative solution without changing the target equation.</w:t>
      </w:r>
    </w:p>
    <w:bookmarkEnd w:id="33"/>
    <w:bookmarkStart w:id="34" w:name="Xe3678f3615e859bc87ce03787d2d5f7a7a1814c"/>
    <w:p>
      <w:pPr>
        <w:pStyle w:val="Heading2"/>
      </w:pPr>
      <w:r>
        <w:rPr>
          <w:rStyle w:val="SectionNumber"/>
        </w:rPr>
        <w:t xml:space="preserve">2.4</w:t>
      </w:r>
      <w:r>
        <w:tab/>
      </w:r>
      <w:r>
        <w:t xml:space="preserve">Horizontal structure response and the coupled quadratic model</w:t>
      </w:r>
    </w:p>
    <w:p>
      <w:pPr>
        <w:pStyle w:val="FirstParagraph"/>
      </w:pPr>
      <w:r>
        <w:t xml:space="preserve">Collect the selected eigenvectors in</w:t>
      </w:r>
      <w:r>
        <w:t xml:space="preserve"> </w:t>
      </w:r>
      <m:oMath>
        <m:sSub>
          <m:e>
            <m:r>
              <m:rPr>
                <m:sty m:val="bi"/>
              </m:rPr>
              <m:t>A</m:t>
            </m:r>
          </m:e>
          <m:sub>
            <m:r>
              <m:t>s</m:t>
            </m:r>
          </m:sub>
        </m:sSub>
        <m:r>
          <m:rPr>
            <m:sty m:val="p"/>
          </m:rPr>
          <m:t>=</m:t>
        </m:r>
        <m:r>
          <m:rPr>
            <m:sty m:val="p"/>
          </m:rPr>
          <m:t>(</m:t>
        </m:r>
        <m:sSub>
          <m:e>
            <m:r>
              <m:rPr>
                <m:sty m:val="bi"/>
              </m:rPr>
              <m:t>a</m:t>
            </m:r>
          </m:e>
          <m:sub>
            <m:r>
              <m:t>1</m:t>
            </m:r>
          </m:sub>
        </m:sSub>
        <m:r>
          <m:rPr>
            <m:sty m:val="p"/>
          </m:rPr>
          <m:t>,</m:t>
        </m:r>
        <m:r>
          <m:rPr>
            <m:sty m:val="p"/>
          </m:rPr>
          <m:t>…</m:t>
        </m:r>
        <m:r>
          <m:rPr>
            <m:sty m:val="p"/>
          </m:rPr>
          <m:t>,</m:t>
        </m:r>
        <m:sSub>
          <m:e>
            <m:r>
              <m:rPr>
                <m:sty m:val="bi"/>
              </m:rPr>
              <m:t>a</m:t>
            </m:r>
          </m:e>
          <m:sub>
            <m:r>
              <m:t>m</m:t>
            </m:r>
          </m:sub>
        </m:sSub>
        <m:r>
          <m:rPr>
            <m:sty m:val="p"/>
          </m:rPr>
          <m:t>)</m:t>
        </m:r>
      </m:oMath>
      <w:r>
        <w:t xml:space="preserve">. Differentiation of</w:t>
      </w:r>
      <w:r>
        <w:t xml:space="preserve"> </w:t>
      </w:r>
      <m:oMath>
        <m:sSubSup>
          <m:e>
            <m:r>
              <m:rPr>
                <m:sty m:val="bi"/>
              </m:rPr>
              <m:t>A</m:t>
            </m:r>
          </m:e>
          <m:sub>
            <m:r>
              <m:t>s</m:t>
            </m:r>
          </m:sub>
          <m:sup>
            <m:r>
              <m:t>T</m:t>
            </m:r>
          </m:sup>
        </m:sSubSup>
        <m:r>
          <m:rPr>
            <m:sty m:val="bi"/>
          </m:rPr>
          <m:t>M</m:t>
        </m:r>
        <m:sSub>
          <m:e>
            <m:r>
              <m:rPr>
                <m:sty m:val="bi"/>
              </m:rPr>
              <m:t>A</m:t>
            </m:r>
          </m:e>
          <m:sub>
            <m:r>
              <m:t>s</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A</m:t>
                  </m:r>
                </m:e>
              </m:acc>
            </m:e>
            <m:sub>
              <m:r>
                <m:t>g</m:t>
              </m:r>
            </m:sub>
          </m:sSub>
          <m:r>
            <m:rPr>
              <m:sty m:val="p"/>
            </m:rPr>
            <m:t>=</m:t>
          </m:r>
          <m:r>
            <m:rPr>
              <m:sty m:val="p"/>
            </m:rPr>
            <m:t>−</m:t>
          </m:r>
          <m:f>
            <m:fPr>
              <m:type m:val="lin"/>
            </m:fPr>
            <m:num>
              <m:r>
                <m:t>1</m:t>
              </m:r>
            </m:num>
            <m:den>
              <m:r>
                <m:t>2</m:t>
              </m:r>
            </m:den>
          </m:f>
          <m:sSub>
            <m:e>
              <m:r>
                <m:rPr>
                  <m:sty m:val="bi"/>
                </m:rPr>
                <m:t>A</m:t>
              </m:r>
            </m:e>
            <m:sub>
              <m:r>
                <m:t>s</m:t>
              </m:r>
            </m:sub>
          </m:sSub>
          <m:r>
            <m:rPr>
              <m:sty m:val="p"/>
            </m:rPr>
            <m:t>(</m:t>
          </m:r>
          <m:sSubSup>
            <m:e>
              <m:r>
                <m:rPr>
                  <m:sty m:val="bi"/>
                </m:rPr>
                <m:t>A</m:t>
              </m:r>
            </m:e>
            <m:sub>
              <m:r>
                <m:t>s</m:t>
              </m:r>
            </m:sub>
            <m:sup>
              <m:r>
                <m:t>T</m:t>
              </m:r>
            </m:sup>
          </m:sSubSup>
          <m:acc>
            <m:accPr>
              <m:chr m:val="̇"/>
            </m:accPr>
            <m:e>
              <m:r>
                <m:rPr>
                  <m:sty m:val="bi"/>
                </m:rPr>
                <m:t>M</m:t>
              </m:r>
            </m:e>
          </m:acc>
          <m:sSub>
            <m:e>
              <m:r>
                <m:rPr>
                  <m:sty m:val="bi"/>
                </m:rPr>
                <m:t>A</m:t>
              </m:r>
            </m:e>
            <m:sub>
              <m:r>
                <m:t>s</m:t>
              </m:r>
            </m:sub>
          </m:sSub>
          <m:r>
            <m:rPr>
              <m:sty m:val="p"/>
            </m:rPr>
            <m:t>)</m:t>
          </m:r>
          <m:r>
            <m:rPr>
              <m:sty m:val="p"/>
            </m:rPr>
            <m:t>,</m:t>
          </m:r>
          <m:r>
            <m:t>  </m:t>
          </m:r>
          <m:sSub>
            <m:e>
              <m:acc>
                <m:accPr>
                  <m:chr m:val="̇"/>
                </m:accPr>
                <m:e>
                  <m:r>
                    <m:rPr>
                      <m:sty m:val="bi"/>
                    </m:rPr>
                    <m:t>a</m:t>
                  </m:r>
                </m:e>
              </m:acc>
            </m:e>
            <m:sub>
              <m:r>
                <m:t>s</m:t>
              </m:r>
            </m:sub>
          </m:sSub>
          <m:r>
            <m:rPr>
              <m:sty m:val="p"/>
            </m:rPr>
            <m:t>=</m:t>
          </m:r>
          <m:sSub>
            <m:e>
              <m:acc>
                <m:accPr>
                  <m:chr m:val="̇"/>
                </m:accPr>
                <m:e>
                  <m:r>
                    <m:rPr>
                      <m:sty m:val="bi"/>
                    </m:rPr>
                    <m:t>a</m:t>
                  </m:r>
                </m:e>
              </m:acc>
            </m:e>
            <m:sub>
              <m:r>
                <m:t>g</m:t>
              </m:r>
              <m:r>
                <m:rPr>
                  <m:sty m:val="p"/>
                </m:rPr>
                <m:t>,</m:t>
              </m:r>
              <m:r>
                <m:t>s</m:t>
              </m:r>
            </m:sub>
          </m:sSub>
          <m:r>
            <m:rPr>
              <m:sty m:val="p"/>
            </m:rPr>
            <m:t>+</m:t>
          </m:r>
          <m:f>
            <m:fPr>
              <m:type m:val="bar"/>
            </m:fPr>
            <m:num>
              <m:r>
                <m:rPr>
                  <m:sty m:val="bi"/>
                </m:rPr>
                <m:t>Z</m:t>
              </m:r>
              <m:sSub>
                <m:e>
                  <m:r>
                    <m:rPr>
                      <m:sty m:val="bi"/>
                    </m:rPr>
                    <m:t>q</m:t>
                  </m:r>
                </m:e>
                <m:sub>
                  <m:r>
                    <m:t>s</m:t>
                  </m:r>
                </m:sub>
              </m:sSub>
            </m:num>
            <m:den>
              <m:sSub>
                <m:e>
                  <m:r>
                    <m:t>d</m:t>
                  </m:r>
                </m:e>
                <m:sub>
                  <m:r>
                    <m:t>s</m:t>
                  </m:r>
                </m:sub>
              </m:sSub>
            </m:den>
          </m:f>
          <m:r>
            <m:rPr>
              <m:sty m:val="p"/>
            </m:rPr>
            <m:t>,</m:t>
          </m:r>
          <m:r>
            <m:t> </m:t>
          </m:r>
          <m:sSub>
            <m:e>
              <m:r>
                <m:t>d</m:t>
              </m:r>
            </m:e>
            <m:sub>
              <m:r>
                <m:t>s</m:t>
              </m:r>
            </m:sub>
          </m:sSub>
          <m:r>
            <m:rPr>
              <m:sty m:val="p"/>
            </m:rPr>
            <m:t>=</m:t>
          </m:r>
          <m:rad>
            <m:radPr>
              <m:degHide m:val="on"/>
            </m:radPr>
            <m:deg/>
            <m:e>
              <m:r>
                <m:t>2</m:t>
              </m:r>
              <m:r>
                <m:rPr>
                  <m:sty m:val="p"/>
                </m:rPr>
                <m:t>/</m:t>
              </m:r>
              <m:r>
                <m:t>m</m:t>
              </m:r>
            </m:e>
          </m:rad>
          <m:r>
            <m:rPr>
              <m:sty m:val="p"/>
            </m:rPr>
            <m:t>.</m:t>
          </m:r>
          <m:r>
            <m:t>  </m:t>
          </m:r>
          <m:r>
            <m:rPr>
              <m:nor/>
              <m:sty m:val="p"/>
            </m:rPr>
            <m:t>(10)</m:t>
          </m:r>
        </m:oMath>
      </m:oMathPara>
    </w:p>
    <w:p>
      <w:pPr>
        <w:pStyle w:val="FirstParagraph"/>
      </w:pPr>
      <w:r>
        <w:t xml:space="preserve">Here</w:t>
      </w:r>
      <w:r>
        <w:t xml:space="preserve"> </w:t>
      </w:r>
      <m:oMath>
        <m:sSub>
          <m:e>
            <m:acc>
              <m:accPr>
                <m:chr m:val="̇"/>
              </m:accPr>
              <m:e>
                <m:r>
                  <m:rPr>
                    <m:sty m:val="bi"/>
                  </m:rPr>
                  <m:t>A</m:t>
                </m:r>
              </m:e>
            </m:acc>
          </m:e>
          <m:sub>
            <m:r>
              <m:t>g</m:t>
            </m:r>
          </m:sub>
        </m:sSub>
      </m:oMath>
      <w:r>
        <w:t xml:space="preserve"> </w:t>
      </w:r>
      <w:r>
        <w:t xml:space="preserve">is the selected-space response required by normalization,</w:t>
      </w:r>
      <w:r>
        <w:t xml:space="preserve"> </w:t>
      </w:r>
      <m:oMath>
        <m:sSub>
          <m:e>
            <m:acc>
              <m:accPr>
                <m:chr m:val="̇"/>
              </m:accPr>
              <m:e>
                <m:r>
                  <m:rPr>
                    <m:sty m:val="bi"/>
                  </m:rPr>
                  <m:t>a</m:t>
                </m:r>
              </m:e>
            </m:acc>
          </m:e>
          <m:sub>
            <m:r>
              <m:t>g</m:t>
            </m:r>
            <m:r>
              <m:rPr>
                <m:sty m:val="p"/>
              </m:rPr>
              <m:t>,</m:t>
            </m:r>
            <m:r>
              <m:t>s</m:t>
            </m:r>
          </m:sub>
        </m:sSub>
      </m:oMath>
      <w:r>
        <w:t xml:space="preserve"> </w:t>
      </w:r>
      <w:r>
        <w:t xml:space="preserve">is its column for state</w:t>
      </w:r>
      <w:r>
        <w:t xml:space="preserve"> </w:t>
      </w:r>
      <m:oMath>
        <m:r>
          <m:t>s</m:t>
        </m:r>
      </m:oMath>
      <w:r>
        <w:t xml:space="preserve">, and</w:t>
      </w:r>
      <w:r>
        <w:t xml:space="preserve"> </w:t>
      </w:r>
      <m:oMath>
        <m:sSub>
          <m:e>
            <m:r>
              <m:rPr>
                <m:sty m:val="bi"/>
              </m:rPr>
              <m:t>q</m:t>
            </m:r>
          </m:e>
          <m:sub>
            <m:r>
              <m:t>s</m:t>
            </m:r>
          </m:sub>
        </m:sSub>
      </m:oMath>
      <w:r>
        <w:t xml:space="preserve"> </w:t>
      </w:r>
      <w:r>
        <w:t xml:space="preserve">contains the independent response coordinates for that state. The factor</w:t>
      </w:r>
      <w:r>
        <w:t xml:space="preserve"> </w:t>
      </w:r>
      <m:oMath>
        <m:sSub>
          <m:e>
            <m:r>
              <m:t>d</m:t>
            </m:r>
          </m:e>
          <m:sub>
            <m:r>
              <m:t>s</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A</m:t>
            </m:r>
          </m:e>
          <m:sub>
            <m:r>
              <m:t>s</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The latter condition fixes the response coordinates; it does not impose orthogonality on the VB structures.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r>
              <m:t>m</m:t>
            </m:r>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sSub>
                <m:e>
                  <m:r>
                    <m:rPr>
                      <m:sty m:val="bi"/>
                    </m:rPr>
                    <m:t>C</m:t>
                  </m:r>
                </m:e>
                <m:sub>
                  <m:r>
                    <m:t>s</m:t>
                  </m:r>
                </m:sub>
              </m:sSub>
              <m:r>
                <m:t>&amp;</m:t>
              </m:r>
              <m:r>
                <m:rPr>
                  <m:sty m:val="p"/>
                </m:rPr>
                <m:t>=</m:t>
              </m:r>
              <m:sSup>
                <m:e>
                  <m:r>
                    <m:rPr>
                      <m:sty m:val="bi"/>
                    </m:rPr>
                    <m:t>Z</m:t>
                  </m:r>
                </m:e>
                <m:sup>
                  <m:r>
                    <m:t>T</m:t>
                  </m:r>
                </m:sup>
              </m:sSup>
              <m:r>
                <m:rPr>
                  <m:sty m:val="p"/>
                </m:rPr>
                <m:t>(</m:t>
              </m:r>
              <m:r>
                <m:rPr>
                  <m:sty m:val="bi"/>
                </m:rPr>
                <m:t>H</m:t>
              </m:r>
              <m:r>
                <m:rPr>
                  <m:sty m:val="p"/>
                </m:rPr>
                <m:t>−</m:t>
              </m:r>
              <m:sSub>
                <m:e>
                  <m:r>
                    <m:t>E</m:t>
                  </m:r>
                </m:e>
                <m:sub>
                  <m:r>
                    <m:t>s</m:t>
                  </m:r>
                </m:sub>
              </m:sSub>
              <m:r>
                <m:rPr>
                  <m:sty m:val="bi"/>
                </m:rPr>
                <m:t>M</m:t>
              </m:r>
              <m:r>
                <m:rPr>
                  <m:sty m:val="p"/>
                </m:rPr>
                <m:t>)</m:t>
              </m:r>
              <m:r>
                <m:rPr>
                  <m:sty m:val="bi"/>
                </m:rPr>
                <m:t>Z</m:t>
              </m:r>
              <m:r>
                <m:rPr>
                  <m:sty m:val="p"/>
                </m:rPr>
                <m:t>,</m:t>
              </m:r>
              <m:r>
                <m:t>  </m:t>
              </m:r>
              <m:r>
                <m:rPr>
                  <m:sty m:val="bi"/>
                </m:rPr>
                <m:t>C</m:t>
              </m:r>
              <m:r>
                <m:rPr>
                  <m:sty m:val="p"/>
                </m:rPr>
                <m:t>=</m:t>
              </m:r>
              <m:r>
                <m:rPr>
                  <m:sty m:val="p"/>
                </m:rPr>
                <m:t>diag</m:t>
              </m:r>
              <m:r>
                <m:rPr>
                  <m:sty m:val="p"/>
                </m:rPr>
                <m:t>(</m:t>
              </m:r>
              <m:sSub>
                <m:e>
                  <m:r>
                    <m:rPr>
                      <m:sty m:val="bi"/>
                    </m:rPr>
                    <m:t>C</m:t>
                  </m:r>
                </m:e>
                <m:sub>
                  <m:r>
                    <m:t>1</m:t>
                  </m:r>
                </m:sub>
              </m:sSub>
              <m:r>
                <m:rPr>
                  <m:sty m:val="p"/>
                </m:rPr>
                <m:t>,</m:t>
              </m:r>
              <m:r>
                <m:rPr>
                  <m:sty m:val="p"/>
                </m:rPr>
                <m:t>…</m:t>
              </m:r>
              <m:r>
                <m:rPr>
                  <m:sty m:val="p"/>
                </m:rPr>
                <m:t>,</m:t>
              </m:r>
              <m:sSub>
                <m:e>
                  <m:r>
                    <m:rPr>
                      <m:sty m:val="bi"/>
                    </m:rPr>
                    <m:t>C</m:t>
                  </m:r>
                </m:e>
                <m:sub>
                  <m:r>
                    <m:t>m</m:t>
                  </m:r>
                </m:sub>
              </m:sSub>
              <m:r>
                <m:rPr>
                  <m:sty m:val="p"/>
                </m:rPr>
                <m:t>)</m:t>
              </m:r>
              <m:r>
                <m:rPr>
                  <m:sty m:val="p"/>
                </m:rPr>
                <m:t>,</m:t>
              </m:r>
            </m:e>
            <m:e>
              <m:r>
                <m:rPr>
                  <m:sty m:val="p"/>
                </m:rPr>
                <m:t>(</m:t>
              </m:r>
              <m:r>
                <m:rPr>
                  <m:sty m:val="bi"/>
                </m:rPr>
                <m:t>B</m:t>
              </m:r>
              <m:r>
                <m:rPr>
                  <m:sty m:val="bi"/>
                </m:rPr>
                <m:t>p</m:t>
              </m:r>
              <m:sSub>
                <m:e>
                  <m:r>
                    <m:rPr>
                      <m:sty m:val="p"/>
                    </m:rPr>
                    <m:t>)</m:t>
                  </m:r>
                </m:e>
                <m:sub>
                  <m:r>
                    <m:t>s</m:t>
                  </m:r>
                </m:sub>
              </m:sSub>
              <m:r>
                <m:t>&amp;</m:t>
              </m:r>
              <m:r>
                <m:rPr>
                  <m:sty m:val="p"/>
                </m:rPr>
                <m:t>=</m:t>
              </m:r>
              <m:sSub>
                <m:e>
                  <m:r>
                    <m:t>d</m:t>
                  </m:r>
                </m:e>
                <m:sub>
                  <m:r>
                    <m:t>s</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s</m:t>
                      </m:r>
                    </m:sub>
                  </m:sSub>
                  <m:acc>
                    <m:accPr>
                      <m:chr m:val="̇"/>
                    </m:accPr>
                    <m:e>
                      <m:r>
                        <m:rPr>
                          <m:sty m:val="bi"/>
                        </m:rPr>
                        <m:t>M</m:t>
                      </m:r>
                    </m:e>
                  </m:acc>
                  <m:r>
                    <m:rPr>
                      <m:sty m:val="p"/>
                    </m:rPr>
                    <m:t>[</m:t>
                  </m:r>
                  <m:r>
                    <m:rPr>
                      <m:sty m:val="bi"/>
                    </m:rPr>
                    <m:t>p</m:t>
                  </m:r>
                  <m:r>
                    <m:rPr>
                      <m:sty m:val="p"/>
                    </m:rPr>
                    <m:t>]</m:t>
                  </m:r>
                  <m:r>
                    <m:rPr>
                      <m:sty m:val="p"/>
                    </m:rPr>
                    <m:t>)</m:t>
                  </m:r>
                  <m:sSub>
                    <m:e>
                      <m:r>
                        <m:rPr>
                          <m:sty m:val="bi"/>
                        </m:rPr>
                        <m:t>a</m:t>
                      </m:r>
                    </m:e>
                    <m:sub>
                      <m:r>
                        <m:t>s</m:t>
                      </m:r>
                    </m:sub>
                  </m:sSub>
                  <m:r>
                    <m:rPr>
                      <m:sty m:val="p"/>
                    </m:rPr>
                    <m:t>+</m:t>
                  </m:r>
                  <m:r>
                    <m:rPr>
                      <m:sty m:val="p"/>
                    </m:rPr>
                    <m:t>(</m:t>
                  </m:r>
                  <m:r>
                    <m:rPr>
                      <m:sty m:val="bi"/>
                    </m:rPr>
                    <m:t>H</m:t>
                  </m:r>
                  <m:r>
                    <m:rPr>
                      <m:sty m:val="p"/>
                    </m:rPr>
                    <m:t>−</m:t>
                  </m:r>
                  <m:sSub>
                    <m:e>
                      <m:r>
                        <m:t>E</m:t>
                      </m:r>
                    </m:e>
                    <m:sub>
                      <m:r>
                        <m:t>s</m:t>
                      </m:r>
                    </m:sub>
                  </m:sSub>
                  <m:r>
                    <m:rPr>
                      <m:sty m:val="bi"/>
                    </m:rPr>
                    <m:t>M</m:t>
                  </m:r>
                  <m:r>
                    <m:rPr>
                      <m:sty m:val="p"/>
                    </m:rPr>
                    <m:t>)</m:t>
                  </m:r>
                  <m:sSub>
                    <m:e>
                      <m:acc>
                        <m:accPr>
                          <m:chr m:val="̇"/>
                        </m:accPr>
                        <m:e>
                          <m:r>
                            <m:rPr>
                              <m:sty m:val="bi"/>
                            </m:rPr>
                            <m:t>a</m:t>
                          </m:r>
                        </m:e>
                      </m:acc>
                    </m:e>
                    <m:sub>
                      <m:r>
                        <m:t>g</m:t>
                      </m:r>
                      <m:r>
                        <m:rPr>
                          <m:sty m:val="p"/>
                        </m:rPr>
                        <m:t>,</m:t>
                      </m:r>
                      <m:r>
                        <m:t>s</m:t>
                      </m:r>
                    </m:sub>
                  </m:sSub>
                  <m:r>
                    <m:rPr>
                      <m:sty m:val="p"/>
                    </m:rPr>
                    <m:t>[</m:t>
                  </m:r>
                  <m:r>
                    <m:rPr>
                      <m:sty m:val="bi"/>
                    </m:rPr>
                    <m:t>p</m:t>
                  </m:r>
                  <m:r>
                    <m:rPr>
                      <m:sty m:val="p"/>
                    </m:rPr>
                    <m:t>]</m:t>
                  </m:r>
                </m:e>
              </m:d>
              <m:r>
                <m:rPr>
                  <m:sty m:val="p"/>
                </m:rPr>
                <m:t>.</m:t>
              </m:r>
            </m:e>
          </m:eqArr>
          <m:r>
            <m:t>  </m:t>
          </m:r>
          <m:r>
            <m:rPr>
              <m:nor/>
              <m:sty m:val="p"/>
            </m:rPr>
            <m:t>(11)</m:t>
          </m:r>
        </m:oMath>
      </m:oMathPara>
    </w:p>
    <w:p>
      <w:pPr>
        <w:pStyle w:val="FirstParagraph"/>
      </w:pPr>
      <w:r>
        <w:t xml:space="preserve">where</w:t>
      </w:r>
      <w:r>
        <w:t xml:space="preserve"> </w:t>
      </w:r>
      <m:oMath>
        <m:sSub>
          <m:e>
            <m:r>
              <m:rPr>
                <m:sty m:val="bi"/>
              </m:rPr>
              <m:t>C</m:t>
            </m:r>
          </m:e>
          <m:sub>
            <m:r>
              <m:t>s</m:t>
            </m:r>
          </m:sub>
        </m:sSub>
      </m:oMath>
      <w:r>
        <w:t xml:space="preserve"> </w:t>
      </w:r>
      <w:r>
        <w:t xml:space="preserve">is the structure Hessian block for state</w:t>
      </w:r>
      <w:r>
        <w:t xml:space="preserve"> </w:t>
      </w:r>
      <m:oMath>
        <m:r>
          <m:t>s</m:t>
        </m:r>
      </m:oMath>
      <w:r>
        <w:t xml:space="preserve">,</w:t>
      </w:r>
      <w:r>
        <w:t xml:space="preserve"> </w:t>
      </w:r>
      <m:oMath>
        <m:r>
          <m:rPr>
            <m:sty m:val="p"/>
          </m:rPr>
          <m:t>diag</m:t>
        </m:r>
      </m:oMath>
      <w:r>
        <w:t xml:space="preserve"> </w:t>
      </w:r>
      <w:r>
        <w:t xml:space="preserve">assembles these blocks into</w:t>
      </w:r>
      <w:r>
        <w:t xml:space="preserve"> </w:t>
      </w:r>
      <m:oMath>
        <m:r>
          <m:rPr>
            <m:sty m:val="bi"/>
          </m:rPr>
          <m:t>C</m:t>
        </m:r>
      </m:oMath>
      <w:r>
        <w:t xml:space="preserve">, and</w:t>
      </w:r>
      <w:r>
        <w:t xml:space="preserve"> </w:t>
      </w:r>
      <m:oMath>
        <m:r>
          <m:rPr>
            <m:sty m:val="bi"/>
          </m:rPr>
          <m:t>B</m:t>
        </m:r>
      </m:oMath>
      <w:r>
        <w:t xml:space="preserve"> </w:t>
      </w:r>
      <w:r>
        <w:t xml:space="preserve">maps an orbital direction to a structure-response forcing. The notation</w:t>
      </w:r>
      <w:r>
        <w:t xml:space="preserve"> </w:t>
      </w:r>
      <m:oMath>
        <m:r>
          <m:rPr>
            <m:sty m:val="p"/>
          </m:rPr>
          <m:t>(</m:t>
        </m:r>
        <m:r>
          <m:rPr>
            <m:sty m:val="bi"/>
          </m:rPr>
          <m:t>B</m:t>
        </m:r>
        <m:r>
          <m:rPr>
            <m:sty m:val="bi"/>
          </m:rPr>
          <m:t>p</m:t>
        </m:r>
        <m:sSub>
          <m:e>
            <m:r>
              <m:rPr>
                <m:sty m:val="p"/>
              </m:rPr>
              <m:t>)</m:t>
            </m:r>
          </m:e>
          <m:sub>
            <m:r>
              <m:t>s</m:t>
            </m:r>
          </m:sub>
        </m:sSub>
      </m:oMath>
      <w:r>
        <w:t xml:space="preserve"> </w:t>
      </w:r>
      <w:r>
        <w:t xml:space="preserve">denotes its state-</w:t>
      </w:r>
      <m:oMath>
        <m:r>
          <m:t>s</m:t>
        </m:r>
      </m:oMath>
      <w:r>
        <w:t xml:space="preserve"> </w:t>
      </w:r>
      <w:r>
        <w:t xml:space="preserve">block. The derivative of the eigenvalue drops out because</w:t>
      </w:r>
      <w:r>
        <w:t xml:space="preserve"> </w:t>
      </w:r>
      <m:oMath>
        <m:sSup>
          <m:e>
            <m:r>
              <m:rPr>
                <m:sty m:val="bi"/>
              </m:rPr>
              <m:t>Z</m:t>
            </m:r>
          </m:e>
          <m:sup>
            <m:r>
              <m:t>T</m:t>
            </m:r>
          </m:sup>
        </m:sSup>
        <m:r>
          <m:rPr>
            <m:sty m:val="bi"/>
          </m:rPr>
          <m:t>M</m:t>
        </m:r>
        <m:sSub>
          <m:e>
            <m:r>
              <m:rPr>
                <m:sty m:val="bi"/>
              </m:rPr>
              <m:t>a</m:t>
            </m:r>
          </m:e>
          <m:sub>
            <m:r>
              <m:t>s</m:t>
            </m:r>
          </m:sub>
        </m:sSub>
        <m:r>
          <m:rPr>
            <m:sty m:val="p"/>
          </m:rPr>
          <m:t>=</m:t>
        </m:r>
        <m:r>
          <m:t>0</m:t>
        </m:r>
      </m:oMath>
      <w:r>
        <w:t xml:space="preserve">. The factors</w:t>
      </w:r>
      <w:r>
        <w:t xml:space="preserve"> </w:t>
      </w:r>
      <m:oMath>
        <m:sSub>
          <m:e>
            <m:r>
              <m:t>d</m:t>
            </m:r>
          </m:e>
          <m:sub>
            <m:r>
              <m:t>s</m:t>
            </m:r>
          </m:sub>
        </m:sSub>
      </m:oMath>
      <w:r>
        <w:t xml:space="preserve"> </w:t>
      </w:r>
      <w:r>
        <w:t xml:space="preserve">absorb the state weights and the factor of two in the real-wave-function coefficient Hessian. The gauge term in eq (11) is essential for a moving nonorthogonal structure metric.</w:t>
      </w:r>
    </w:p>
    <w:p>
      <w:pPr>
        <w:pStyle w:val="BodyText"/>
      </w:pPr>
      <w:r>
        <w:t xml:space="preserve">Let</w:t>
      </w:r>
      <w:r>
        <w:t xml:space="preserve"> </w:t>
      </w:r>
      <m:oMath>
        <m:acc>
          <m:accPr>
            <m:chr m:val="‾"/>
          </m:accPr>
          <m:e>
            <m:r>
              <m:rPr>
                <m:sty m:val="bi"/>
              </m:rPr>
              <m:t>A</m:t>
            </m:r>
          </m:e>
        </m:acc>
      </m:oMath>
      <w:r>
        <w:t xml:space="preserve"> </w:t>
      </w:r>
      <w:r>
        <w:t xml:space="preserve">denote the orbital Hessian block after enforcing this selected-space normalization gauge and the orbital-map pullback, but before eliminating horizontal structure response. It is not the raw Hessian obtained by freezing all structure coefficients. To specify this block explicitly, define</w:t>
      </w:r>
      <w:r>
        <w:t xml:space="preserve"> </w:t>
      </w:r>
      <m:oMath>
        <m:sSub>
          <m:e>
            <m:r>
              <m:rPr>
                <m:sty m:val="bi"/>
              </m:rPr>
              <m:t>K</m:t>
            </m:r>
          </m:e>
          <m:sub>
            <m:r>
              <m:t>s</m:t>
            </m:r>
          </m:sub>
        </m:sSub>
        <m:r>
          <m:rPr>
            <m:sty m:val="p"/>
          </m:rPr>
          <m:t>=</m:t>
        </m:r>
        <m:r>
          <m:rPr>
            <m:sty m:val="bi"/>
          </m:rPr>
          <m:t>H</m:t>
        </m:r>
        <m:r>
          <m:rPr>
            <m:sty m:val="p"/>
          </m:rPr>
          <m:t>−</m:t>
        </m:r>
        <m:sSub>
          <m:e>
            <m:r>
              <m:t>E</m:t>
            </m:r>
          </m:e>
          <m:sub>
            <m:r>
              <m:t>s</m:t>
            </m:r>
          </m:sub>
        </m:sSub>
        <m:r>
          <m:rPr>
            <m:sty m:val="bi"/>
          </m:rPr>
          <m:t>M</m:t>
        </m:r>
      </m:oMath>
      <w:r>
        <w:t xml:space="preserve">,</w:t>
      </w:r>
      <w:r>
        <w:t xml:space="preserve"> </w:t>
      </w:r>
      <m:oMath>
        <m:sSub>
          <m:e>
            <m:r>
              <m:rPr>
                <m:sty m:val="bi"/>
              </m:rPr>
              <m:t>K</m:t>
            </m:r>
          </m:e>
          <m:sub>
            <m:r>
              <m:t>s</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s</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s</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s</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s</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acc>
                <m:accPr>
                  <m:chr m:val="‾"/>
                </m:accPr>
                <m:e>
                  <m:r>
                    <m:rPr>
                      <m:sty m:val="bi"/>
                    </m:rPr>
                    <m:t>A</m:t>
                  </m:r>
                </m:e>
              </m:acc>
              <m:r>
                <m:rPr>
                  <m:sty m:val="bi"/>
                </m:rPr>
                <m:t>v</m:t>
              </m:r>
              <m:r>
                <m:rPr>
                  <m:sty m:val="p"/>
                </m:rPr>
                <m:t>=</m:t>
              </m:r>
              <m:f>
                <m:fPr>
                  <m:type m:val="bar"/>
                </m:fPr>
                <m:num>
                  <m:r>
                    <m:t>1</m:t>
                  </m:r>
                </m:num>
                <m:den>
                  <m:r>
                    <m:t>m</m:t>
                  </m:r>
                </m:den>
              </m:f>
              <m:nary>
                <m:naryPr>
                  <m:chr m:val="∑"/>
                  <m:limLoc m:val="undOvr"/>
                  <m:subHide m:val="off"/>
                  <m:supHide m:val="on"/>
                </m:naryPr>
                <m:sub>
                  <m:r>
                    <m:t>s</m:t>
                  </m:r>
                </m:sub>
                <m:sup>
                  <m:r>
                    <m:t>​</m:t>
                  </m:r>
                </m:sup>
                <m:e>
                  <m:r>
                    <m:rPr>
                      <m:sty m:val="p"/>
                    </m:rPr>
                    <m:t>{</m:t>
                  </m:r>
                </m:e>
              </m:nary>
              <m:r>
                <m:t>&amp;</m:t>
              </m:r>
              <m:sSubSup>
                <m:e>
                  <m:r>
                    <m:rPr>
                      <m:sty m:val="bi"/>
                    </m:rPr>
                    <m:t>a</m:t>
                  </m:r>
                </m:e>
                <m:sub>
                  <m:r>
                    <m:t>s</m:t>
                  </m:r>
                </m:sub>
                <m:sup>
                  <m:r>
                    <m:t>T</m:t>
                  </m:r>
                </m:sup>
              </m:sSubSup>
              <m:sSub>
                <m:e>
                  <m:r>
                    <m:rPr>
                      <m:sty m:val="bi"/>
                    </m:rPr>
                    <m:t>K</m:t>
                  </m:r>
                </m:e>
                <m:sub>
                  <m:r>
                    <m:t>s</m:t>
                  </m:r>
                  <m:r>
                    <m:rPr>
                      <m:sty m:val="p"/>
                    </m:rPr>
                    <m:t>,</m:t>
                  </m:r>
                  <m:r>
                    <m:t>u</m:t>
                  </m:r>
                  <m:r>
                    <m:t>v</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r>
                    <m:rPr>
                      <m:sty m:val="p"/>
                    </m:rPr>
                    <m:t>,</m:t>
                  </m:r>
                  <m:r>
                    <m:t>v</m:t>
                  </m:r>
                </m:sub>
              </m:sSub>
              <m:sSub>
                <m:e>
                  <m:r>
                    <m:rPr>
                      <m:sty m:val="bi"/>
                    </m:rPr>
                    <m:t>a</m:t>
                  </m:r>
                </m:e>
                <m:sub>
                  <m:r>
                    <m:t>s</m:t>
                  </m:r>
                </m:sub>
              </m:sSub>
            </m:e>
            <m:e>
              <m:r>
                <m:t>&amp;</m:t>
              </m:r>
              <m:r>
                <m:rPr>
                  <m:sty m:val="p"/>
                </m:rPr>
                <m:t>+</m:t>
              </m:r>
              <m:r>
                <m:t>2</m:t>
              </m:r>
              <m:sSub>
                <m:e>
                  <m:acc>
                    <m:accPr>
                      <m:chr m:val="̇"/>
                    </m:accPr>
                    <m:e>
                      <m:r>
                        <m:rPr>
                          <m:sty m:val="bi"/>
                        </m:rPr>
                        <m:t>a</m:t>
                      </m:r>
                    </m:e>
                  </m:acc>
                </m:e>
                <m:sub>
                  <m:r>
                    <m:t>g</m:t>
                  </m:r>
                  <m:r>
                    <m:rPr>
                      <m:sty m:val="p"/>
                    </m:rPr>
                    <m:t>,</m:t>
                  </m:r>
                  <m:r>
                    <m:t>s</m:t>
                  </m:r>
                </m:sub>
              </m:sSub>
              <m:r>
                <m:rPr>
                  <m:sty m:val="p"/>
                </m:rPr>
                <m:t>[</m:t>
              </m:r>
              <m:r>
                <m:rPr>
                  <m:sty m:val="bi"/>
                </m:rPr>
                <m:t>v</m:t>
              </m:r>
              <m:sSup>
                <m:e>
                  <m:r>
                    <m:rPr>
                      <m:sty m:val="p"/>
                    </m:rPr>
                    <m:t>]</m:t>
                  </m:r>
                </m:e>
                <m:sup>
                  <m:r>
                    <m:t>T</m:t>
                  </m:r>
                </m:sup>
              </m:sSup>
              <m:sSub>
                <m:e>
                  <m:r>
                    <m:rPr>
                      <m:sty m:val="bi"/>
                    </m:rPr>
                    <m:t>K</m:t>
                  </m:r>
                </m:e>
                <m:sub>
                  <m:r>
                    <m:t>s</m:t>
                  </m:r>
                  <m:r>
                    <m:rPr>
                      <m:sty m:val="p"/>
                    </m:rPr>
                    <m:t>,</m:t>
                  </m:r>
                  <m:r>
                    <m:t>u</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sub>
              </m:sSub>
              <m:sSub>
                <m:e>
                  <m:acc>
                    <m:accPr>
                      <m:chr m:val="̇"/>
                    </m:accPr>
                    <m:e>
                      <m:r>
                        <m:rPr>
                          <m:sty m:val="bi"/>
                        </m:rPr>
                        <m:t>a</m:t>
                      </m:r>
                    </m:e>
                  </m:acc>
                </m:e>
                <m:sub>
                  <m:r>
                    <m:t>g</m:t>
                  </m:r>
                  <m:r>
                    <m:rPr>
                      <m:sty m:val="p"/>
                    </m:rPr>
                    <m:t>,</m:t>
                  </m:r>
                  <m:r>
                    <m:t>s</m:t>
                  </m:r>
                </m:sub>
              </m:sSub>
              <m:r>
                <m:rPr>
                  <m:sty m:val="p"/>
                </m:rPr>
                <m:t>[</m:t>
              </m:r>
              <m:r>
                <m:rPr>
                  <m:sty m:val="bi"/>
                </m:rPr>
                <m:t>v</m:t>
              </m:r>
              <m:r>
                <m:rPr>
                  <m:sty m:val="p"/>
                </m:rPr>
                <m:t>]</m:t>
              </m:r>
              <m:r>
                <m:rPr>
                  <m:sty m:val="p"/>
                </m:rPr>
                <m:t>}</m:t>
              </m:r>
              <m:r>
                <m:rPr>
                  <m:sty m:val="p"/>
                </m:rPr>
                <m:t>.</m:t>
              </m:r>
            </m:e>
          </m:eqArr>
          <m:r>
            <m:t>  </m:t>
          </m:r>
          <m:r>
            <m:rPr>
              <m:nor/>
              <m:sty m:val="p"/>
            </m:rPr>
            <m:t>(12)</m:t>
          </m:r>
        </m:oMath>
      </m:oMathPara>
    </w:p>
    <w:p>
      <w:pPr>
        <w:pStyle w:val="FirstParagraph"/>
      </w:pPr>
      <w:r>
        <w:t xml:space="preserve">Here</w:t>
      </w:r>
      <w:r>
        <w:t xml:space="preserve"> </w:t>
      </w:r>
      <m:oMath>
        <m:sSup>
          <m:e>
            <m:r>
              <m:rPr>
                <m:sty m:val="bi"/>
              </m:rPr>
              <m:t>u</m:t>
            </m:r>
          </m:e>
          <m:sup>
            <m:r>
              <m:t>T</m:t>
            </m:r>
          </m:sup>
        </m:sSup>
        <m:acc>
          <m:accPr>
            <m:chr m:val="‾"/>
          </m:accPr>
          <m:e>
            <m:r>
              <m:rPr>
                <m:sty m:val="bi"/>
              </m:rPr>
              <m:t>A</m:t>
            </m:r>
          </m:e>
        </m:acc>
        <m:r>
          <m:rPr>
            <m:sty m:val="bi"/>
          </m:rPr>
          <m:t>v</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and</w:t>
      </w:r>
      <w:r>
        <w:t xml:space="preserve"> </w:t>
      </w:r>
      <m:oMath>
        <m:acc>
          <m:accPr>
            <m:chr m:val="‾"/>
          </m:accPr>
          <m:e>
            <m:r>
              <m:rPr>
                <m:sty m:val="bi"/>
              </m:rPr>
              <m:t>A</m:t>
            </m:r>
          </m:e>
        </m:acc>
      </m:oMath>
      <w:r>
        <w:t xml:space="preserve"> </w:t>
      </w:r>
      <w:r>
        <w:t xml:space="preserve">is the gauge-corrected orbital Hessian block. The sum runs over the</w:t>
      </w:r>
      <w:r>
        <w:t xml:space="preserve"> </w:t>
      </w:r>
      <m:oMath>
        <m:r>
          <m:t>m</m:t>
        </m:r>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m</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acc>
                  <m:accPr>
                    <m:chr m:val="‾"/>
                  </m:accPr>
                  <m:e>
                    <m:r>
                      <m:rPr>
                        <m:sty m:val="bi"/>
                      </m:rPr>
                      <m:t>A</m:t>
                    </m:r>
                  </m:e>
                </m:acc>
                <m:r>
                  <m:rPr>
                    <m:sty m:val="bi"/>
                  </m:rPr>
                  <m:t>p</m:t>
                </m:r>
                <m:r>
                  <m:rPr>
                    <m:sty m:val="p"/>
                  </m:rPr>
                  <m:t>+</m:t>
                </m:r>
                <m:sSup>
                  <m:e>
                    <m:r>
                      <m:rPr>
                        <m:sty m:val="bi"/>
                      </m:rPr>
                      <m:t>q</m:t>
                    </m:r>
                  </m:e>
                  <m:sup>
                    <m:r>
                      <m:t>T</m:t>
                    </m:r>
                  </m:sup>
                </m:sSup>
                <m:r>
                  <m:rPr>
                    <m:sty m:val="bi"/>
                  </m:rPr>
                  <m:t>B</m:t>
                </m:r>
                <m:r>
                  <m:rPr>
                    <m:sty m:val="bi"/>
                  </m:rPr>
                  <m:t>p</m:t>
                </m:r>
                <m:r>
                  <m:rPr>
                    <m:sty m:val="p"/>
                  </m:rPr>
                  <m:t>+</m:t>
                </m:r>
                <m:f>
                  <m:fPr>
                    <m:type m:val="lin"/>
                  </m:fPr>
                  <m:num>
                    <m:r>
                      <m:t>1</m:t>
                    </m:r>
                  </m:num>
                  <m:den>
                    <m:r>
                      <m:t>2</m:t>
                    </m:r>
                  </m:den>
                </m:f>
                <m:sSup>
                  <m:e>
                    <m:r>
                      <m:rPr>
                        <m:sty m:val="bi"/>
                      </m:rPr>
                      <m:t>q</m:t>
                    </m:r>
                  </m:e>
                  <m:sup>
                    <m:r>
                      <m:t>T</m:t>
                    </m:r>
                  </m:sup>
                </m:sSup>
                <m:r>
                  <m:rPr>
                    <m:sty m:val="bi"/>
                  </m:rPr>
                  <m:t>C</m:t>
                </m:r>
                <m:r>
                  <m:rPr>
                    <m:sty m:val="bi"/>
                  </m:rPr>
                  <m:t>q</m:t>
                </m:r>
                <m:r>
                  <m:rPr>
                    <m:sty m:val="p"/>
                  </m:rPr>
                  <m:t>,</m:t>
                </m:r>
              </m:e>
            </m:mr>
          </m:m>
          <m:r>
            <m:t>  </m:t>
          </m:r>
          <m:r>
            <m:rPr>
              <m:nor/>
              <m:sty m:val="p"/>
            </m:rPr>
            <m:t>(13)</m:t>
          </m:r>
        </m:oMath>
      </m:oMathPara>
    </w:p>
    <w:p>
      <w:pPr>
        <w:pStyle w:val="FirstParagraph"/>
      </w:pPr>
      <w:r>
        <w:t xml:space="preserve">where</w:t>
      </w:r>
      <w:r>
        <w:t xml:space="preserve"> </w:t>
      </w:r>
      <m:oMath>
        <m:sSub>
          <m:e>
            <m:r>
              <m:t>m</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(4) in the coordinates of eq (6). The blocks</w:t>
      </w:r>
      <w:r>
        <w:t xml:space="preserve"> </w:t>
      </w:r>
      <m:oMath>
        <m:acc>
          <m:accPr>
            <m:chr m:val="‾"/>
          </m:accPr>
          <m:e>
            <m:r>
              <m:rPr>
                <m:sty m:val="bi"/>
              </m:rPr>
              <m:t>A</m:t>
            </m:r>
          </m:e>
        </m:acc>
      </m:oMath>
      <w:r>
        <w:t xml:space="preserve">,</w:t>
      </w:r>
      <w:r>
        <w:t xml:space="preserve"> </w:t>
      </w:r>
      <m:oMath>
        <m:r>
          <m:rPr>
            <m:sty m:val="bi"/>
          </m:rPr>
          <m:t>B</m:t>
        </m:r>
      </m:oMath>
      <w:r>
        <w:t xml:space="preserve">, and</w:t>
      </w:r>
      <w:r>
        <w:t xml:space="preserve"> </w:t>
      </w:r>
      <m:oMath>
        <m:r>
          <m:rPr>
            <m:sty m:val="bi"/>
          </m:rPr>
          <m:t>C</m:t>
        </m:r>
      </m:oMath>
      <w:r>
        <w:t xml:space="preserve"> </w:t>
      </w:r>
      <w:r>
        <w:t xml:space="preserve">describe orbital curvature, orbital–structure coupling, and structure curvature, respectively. Thus the orbital and structure blocks arise from one constrained energy, and the two coupling actions must be adjoints in their stated coordinates.</w:t>
      </w:r>
    </w:p>
    <w:p>
      <w:pPr>
        <w:pStyle w:val="BodyText"/>
      </w:pPr>
      <w:r>
        <w:t xml:space="preserve">For a separated lowest-state manifold,</w:t>
      </w:r>
      <w:r>
        <w:t xml:space="preserve"> </w:t>
      </w:r>
      <m:oMath>
        <m:r>
          <m:rPr>
            <m:sty m:val="bi"/>
          </m:rPr>
          <m:t>C</m:t>
        </m:r>
      </m:oMath>
      <w:r>
        <w:t xml:space="preserve"> </w:t>
      </w:r>
      <w:r>
        <w:t xml:space="preserve">is positive definite on the horizontal space. More generally, a pseudoinverse can be used only after checking that the forcing lies in the range of</w:t>
      </w:r>
      <w:r>
        <w:t xml:space="preserve"> </w:t>
      </w:r>
      <m:oMath>
        <m:r>
          <m:rPr>
            <m:sty m:val="bi"/>
          </m:rPr>
          <m:t>C</m:t>
        </m:r>
      </m:oMath>
      <w:r>
        <w:t xml:space="preserve">. Eliminating structure response yields</w:t>
      </w:r>
    </w:p>
    <w:p>
      <w:pPr>
        <w:pStyle w:val="BodyText"/>
      </w:pPr>
      <m:oMathPara>
        <m:oMathParaPr>
          <m:jc m:val="center"/>
        </m:oMathParaPr>
        <m:oMath>
          <m:r>
            <m:rPr>
              <m:sty m:val="bi"/>
            </m:rPr>
            <m:t>q</m:t>
          </m:r>
          <m:r>
            <m:rPr>
              <m:sty m:val="p"/>
            </m:rPr>
            <m:t>(</m:t>
          </m:r>
          <m:r>
            <m:rPr>
              <m:sty m:val="bi"/>
            </m:rPr>
            <m:t>p</m:t>
          </m:r>
          <m:r>
            <m:rPr>
              <m:sty m:val="p"/>
            </m:rPr>
            <m:t>)</m:t>
          </m:r>
          <m:r>
            <m:rPr>
              <m:sty m:val="p"/>
            </m:rPr>
            <m:t>=</m:t>
          </m:r>
          <m:r>
            <m:rPr>
              <m:sty m:val="p"/>
            </m:rPr>
            <m:t>−</m:t>
          </m:r>
          <m:sSup>
            <m:e>
              <m:r>
                <m:rPr>
                  <m:sty m:val="bi"/>
                </m:rPr>
                <m:t>C</m:t>
              </m:r>
            </m:e>
            <m:sup>
              <m:r>
                <m:rPr>
                  <m:sty m:val="p"/>
                </m:rPr>
                <m:t>†</m:t>
              </m:r>
            </m:sup>
          </m:sSup>
          <m:r>
            <m:rPr>
              <m:sty m:val="bi"/>
            </m:rPr>
            <m:t>B</m:t>
          </m:r>
          <m:r>
            <m:rPr>
              <m:sty m:val="bi"/>
            </m:rPr>
            <m:t>p</m:t>
          </m:r>
          <m:r>
            <m:rPr>
              <m:sty m:val="p"/>
            </m:rPr>
            <m:t>,</m:t>
          </m:r>
          <m:r>
            <m:t>  </m:t>
          </m:r>
          <m:sSub>
            <m:e>
              <m:r>
                <m:rPr>
                  <m:sty m:val="bi"/>
                </m:rPr>
                <m:t>H</m:t>
              </m:r>
            </m:e>
            <m:sub>
              <m:r>
                <m:rPr>
                  <m:sty m:val="p"/>
                </m:rPr>
                <m:t>r</m:t>
              </m:r>
              <m:r>
                <m:rPr>
                  <m:sty m:val="p"/>
                </m:rPr>
                <m:t>e</m:t>
              </m:r>
              <m:r>
                <m:rPr>
                  <m:sty m:val="p"/>
                </m:rPr>
                <m:t>l</m:t>
              </m:r>
            </m:sub>
          </m:sSub>
          <m:r>
            <m:rPr>
              <m:sty m:val="p"/>
            </m:rPr>
            <m:t>=</m:t>
          </m:r>
          <m:acc>
            <m:accPr>
              <m:chr m:val="‾"/>
            </m:accPr>
            <m:e>
              <m:r>
                <m:rPr>
                  <m:sty m:val="bi"/>
                </m:rPr>
                <m:t>A</m:t>
              </m:r>
            </m:e>
          </m:acc>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r>
            <m:rPr>
              <m:nor/>
              <m:sty m:val="p"/>
            </m:rPr>
            <m:t>(14)</m:t>
          </m:r>
        </m:oMath>
      </m:oMathPara>
    </w:p>
    <w:p>
      <w:pPr>
        <w:pStyle w:val="FirstParagraph"/>
      </w:pPr>
      <w:r>
        <w:t xml:space="preserve">where</w:t>
      </w:r>
      <w:r>
        <w:t xml:space="preserve"> </w:t>
      </w:r>
      <m:oMath>
        <m:sSup>
          <m:e>
            <m:r>
              <m:rPr>
                <m:sty m:val="bi"/>
              </m:rPr>
              <m:t>C</m:t>
            </m:r>
          </m:e>
          <m:sup>
            <m:r>
              <m:rPr>
                <m:sty m:val="p"/>
              </m:rPr>
              <m:t>†</m:t>
            </m:r>
          </m:sup>
        </m:sSup>
      </m:oMath>
      <w:r>
        <w:t xml:space="preserve"> </w:t>
      </w:r>
      <w:r>
        <w:t xml:space="preserve">is the Moore–Penrose pseudoinverse on the admissible response space and</w:t>
      </w:r>
      <w:r>
        <w:t xml:space="preserve"> </w:t>
      </w:r>
      <m:oMath>
        <m:sSub>
          <m:e>
            <m:r>
              <m:rPr>
                <m:sty m:val="bi"/>
              </m:rPr>
              <m:t>H</m:t>
            </m:r>
          </m:e>
          <m:sub>
            <m:r>
              <m:rPr>
                <m:sty m:val="p"/>
              </m:rPr>
              <m:t>r</m:t>
            </m:r>
            <m:r>
              <m:rPr>
                <m:sty m:val="p"/>
              </m:rPr>
              <m:t>e</m:t>
            </m:r>
            <m:r>
              <m:rPr>
                <m:sty m:val="p"/>
              </m:rPr>
              <m:t>l</m:t>
            </m:r>
          </m:sub>
        </m:sSub>
      </m:oMath>
      <w:r>
        <w:t xml:space="preserve"> </w:t>
      </w:r>
      <w:r>
        <w:t xml:space="preserve">is the relaxed orbital Hessian, including structure-coefficient relaxation. For nonsingular</w:t>
      </w:r>
      <w:r>
        <w:t xml:space="preserve"> </w:t>
      </w:r>
      <m:oMath>
        <m:r>
          <m:rPr>
            <m:sty m:val="bi"/>
          </m:rPr>
          <m:t>C</m:t>
        </m:r>
      </m:oMath>
      <w:r>
        <w:t xml:space="preserve">, the pseudoinverse is its ordinary inverse. Small structure gaps can make the relaxation term large even when individual coupling elements are small. A complete eigenvalue spectrum is not needed to evaluate eq (14); iterative actions on the admissible response space suffice.</w:t>
      </w:r>
    </w:p>
    <w:bookmarkEnd w:id="34"/>
    <w:bookmarkStart w:id="35" w:name="X585acee64440383605dc4d60be863248645f1b5"/>
    <w:p>
      <w:pPr>
        <w:pStyle w:val="Heading2"/>
      </w:pPr>
      <w:r>
        <w:rPr>
          <w:rStyle w:val="SectionNumber"/>
        </w:rPr>
        <w:t xml:space="preserve">2.5</w:t>
      </w:r>
      <w:r>
        <w:tab/>
      </w:r>
      <w:r>
        <w:t xml:space="preserve">Orbital restricted steps and the norm-extended formulation</w:t>
      </w:r>
    </w:p>
    <w:p>
      <w:pPr>
        <w:pStyle w:val="FirstParagraph"/>
      </w:pPr>
      <w:r>
        <w:t xml:space="preserve">We restrict the physical orbital displacement, not the joint length of orbital and structure response:</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m</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(15)</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structure variables describe local electronic relaxation and do not receive an independent trust-region penalty. The stationary equations are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acc>
                      <m:accPr>
                        <m:chr m:val="‾"/>
                      </m:accPr>
                      <m:e>
                        <m:r>
                          <m:rPr>
                            <m:sty m:val="bi"/>
                          </m:rPr>
                          <m:t>A</m:t>
                        </m:r>
                      </m:e>
                    </m:acc>
                    <m:r>
                      <m:rPr>
                        <m:sty m:val="p"/>
                      </m:rPr>
                      <m:t>+</m:t>
                    </m:r>
                    <m:r>
                      <m:t>λ</m:t>
                    </m:r>
                    <m:sSub>
                      <m:e>
                        <m:r>
                          <m:rPr>
                            <m:sty m:val="bi"/>
                          </m:rPr>
                          <m:t>G</m:t>
                        </m:r>
                      </m:e>
                      <m:sub>
                        <m:r>
                          <m:t>o</m:t>
                        </m:r>
                      </m:sub>
                    </m:sSub>
                  </m:e>
                  <m:e>
                    <m:sSup>
                      <m:e>
                        <m:r>
                          <m:rPr>
                            <m:sty m:val="bi"/>
                          </m:rPr>
                          <m:t>B</m:t>
                        </m:r>
                      </m:e>
                      <m:sup>
                        <m:r>
                          <m:t>T</m:t>
                        </m:r>
                      </m:sup>
                    </m:sSup>
                  </m:e>
                </m:mr>
                <m:mr>
                  <m:e>
                    <m:r>
                      <m:rPr>
                        <m:sty m:val="bi"/>
                      </m:rPr>
                      <m:t>B</m:t>
                    </m:r>
                  </m:e>
                  <m:e>
                    <m:r>
                      <m:rPr>
                        <m:sty m:val="bi"/>
                      </m:rPr>
                      <m:t>C</m:t>
                    </m:r>
                  </m:e>
                </m:mr>
              </m:m>
            </m:e>
          </m:d>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rPr>
              <m:sty m:val="p"/>
            </m:rPr>
            <m:t>=</m:t>
          </m:r>
          <m:r>
            <m:t>0</m:t>
          </m:r>
          <m:r>
            <m:rPr>
              <m:sty m:val="p"/>
            </m:rPr>
            <m:t>.</m:t>
          </m:r>
          <m:r>
            <m:t>  </m:t>
          </m:r>
          <m:r>
            <m:rPr>
              <m:nor/>
              <m:sty m:val="p"/>
            </m:rPr>
            <m:t>(16)</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(14), elimination gives</w:t>
      </w:r>
      <w:r>
        <w:t xml:space="preserve"> </w:t>
      </w:r>
      <m:oMath>
        <m:r>
          <m:rPr>
            <m:sty m:val="p"/>
          </m:rPr>
          <m:t>(</m:t>
        </m:r>
        <m:sSub>
          <m:e>
            <m:r>
              <m:rPr>
                <m:sty m:val="bi"/>
              </m:rPr>
              <m:t>H</m:t>
            </m:r>
          </m:e>
          <m:sub>
            <m:r>
              <m:rPr>
                <m:sty m:val="p"/>
              </m:rPr>
              <m:t>r</m:t>
            </m:r>
            <m:r>
              <m:rPr>
                <m:sty m:val="p"/>
              </m:rPr>
              <m:t>e</m:t>
            </m:r>
            <m:r>
              <m:rPr>
                <m:sty m:val="p"/>
              </m:rPr>
              <m:t>l</m:t>
            </m:r>
          </m:sub>
        </m:sSub>
        <m:r>
          <m:rPr>
            <m:sty m:val="p"/>
          </m:rPr>
          <m:t>+</m:t>
        </m:r>
        <m:r>
          <m:t>λ</m:t>
        </m:r>
        <m:sSub>
          <m:e>
            <m:r>
              <m:rPr>
                <m:sty m:val="bi"/>
              </m:rPr>
              <m:t>G</m:t>
            </m:r>
          </m:e>
          <m:sub>
            <m:r>
              <m:t>o</m:t>
            </m:r>
          </m:sub>
        </m:sSub>
        <m:r>
          <m:rPr>
            <m:sty m:val="p"/>
          </m:rPr>
          <m:t>)</m:t>
        </m:r>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bSup>
                      <m:e>
                        <m:r>
                          <m:rPr>
                            <m:sty m:val="bi"/>
                          </m:rPr>
                          <m:t>g</m:t>
                        </m:r>
                      </m:e>
                      <m:sub>
                        <m:r>
                          <m:t>o</m:t>
                        </m:r>
                      </m:sub>
                      <m:sup>
                        <m:r>
                          <m:t>T</m:t>
                        </m:r>
                      </m:sup>
                    </m:sSubSup>
                  </m:e>
                </m:mr>
                <m:mr>
                  <m:e>
                    <m:r>
                      <m:t>α</m:t>
                    </m:r>
                    <m:sSub>
                      <m:e>
                        <m:r>
                          <m:rPr>
                            <m:sty m:val="bi"/>
                          </m:rPr>
                          <m:t>g</m:t>
                        </m:r>
                      </m:e>
                      <m:sub>
                        <m:r>
                          <m:t>o</m:t>
                        </m:r>
                      </m:sub>
                    </m:sSub>
                  </m:e>
                  <m:e>
                    <m:sSub>
                      <m:e>
                        <m:r>
                          <m:rPr>
                            <m:sty m:val="bi"/>
                          </m:rPr>
                          <m:t>H</m:t>
                        </m:r>
                      </m:e>
                      <m:sub>
                        <m:r>
                          <m:rPr>
                            <m:sty m:val="p"/>
                          </m:rPr>
                          <m:t>r</m:t>
                        </m:r>
                        <m:r>
                          <m:rPr>
                            <m:sty m:val="p"/>
                          </m:rPr>
                          <m:t>e</m:t>
                        </m:r>
                        <m:r>
                          <m:rPr>
                            <m:sty m:val="p"/>
                          </m:rPr>
                          <m:t>l</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sSub>
                      <m:e>
                        <m:r>
                          <m:rPr>
                            <m:sty m:val="bi"/>
                          </m:rPr>
                          <m:t>G</m:t>
                        </m:r>
                      </m:e>
                      <m:sub>
                        <m:r>
                          <m:t>o</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  </m:t>
          </m:r>
          <m:r>
            <m:rPr>
              <m:nor/>
              <m:sty m:val="p"/>
            </m:rPr>
            <m:t>(17)</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r>
            <m:rPr>
              <m:sty m:val="p"/>
            </m:rPr>
            <m:t>(</m:t>
          </m:r>
          <m:sSub>
            <m:e>
              <m:r>
                <m:rPr>
                  <m:sty m:val="bi"/>
                </m:rPr>
                <m:t>H</m:t>
              </m:r>
            </m:e>
            <m:sub>
              <m:r>
                <m:rPr>
                  <m:sty m:val="p"/>
                </m:rPr>
                <m:t>r</m:t>
              </m:r>
              <m:r>
                <m:rPr>
                  <m:sty m:val="p"/>
                </m:rPr>
                <m:t>e</m:t>
              </m:r>
              <m:r>
                <m:rPr>
                  <m:sty m:val="p"/>
                </m:rPr>
                <m:t>l</m:t>
              </m:r>
            </m:sub>
          </m:sSub>
          <m:r>
            <m:rPr>
              <m:sty m:val="p"/>
            </m:rPr>
            <m:t>+</m:t>
          </m:r>
          <m:r>
            <m:t>λ</m:t>
          </m:r>
          <m:sSub>
            <m:e>
              <m:r>
                <m:rPr>
                  <m:sty m:val="bi"/>
                </m:rPr>
                <m:t>G</m:t>
              </m:r>
            </m:e>
            <m:sub>
              <m:r>
                <m:t>o</m:t>
              </m:r>
            </m:sub>
          </m:sSub>
          <m:r>
            <m:rPr>
              <m:sty m:val="p"/>
            </m:rPr>
            <m:t>)</m:t>
          </m:r>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(18)</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(16). The gradient scale is therefore tied to the restricted step rather than being an arbitrary fixed parameter.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(17) and (18) to express its norm-extended interpretation. It does not repeatedly solve a full-dimensional augmented eigenproblem or form</w:t>
      </w:r>
      <w:r>
        <w:t xml:space="preserve"> </w:t>
      </w:r>
      <m:oMath>
        <m:sSub>
          <m:e>
            <m:r>
              <m:rPr>
                <m:sty m:val="bi"/>
              </m:rPr>
              <m:t>H</m:t>
            </m:r>
          </m:e>
          <m:sub>
            <m:r>
              <m:rPr>
                <m:sty m:val="p"/>
              </m:rPr>
              <m:t>r</m:t>
            </m:r>
            <m:r>
              <m:rPr>
                <m:sty m:val="p"/>
              </m:rPr>
              <m:t>e</m:t>
            </m:r>
            <m:r>
              <m:rPr>
                <m:sty m:val="p"/>
              </m:rPr>
              <m:t>l</m:t>
            </m:r>
          </m:sub>
        </m:sSub>
      </m:oMath>
      <w:r>
        <w:t xml:space="preserve">.</w:t>
      </w:r>
    </w:p>
    <w:bookmarkEnd w:id="35"/>
    <w:bookmarkStart w:id="36" w:name="Xd766e9f9f9269a6fc70b85f76dc2b4e866912d9"/>
    <w:p>
      <w:pPr>
        <w:pStyle w:val="Heading2"/>
      </w:pPr>
      <w:r>
        <w:rPr>
          <w:rStyle w:val="SectionNumber"/>
        </w:rPr>
        <w:t xml:space="preserve">2.6</w:t>
      </w:r>
      <w:r>
        <w:tab/>
      </w:r>
      <w:r>
        <w:t xml:space="preserve">Independent response spaces and full residual certification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blocks are</w:t>
      </w:r>
    </w:p>
    <w:p>
      <w:pPr>
        <w:pStyle w:val="BodyText"/>
      </w:pPr>
      <m:oMathPara>
        <m:oMathParaPr>
          <m:jc m:val="center"/>
        </m:oMathParaPr>
        <m:oMath>
          <m:eqArr>
            <m:e>
              <m:r>
                <m:rPr>
                  <m:sty m:val="bi"/>
                </m:rPr>
                <m:t>a</m:t>
              </m:r>
              <m:r>
                <m:t>&amp;</m:t>
              </m:r>
              <m:r>
                <m:rPr>
                  <m:sty m:val="p"/>
                </m:rPr>
                <m:t>=</m:t>
              </m:r>
              <m:sSup>
                <m:e>
                  <m:r>
                    <m:rPr>
                      <m:sty m:val="bi"/>
                    </m:rPr>
                    <m:t>V</m:t>
                  </m:r>
                </m:e>
                <m:sup>
                  <m:r>
                    <m:t>T</m:t>
                  </m:r>
                </m:sup>
              </m:sSup>
              <m:acc>
                <m:accPr>
                  <m:chr m:val="‾"/>
                </m:accPr>
                <m:e>
                  <m:r>
                    <m:rPr>
                      <m:sty m:val="bi"/>
                    </m:rPr>
                    <m:t>A</m:t>
                  </m:r>
                </m:e>
              </m:acc>
              <m:r>
                <m:rPr>
                  <m:sty m:val="bi"/>
                </m:rPr>
                <m:t>V</m:t>
              </m:r>
              <m:r>
                <m:rPr>
                  <m:sty m:val="p"/>
                </m:rPr>
                <m:t>,</m:t>
              </m:r>
              <m:r>
                <m:t>&amp;</m:t>
              </m:r>
              <m:r>
                <m:rPr>
                  <m:sty m:val="bi"/>
                </m:rPr>
                <m:t>b</m:t>
              </m:r>
              <m:r>
                <m:t>&amp;</m:t>
              </m:r>
              <m:r>
                <m:rPr>
                  <m:sty m:val="p"/>
                </m:rPr>
                <m:t>=</m:t>
              </m:r>
              <m:sSup>
                <m:e>
                  <m:r>
                    <m:rPr>
                      <m:sty m:val="bi"/>
                    </m:rPr>
                    <m:t>W</m:t>
                  </m:r>
                </m:e>
                <m:sup>
                  <m:r>
                    <m:t>T</m:t>
                  </m:r>
                </m:sup>
              </m:sSup>
              <m:r>
                <m:rPr>
                  <m:sty m:val="bi"/>
                </m:rPr>
                <m:t>B</m:t>
              </m:r>
              <m:r>
                <m:rPr>
                  <m:sty m:val="bi"/>
                </m:rPr>
                <m:t>V</m:t>
              </m:r>
              <m:r>
                <m:rPr>
                  <m:sty m:val="p"/>
                </m:rPr>
                <m:t>,</m:t>
              </m:r>
              <m:r>
                <m:t>&amp;</m:t>
              </m:r>
              <m:r>
                <m:rPr>
                  <m:sty m:val="bi"/>
                </m:rPr>
                <m:t>c</m:t>
              </m:r>
              <m:r>
                <m:t>&amp;</m:t>
              </m:r>
              <m:r>
                <m:rPr>
                  <m:sty m:val="p"/>
                </m:rPr>
                <m:t>=</m:t>
              </m:r>
              <m:sSup>
                <m:e>
                  <m:r>
                    <m:rPr>
                      <m:sty m:val="bi"/>
                    </m:rPr>
                    <m:t>W</m:t>
                  </m:r>
                </m:e>
                <m:sup>
                  <m:r>
                    <m:t>T</m:t>
                  </m:r>
                </m:sup>
              </m:sSup>
              <m:r>
                <m:rPr>
                  <m:sty m:val="bi"/>
                </m:rPr>
                <m:t>C</m:t>
              </m:r>
              <m:r>
                <m:rPr>
                  <m:sty m:val="bi"/>
                </m:rPr>
                <m:t>W</m:t>
              </m:r>
              <m:r>
                <m:rPr>
                  <m:sty m:val="p"/>
                </m:rPr>
                <m:t>,</m:t>
              </m:r>
              <m:r>
                <m:t>&amp;</m:t>
              </m:r>
              <m:r>
                <m:rPr>
                  <m:sty m:val="bi"/>
                </m:rPr>
                <m:t>m</m:t>
              </m:r>
              <m:r>
                <m:t>&amp;</m:t>
              </m:r>
              <m:r>
                <m:rPr>
                  <m:sty m:val="p"/>
                </m:rPr>
                <m:t>=</m:t>
              </m:r>
              <m:sSup>
                <m:e>
                  <m:r>
                    <m:rPr>
                      <m:sty m:val="bi"/>
                    </m:rPr>
                    <m:t>V</m:t>
                  </m:r>
                </m:e>
                <m:sup>
                  <m:r>
                    <m:t>T</m:t>
                  </m:r>
                </m:sup>
              </m:sSup>
              <m:sSub>
                <m:e>
                  <m:r>
                    <m:rPr>
                      <m:sty m:val="bi"/>
                    </m:rPr>
                    <m:t>G</m:t>
                  </m:r>
                </m:e>
                <m:sub>
                  <m:r>
                    <m:t>o</m:t>
                  </m:r>
                </m:sub>
              </m:sSub>
              <m:r>
                <m:rPr>
                  <m:sty m:val="bi"/>
                </m:rPr>
                <m:t>V</m:t>
              </m:r>
              <m:r>
                <m:rPr>
                  <m:sty m:val="p"/>
                </m:rPr>
                <m:t>,</m:t>
              </m:r>
            </m:e>
            <m:e>
              <m:r>
                <m:rPr>
                  <m:sty m:val="bi"/>
                </m:rPr>
                <m:t>h</m:t>
              </m:r>
              <m:r>
                <m:t>&amp;</m:t>
              </m:r>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&amp;</m:t>
              </m:r>
              <m:r>
                <m:t>&amp;</m:t>
              </m:r>
              <m:r>
                <m:t>&amp;</m:t>
              </m:r>
              <m:r>
                <m:t>&amp;</m:t>
              </m:r>
            </m:e>
          </m:eqArr>
          <m:r>
            <m:t>  </m:t>
          </m:r>
          <m:r>
            <m:rPr>
              <m:nor/>
              <m:sty m:val="p"/>
            </m:rPr>
            <m:t>(19)</m:t>
          </m:r>
        </m:oMath>
      </m:oMathPara>
    </w:p>
    <w:p>
      <w:pPr>
        <w:pStyle w:val="FirstParagraph"/>
      </w:pPr>
      <w:r>
        <w:t xml:space="preserve">where</w:t>
      </w:r>
      <w:r>
        <w:t xml:space="preserve"> </w:t>
      </w:r>
      <m:oMath>
        <m:r>
          <m:rPr>
            <m:sty m:val="bi"/>
          </m:rPr>
          <m:t>a</m:t>
        </m:r>
      </m:oMath>
      <w:r>
        <w:t xml:space="preserve">,</w:t>
      </w:r>
      <w:r>
        <w:t xml:space="preserve"> </w:t>
      </w:r>
      <m:oMath>
        <m:r>
          <m:rPr>
            <m:sty m:val="bi"/>
          </m:rPr>
          <m:t>b</m:t>
        </m:r>
      </m:oMath>
      <w:r>
        <w:t xml:space="preserve">,</w:t>
      </w:r>
      <w:r>
        <w:t xml:space="preserve"> </w:t>
      </w:r>
      <m:oMath>
        <m:r>
          <m:rPr>
            <m:sty m:val="bi"/>
          </m:rPr>
          <m:t>c</m:t>
        </m:r>
      </m:oMath>
      <w:r>
        <w:t xml:space="preserve">, and</w:t>
      </w:r>
      <w:r>
        <w:t xml:space="preserve"> </w:t>
      </w:r>
      <m:oMath>
        <m:r>
          <m:rPr>
            <m:sty m:val="bi"/>
          </m:rPr>
          <m:t>m</m:t>
        </m:r>
      </m:oMath>
      <w:r>
        <w:t xml:space="preserve"> </w:t>
      </w:r>
      <w:r>
        <w:t xml:space="preserve">are the projected orbital Hessian, coupling, structure Hessian, and orbital metric, respectively, and</w:t>
      </w:r>
      <w:r>
        <w:t xml:space="preserve"> </w:t>
      </w:r>
      <m:oMath>
        <m:r>
          <m:rPr>
            <m:sty m:val="bi"/>
          </m:rPr>
          <m:t>h</m:t>
        </m:r>
      </m:oMath>
      <w:r>
        <w:t xml:space="preserve"> </w:t>
      </w:r>
      <w:r>
        <w:t xml:space="preserve">is the projected relaxed Hessian. Lowercase matrix symbols refer only to this reduced problem. New directions require new operator images; previously computed images are retained at the same accepted orbital point. Changing the trust radius does not invalidate these images. The projected Schur complement is inexpensive once these blocks are available, but is not assumed to reproduce the full structure relaxation merely because its projected equations are solved accurately.</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acc>
                <m:accPr>
                  <m:chr m:val="‾"/>
                </m:accPr>
                <m:e>
                  <m:r>
                    <m:rPr>
                      <m:sty m:val="bi"/>
                    </m:rPr>
                    <m:t>A</m:t>
                  </m:r>
                </m:e>
              </m:acc>
              <m:r>
                <m:rPr>
                  <m:sty m:val="bi"/>
                </m:rPr>
                <m:t>p</m:t>
              </m:r>
              <m:r>
                <m:rPr>
                  <m:sty m:val="p"/>
                </m:rPr>
                <m:t>+</m:t>
              </m:r>
              <m:sSup>
                <m:e>
                  <m:r>
                    <m:rPr>
                      <m:sty m:val="bi"/>
                    </m:rPr>
                    <m:t>B</m:t>
                  </m:r>
                </m:e>
                <m:sup>
                  <m:r>
                    <m:t>T</m:t>
                  </m:r>
                </m:sup>
              </m:sSup>
              <m:r>
                <m:rPr>
                  <m:sty m:val="bi"/>
                </m:rPr>
                <m:t>q</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r>
                <m:rPr>
                  <m:sty m:val="bi"/>
                </m:rPr>
                <m:t>B</m:t>
              </m:r>
              <m:r>
                <m:rPr>
                  <m:sty m:val="bi"/>
                </m:rPr>
                <m:t>p</m:t>
              </m:r>
              <m:r>
                <m:rPr>
                  <m:sty m:val="p"/>
                </m:rPr>
                <m:t>+</m:t>
              </m:r>
              <m:r>
                <m:rPr>
                  <m:sty m:val="bi"/>
                </m:rPr>
                <m:t>C</m:t>
              </m:r>
              <m:r>
                <m:rPr>
                  <m:sty m:val="bi"/>
                </m:rPr>
                <m:t>q</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(20)</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(10).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r>
          <m:rPr>
            <m:sty m:val="bi"/>
          </m:rPr>
          <m:t>C</m:t>
        </m:r>
      </m:oMath>
      <w:r>
        <w:t xml:space="preserve"> </w:t>
      </w:r>
      <w:r>
        <w:t xml:space="preserve">is ill-conditioned. Where needed, we solve for a response correction and examine its orbital effect:</w:t>
      </w:r>
    </w:p>
    <w:p>
      <w:pPr>
        <w:pStyle w:val="BodyText"/>
      </w:pPr>
      <m:oMathPara>
        <m:oMathParaPr>
          <m:jc m:val="center"/>
        </m:oMathParaPr>
        <m:oMath>
          <m:r>
            <m:rPr>
              <m:sty m:val="bi"/>
            </m:rPr>
            <m:t>C</m:t>
          </m:r>
          <m:r>
            <m:t>δ</m:t>
          </m:r>
          <m:r>
            <m:rPr>
              <m:sty m:val="bi"/>
            </m:rPr>
            <m:t>q</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ty m:val="bi"/>
                </m:rPr>
                <m:t>B</m:t>
              </m:r>
            </m:e>
            <m:sup>
              <m:r>
                <m:t>T</m:t>
              </m:r>
            </m:sup>
          </m:sSup>
          <m:r>
            <m:t>δ</m:t>
          </m:r>
          <m:r>
            <m:rPr>
              <m:sty m:val="bi"/>
            </m:rPr>
            <m:t>q</m:t>
          </m:r>
          <m:r>
            <m:rPr>
              <m:sty m:val="p"/>
            </m:rPr>
            <m:t>.</m:t>
          </m:r>
          <m:r>
            <m:t>  </m:t>
          </m:r>
          <m:r>
            <m:rPr>
              <m:nor/>
              <m:sty m:val="p"/>
            </m:rPr>
            <m:t>(21)</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It does not eliminate coupling work: appending an orbital direction still requires its orbital-to-structure image.</w:t>
      </w:r>
    </w:p>
    <w:bookmarkEnd w:id="36"/>
    <w:bookmarkStart w:id="37" w:name="Xd183fbc7e1b56d1d45683a7ec8820b864787eb1"/>
    <w:p>
      <w:pPr>
        <w:pStyle w:val="Heading2"/>
      </w:pPr>
      <w:r>
        <w:rPr>
          <w:rStyle w:val="SectionNumber"/>
        </w:rPr>
        <w:t xml:space="preserve">2.7</w:t>
      </w:r>
      <w:r>
        <w:tab/>
      </w:r>
      <w:r>
        <w:t xml:space="preserve">Trial evaluation, approximate models, and local convergence</w:t>
      </w:r>
    </w:p>
    <w:p>
      <w:pPr>
        <w:pStyle w:val="FirstParagraph"/>
      </w:pPr>
      <w:r>
        <w:t xml:space="preserve">Only the orbital component of the local step is applied in eq (6). At the trial orbitals, the selected structure problem is solved again;</w:t>
      </w:r>
      <w:r>
        <w:t xml:space="preserve"> </w:t>
      </w:r>
      <m:oMath>
        <m:r>
          <m:rPr>
            <m:sty m:val="bi"/>
          </m:rPr>
          <m:t>q</m:t>
        </m:r>
      </m:oMath>
      <w:r>
        <w:t xml:space="preserve"> </w:t>
      </w:r>
      <w:r>
        <w:t xml:space="preserve">is an auxiliary local response, not a replacement for this nonlinear reoptimization.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m</m:t>
                  </m:r>
                </m:e>
                <m:sub>
                  <m:r>
                    <m:t>k</m:t>
                  </m:r>
                </m:sub>
              </m:sSub>
              <m:r>
                <m:rPr>
                  <m:sty m:val="p"/>
                </m:rPr>
                <m:t>(</m:t>
              </m:r>
              <m:r>
                <m:rPr>
                  <m:sty m:val="b"/>
                </m:rPr>
                <m:t>0</m:t>
              </m:r>
              <m:r>
                <m:rPr>
                  <m:sty m:val="p"/>
                </m:rPr>
                <m:t>,</m:t>
              </m:r>
              <m:r>
                <m:rPr>
                  <m:sty m:val="b"/>
                </m:rPr>
                <m:t>0</m:t>
              </m:r>
              <m:r>
                <m:rPr>
                  <m:sty m:val="p"/>
                </m:rPr>
                <m:t>)</m:t>
              </m:r>
              <m:r>
                <m:rPr>
                  <m:sty m:val="p"/>
                </m:rPr>
                <m:t>−</m:t>
              </m:r>
              <m:sSub>
                <m:e>
                  <m:r>
                    <m:t>m</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(22)</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No cross-iteration secant Hessian history is required by this NEO formulation; a previous orbital direction may provide a warm start.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It is therefore not simply eq (13) with</w:t>
      </w:r>
      <w:r>
        <w:t xml:space="preserve"> </w:t>
      </w:r>
      <m:oMath>
        <m:r>
          <m:rPr>
            <m:sty m:val="bi"/>
          </m:rPr>
          <m:t>B</m:t>
        </m:r>
        <m:r>
          <m:rPr>
            <m:sty m:val="p"/>
          </m:rPr>
          <m:t>=</m:t>
        </m:r>
        <m:r>
          <m:t>0</m:t>
        </m:r>
      </m:oMath>
      <w:r>
        <w:t xml:space="preserve">, nor is it the complete fixed-structure orbital Hessian.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One-electron orbital blocks are used as a preconditioner, not substituted for the full Hessian in these statements. The comparison methods are block-preconditioned L-BFGS (block-LBFGS) and truncated Newton with Hessian–vector products (TNHVP), where a Hessian–vector product (HVP) applies the Hessian to a direction without forming the matrix. Block-LBFGS retains secant history with a block initial inverse, whereas the current TNHVP implementation uses a block-LBFGS baseline with conditional HVP-based correction. Their performance must be measured against NEO rather than inferred from the labels</w:t>
      </w:r>
      <w:r>
        <w:t xml:space="preserve"> </w:t>
      </w:r>
      <w:r>
        <w:t xml:space="preserve">“first order”</w:t>
      </w:r>
      <w:r>
        <w:t xml:space="preserve"> </w:t>
      </w:r>
      <w:r>
        <w:t xml:space="preserve">and</w:t>
      </w:r>
      <w:r>
        <w:t xml:space="preserve"> </w:t>
      </w:r>
      <w:r>
        <w:t xml:space="preserve">“second order.”</w:t>
      </w:r>
    </w:p>
    <w:bookmarkEnd w:id="37"/>
    <w:bookmarkEnd w:id="38"/>
    <w:bookmarkStart w:id="42" w:name="implementation"/>
    <w:p>
      <w:pPr>
        <w:pStyle w:val="Heading1"/>
      </w:pPr>
      <w:r>
        <w:rPr>
          <w:rStyle w:val="SectionNumber"/>
        </w:rPr>
        <w:t xml:space="preserve">3</w:t>
      </w:r>
      <w:r>
        <w:tab/>
      </w:r>
      <w:r>
        <w:t xml:space="preserve">IMPLEMENTATION</w:t>
      </w:r>
    </w:p>
    <w:bookmarkStart w:id="39"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9"/>
    <w:bookmarkStart w:id="40" w:name="trial-steps-and-accepted-point-updates"/>
    <w:p>
      <w:pPr>
        <w:pStyle w:val="Heading2"/>
      </w:pPr>
      <w:r>
        <w:rPr>
          <w:rStyle w:val="SectionNumber"/>
        </w:rPr>
        <w:t xml:space="preserve">3.2</w:t>
      </w:r>
      <w:r>
        <w:tab/>
      </w:r>
      <w:r>
        <w:t xml:space="preserve">Trial steps and accepted-point updates</w:t>
      </w:r>
    </w:p>
    <w:p>
      <w:pPr>
        <w:pStyle w:val="FirstParagraph"/>
      </w:pPr>
      <w:r>
        <w:t xml:space="preserve">Give the acceptance and trust-radius update settings associated with eq (22).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40"/>
    <w:bookmarkStart w:id="41"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1"/>
    <w:bookmarkEnd w:id="42"/>
    <w:bookmarkStart w:id="46" w:name="computational-details"/>
    <w:p>
      <w:pPr>
        <w:pStyle w:val="Heading1"/>
      </w:pPr>
      <w:r>
        <w:rPr>
          <w:rStyle w:val="SectionNumber"/>
        </w:rPr>
        <w:t xml:space="preserve">4</w:t>
      </w:r>
      <w:r>
        <w:tab/>
      </w:r>
      <w:r>
        <w:t xml:space="preserve">COMPUTATIONAL DETAILS</w:t>
      </w:r>
    </w:p>
    <w:bookmarkStart w:id="43"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3"/>
    <w:bookmarkStart w:id="44"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4"/>
    <w:bookmarkStart w:id="45"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5"/>
    <w:bookmarkEnd w:id="46"/>
    <w:bookmarkStart w:id="52" w:name="results-and-discussion"/>
    <w:p>
      <w:pPr>
        <w:pStyle w:val="Heading1"/>
      </w:pPr>
      <w:r>
        <w:rPr>
          <w:rStyle w:val="SectionNumber"/>
        </w:rPr>
        <w:t xml:space="preserve">5</w:t>
      </w:r>
      <w:r>
        <w:tab/>
      </w:r>
      <w:r>
        <w:t xml:space="preserve">RESULTS AND DISCUSSION</w:t>
      </w:r>
    </w:p>
    <w:bookmarkStart w:id="47"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7"/>
    <w:bookmarkStart w:id="48"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8"/>
    <w:bookmarkStart w:id="49"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9"/>
    <w:bookmarkStart w:id="50"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50"/>
    <w:bookmarkStart w:id="51"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1"/>
    <w:bookmarkEnd w:id="52"/>
    <w:bookmarkStart w:id="53"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3"/>
    <w:bookmarkStart w:id="55" w:name="associated-content"/>
    <w:p>
      <w:pPr>
        <w:pStyle w:val="Heading1"/>
      </w:pPr>
      <w:r>
        <w:t xml:space="preserve">ASSOCIATED CONTENT</w:t>
      </w:r>
    </w:p>
    <w:bookmarkStart w:id="54"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4"/>
    <w:bookmarkEnd w:id="55"/>
    <w:bookmarkStart w:id="56"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6"/>
    <w:bookmarkStart w:id="57"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7"/>
    <w:bookmarkStart w:id="58"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8"/>
    <w:bookmarkStart w:id="59"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9"/>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2026-10-07T10:14:36Z</dcterms:created>
  <dcterms:modified xsi:type="dcterms:W3CDTF">2026-10-07T10:14:36Z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