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LOADIFY MARKET — PR EXECUTION PLAN</w:t>
      </w:r>
    </w:p>
    <w:p/>
    <w:p>
      <w:r>
        <w:t xml:space="preserve">Version: 1.0  </w:t>
      </w:r>
    </w:p>
    <w:p>
      <w:r>
        <w:t xml:space="preserve">Date: 20 August 2026  </w:t>
      </w:r>
    </w:p>
    <w:p>
      <w:r>
        <w:t xml:space="preserve">Purpose: Controlled Pull Request execution map for the Loadify Market Consolidated Master Plan.  </w:t>
      </w:r>
    </w:p>
    <w:p>
      <w:r>
        <w:t xml:space="preserve">Target: Deliver the full Supplier Commerce transformation and final platform hardening without opening an excessive number of PRs or mixing unrelated, unsafe changes.</w:t>
      </w:r>
    </w:p>
    <w:p/>
    <w:p>
      <w:r>
        <w:t xml:space="preserve">---</w:t>
      </w:r>
    </w:p>
    <w:p/>
    <w:p>
      <w:r>
        <w:t xml:space="preserve">1. PRINCIPLE</w:t>
      </w:r>
    </w:p>
    <w:p/>
    <w:p>
      <w:r>
        <w:t xml:space="preserve">The 46 Master Plan steps are not 46 PRs.</w:t>
      </w:r>
    </w:p>
    <w:p/>
    <w:p>
      <w:r>
        <w:t xml:space="preserve">Loadify Market will be developed through 12 major implementation PR packages. A package may contain multiple commits and several tightly related vertical slices, but it remains one PR only while the scope is coherent, testable and safely reversible.</w:t>
      </w:r>
    </w:p>
    <w:p/>
    <w:p>
      <w:r>
        <w:t xml:space="preserve">Target: 12 major PRs.  </w:t>
      </w:r>
    </w:p>
    <w:p>
      <w:r>
        <w:t xml:space="preserve">Safety ceiling: normally 13–14 only if a production cutover, data-compatibility requirement or rollback risk makes an A/B split technically safer.</w:t>
      </w:r>
    </w:p>
    <w:p/>
    <w:p>
      <w:r>
        <w:t xml:space="preserve">We do not open all PRs at once. Runtime development is staged. Normally there is only one active implementation PR on the critical path at a time. Documentation/reference branches do not count as runtime implementation PRs.</w:t>
      </w:r>
    </w:p>
    <w:p/>
    <w:p>
      <w:r>
        <w:t xml:space="preserve">---</w:t>
      </w:r>
    </w:p>
    <w:p/>
    <w:p>
      <w:r>
        <w:t xml:space="preserve">2. WHY THIS STRUCTURE</w:t>
      </w:r>
    </w:p>
    <w:p/>
    <w:p>
      <w:r>
        <w:t xml:space="preserve">Too many tiny PRs create branch drift, repeated rebases, review overhead and loss of architectural context. A few giant PRs create a different risk: when checkout, payments, schema, stock, ledger and fulfilment all move together, it becomes difficult to isolate a failure or roll back safely.</w:t>
      </w:r>
    </w:p>
    <w:p/>
    <w:p>
      <w:r>
        <w:t xml:space="preserve">The selected model keeps each PR large enough to deliver a real business capability, but small enough to answer four questions precisely:</w:t>
      </w:r>
    </w:p>
    <w:p/>
    <w:p>
      <w:r>
        <w:t xml:space="preserve">1. What business capability does this PR introduce or change?</w:t>
      </w:r>
    </w:p>
    <w:p>
      <w:r>
        <w:t xml:space="preserve">2. Which database/server/web/mobile/admin contracts are touched?</w:t>
      </w:r>
    </w:p>
    <w:p>
      <w:r>
        <w:t xml:space="preserve">3. How is the capability tested end-to-end?</w:t>
      </w:r>
    </w:p>
    <w:p>
      <w:r>
        <w:t xml:space="preserve">4. Can this PR be reverted or contained without corrupting commercial history?</w:t>
      </w:r>
    </w:p>
    <w:p/>
    <w:p>
      <w:r>
        <w:t xml:space="preserve">---</w:t>
      </w:r>
    </w:p>
    <w:p/>
    <w:p>
      <w:r>
        <w:t xml:space="preserve">3. GLOBAL PR RULES</w:t>
      </w:r>
    </w:p>
    <w:p/>
    <w:p>
      <w:r>
        <w:t xml:space="preserve">Every PR follows these rules:</w:t>
      </w:r>
    </w:p>
    <w:p/>
    <w:p>
      <w:r>
        <w:t xml:space="preserve">- one coherent business capability or tightly coupled capability family;</w:t>
      </w:r>
    </w:p>
    <w:p>
      <w:r>
        <w:t xml:space="preserve">- no unrelated visual redesign;</w:t>
      </w:r>
    </w:p>
    <w:p>
      <w:r>
        <w:t xml:space="preserve">- no opportunistic cleanup outside scope;</w:t>
      </w:r>
    </w:p>
    <w:p>
      <w:r>
        <w:t xml:space="preserve">- no duplicate order/payment/financial truth;</w:t>
      </w:r>
    </w:p>
    <w:p>
      <w:r>
        <w:t xml:space="preserve">- no provider-specific rules leaking into commerce core;</w:t>
      </w:r>
    </w:p>
    <w:p>
      <w:r>
        <w:t xml:space="preserve">- no client-side bypass of canonical server authority;</w:t>
      </w:r>
    </w:p>
    <w:p>
      <w:r>
        <w:t xml:space="preserve">- migrations are additive/compatible first, destructive cleanup only after cutover evidence;</w:t>
      </w:r>
    </w:p>
    <w:p>
      <w:r>
        <w:t xml:space="preserve">- historical commercial data is never rewritten for convenience;</w:t>
      </w:r>
    </w:p>
    <w:p>
      <w:r>
        <w:t xml:space="preserve">- secrets and supplier credentials remain server-side;</w:t>
      </w:r>
    </w:p>
    <w:p>
      <w:r>
        <w:t xml:space="preserve">- every new data family receives explicit auth/RLS/grant design;</w:t>
      </w:r>
    </w:p>
    <w:p>
      <w:r>
        <w:t xml:space="preserve">- every financial/inventory/order mutation receives idempotency and concurrency analysis;</w:t>
      </w:r>
    </w:p>
    <w:p>
      <w:r>
        <w:t xml:space="preserve">- every PR ends with Branch Guard and evidence;</w:t>
      </w:r>
    </w:p>
    <w:p>
      <w:r>
        <w:t xml:space="preserve">- a PR is not merged merely because TypeScript/build is green.</w:t>
      </w:r>
    </w:p>
    <w:p/>
    <w:p>
      <w:r>
        <w:t xml:space="preserve">Required PR evidence</w:t>
      </w:r>
    </w:p>
    <w:p/>
    <w:p>
      <w:r>
        <w:t xml:space="preserve">Each PR records:</w:t>
      </w:r>
    </w:p>
    <w:p/>
    <w:p>
      <w:r>
        <w:t xml:space="preserve">- base SHA;</w:t>
      </w:r>
    </w:p>
    <w:p>
      <w:r>
        <w:t xml:space="preserve">- head SHA;</w:t>
      </w:r>
    </w:p>
    <w:p>
      <w:r>
        <w:t xml:space="preserve">- exact changed paths;</w:t>
      </w:r>
    </w:p>
    <w:p>
      <w:r>
        <w:t xml:space="preserve">- migrations added/changed;</w:t>
      </w:r>
    </w:p>
    <w:p>
      <w:r>
        <w:t xml:space="preserve">- runtime functions/RPCs changed;</w:t>
      </w:r>
    </w:p>
    <w:p>
      <w:r>
        <w:t xml:space="preserve">- web/mobile/admin consumers changed;</w:t>
      </w:r>
    </w:p>
    <w:p>
      <w:r>
        <w:t xml:space="preserve">- static/type/build/unit/integration evidence as applicable;</w:t>
      </w:r>
    </w:p>
    <w:p>
      <w:r>
        <w:t xml:space="preserve">- DB privilege/RLS/constraint evidence where applicable;</w:t>
      </w:r>
    </w:p>
    <w:p>
      <w:r>
        <w:t xml:space="preserve">- rollback-safe or isolated E2E evidence for critical DB flows;</w:t>
      </w:r>
    </w:p>
    <w:p>
      <w:r>
        <w:t xml:space="preserve">- deploy evidence when runtime code is production-dependent;</w:t>
      </w:r>
    </w:p>
    <w:p>
      <w:r>
        <w:t xml:space="preserve">- production migration state;</w:t>
      </w:r>
    </w:p>
    <w:p>
      <w:r>
        <w:t xml:space="preserve">- Branch Guard PASS/FAIL;</w:t>
      </w:r>
    </w:p>
    <w:p>
      <w:r>
        <w:t xml:space="preserve">- remaining deferred work.</w:t>
      </w:r>
    </w:p>
    <w:p/>
    <w:p>
      <w:r>
        <w:t xml:space="preserve">---</w:t>
      </w:r>
    </w:p>
    <w:p/>
    <w:p>
      <w:r>
        <w:t xml:space="preserve">4. STANDARD INTERNAL WORKFLOW INSIDE EACH PR</w:t>
      </w:r>
    </w:p>
    <w:p/>
    <w:p>
      <w:r>
        <w:t xml:space="preserve">Every PR uses the same internal sequence:</w:t>
      </w:r>
    </w:p>
    <w:p/>
    <w:p>
      <w:r>
        <w:t xml:space="preserve">DISCOVER → CONTRACT → EXPAND → PRODUCERS → CONSUMERS → VERIFY → CUTOVER → CLEANUP → BRANCH GUARD → MERGE</w:t>
      </w:r>
    </w:p>
    <w:p/>
    <w:p>
      <w:r>
        <w:t xml:space="preserve">DISCOVER</w:t>
      </w:r>
    </w:p>
    <w:p>
      <w:r>
        <w:t xml:space="preserve">Refetch current main, production schema, relevant PRs, server boundaries and consumers. Never begin from an old handoff assumption.</w:t>
      </w:r>
    </w:p>
    <w:p/>
    <w:p>
      <w:r>
        <w:t xml:space="preserve">CONTRACT</w:t>
      </w:r>
    </w:p>
    <w:p>
      <w:r>
        <w:t xml:space="preserve">Write the exact business/data/security contract for the slice before altering production behavior.</w:t>
      </w:r>
    </w:p>
    <w:p/>
    <w:p>
      <w:r>
        <w:t xml:space="preserve">EXPAND</w:t>
      </w:r>
    </w:p>
    <w:p>
      <w:r>
        <w:t xml:space="preserve">Add backwards-compatible schema/API capability first. Do not remove the old contract while old consumers still depend on it.</w:t>
      </w:r>
    </w:p>
    <w:p/>
    <w:p>
      <w:r>
        <w:t xml:space="preserve">PRODUCERS</w:t>
      </w:r>
    </w:p>
    <w:p>
      <w:r>
        <w:t xml:space="preserve">Update the authoritative server/RPC/event producers to write the new truth.</w:t>
      </w:r>
    </w:p>
    <w:p/>
    <w:p>
      <w:r>
        <w:t xml:space="preserve">CONSUMERS</w:t>
      </w:r>
    </w:p>
    <w:p>
      <w:r>
        <w:t xml:space="preserve">Migrate web, mobile and Admin consumers that must understand the new truth.</w:t>
      </w:r>
    </w:p>
    <w:p/>
    <w:p>
      <w:r>
        <w:t xml:space="preserve">VERIFY</w:t>
      </w:r>
    </w:p>
    <w:p>
      <w:r>
        <w:t xml:space="preserve">Test success, failure, retry, duplicate, unauthorized and stale-state paths.</w:t>
      </w:r>
    </w:p>
    <w:p/>
    <w:p>
      <w:r>
        <w:t xml:space="preserve">CUTOVER</w:t>
      </w:r>
    </w:p>
    <w:p>
      <w:r>
        <w:t xml:space="preserve">Switch authority only when both sides are compatible and the new contract is proven.</w:t>
      </w:r>
    </w:p>
    <w:p/>
    <w:p>
      <w:r>
        <w:t xml:space="preserve">CLEANUP</w:t>
      </w:r>
    </w:p>
    <w:p>
      <w:r>
        <w:t xml:space="preserve">Remove obsolete bypasses/constraints only after proving they are no longer required.</w:t>
      </w:r>
    </w:p>
    <w:p/>
    <w:p>
      <w:r>
        <w:t xml:space="preserve">BRANCH GUARD</w:t>
      </w:r>
    </w:p>
    <w:p>
      <w:r>
        <w:t xml:space="preserve">Inspect exact diff, data effects, security, financial truth, web/mobile/Admin integration and rollback safety.</w:t>
      </w:r>
    </w:p>
    <w:p/>
    <w:p>
      <w:r>
        <w:t xml:space="preserve">---</w:t>
      </w:r>
    </w:p>
    <w:p/>
    <w:p>
      <w:r>
        <w:t xml:space="preserve">5. THE 12 MAJOR PR PACKAGES</w:t>
      </w:r>
    </w:p>
    <w:p/>
    <w:p>
      <w:r>
        <w:t xml:space="preserve">PR 1 — SUPPLIER FOUNDATION &amp; CONTROL PLANE</w:t>
      </w:r>
    </w:p>
    <w:p/>
    <w:p>
      <w:r>
        <w:t xml:space="preserve">Master Plan coverage: Steps 1–7 (where implementation is required).  </w:t>
      </w:r>
    </w:p>
    <w:p>
      <w:r>
        <w:t xml:space="preserve">Objective: Establish the safe operational foundation for Supplier Commerce without creating fake seller identities or provider-specific core logic.</w:t>
      </w:r>
    </w:p>
    <w:p/>
    <w:p>
      <w:r>
        <w:t xml:space="preserve">Scope</w:t>
      </w:r>
    </w:p>
    <w:p/>
    <w:p>
      <w:r>
        <w:t xml:space="preserve">- factual baseline reconciliation needed for the first runtime slice;</w:t>
      </w:r>
    </w:p>
    <w:p>
      <w:r>
        <w:t xml:space="preserve">- close only foundation P0/P1 risks that directly threaten future Supplier Commerce;</w:t>
      </w:r>
    </w:p>
    <w:p>
      <w:r>
        <w:t xml:space="preserve">- finalise the commercial responsibility matrix sufficiently to design money/ownership fields;</w:t>
      </w:r>
    </w:p>
    <w:p>
      <w:r>
        <w:t xml:space="preserve">- extend platform_settings / server feature controls for Supplier Commerce;</w:t>
      </w:r>
    </w:p>
    <w:p>
      <w:r>
        <w:t xml:space="preserve">- global/model/supplier/category/territory enablement where justified;</w:t>
      </w:r>
    </w:p>
    <w:p>
      <w:r>
        <w:t xml:space="preserve">- emergency kill-switch behavior;</w:t>
      </w:r>
    </w:p>
    <w:p>
      <w:r>
        <w:t xml:space="preserve">- correlation ID, structured event/error taxonomy and audit conventions;</w:t>
      </w:r>
    </w:p>
    <w:p>
      <w:r>
        <w:t xml:space="preserve">- canonical idempotency conventions;</w:t>
      </w:r>
    </w:p>
    <w:p>
      <w:r>
        <w:t xml:space="preserve">- Supplier Registry;</w:t>
      </w:r>
    </w:p>
    <w:p>
      <w:r>
        <w:t xml:space="preserve">- Supplier Account / integration identity;</w:t>
      </w:r>
    </w:p>
    <w:p>
      <w:r>
        <w:t xml:space="preserve">- supplier capabilities;</w:t>
      </w:r>
    </w:p>
    <w:p>
      <w:r>
        <w:t xml:space="preserve">- supplier lifecycle states;</w:t>
      </w:r>
    </w:p>
    <w:p>
      <w:r>
        <w:t xml:space="preserve">- credential references, never client-visible secrets;</w:t>
      </w:r>
    </w:p>
    <w:p>
      <w:r>
        <w:t xml:space="preserve">- Supplier Adapter V1 interface/versioning;</w:t>
      </w:r>
    </w:p>
    <w:p>
      <w:r>
        <w:t xml:space="preserve">- Supplier Qualification;</w:t>
      </w:r>
    </w:p>
    <w:p>
      <w:r>
        <w:t xml:space="preserve">- versioned/effective-dated SLA;</w:t>
      </w:r>
    </w:p>
    <w:p>
      <w:r>
        <w:t xml:space="preserve">- operational risk state and restriction controls;</w:t>
      </w:r>
    </w:p>
    <w:p>
      <w:r>
        <w:t xml:space="preserve">- authorization/RLS/server boundaries for all above.</w:t>
      </w:r>
    </w:p>
    <w:p/>
    <w:p>
      <w:r>
        <w:t xml:space="preserve">Explicitly not included</w:t>
      </w:r>
    </w:p>
    <w:p/>
    <w:p>
      <w:r>
        <w:t xml:space="preserve">- canonical product catalog;</w:t>
      </w:r>
    </w:p>
    <w:p>
      <w:r>
        <w:t xml:space="preserve">- checkout changes;</w:t>
      </w:r>
    </w:p>
    <w:p>
      <w:r>
        <w:t xml:space="preserve">- supplier order submission;</w:t>
      </w:r>
    </w:p>
    <w:p>
      <w:r>
        <w:t xml:space="preserve">- full Admin redesign;</w:t>
      </w:r>
    </w:p>
    <w:p>
      <w:r>
        <w:t xml:space="preserve">- mobile product completion.</w:t>
      </w:r>
    </w:p>
    <w:p/>
    <w:p>
      <w:r>
        <w:t xml:space="preserve">Exit criteria</w:t>
      </w:r>
    </w:p>
    <w:p/>
    <w:p>
      <w:r>
        <w:t xml:space="preserve">A supplier can exist, be qualified, have capabilities/SLA/risk, be enabled/disabled and be addressed through a canonical adapter contract without pretending to be a marketplace seller. Unauthorized clients cannot access credentials/internal supplier data.</w:t>
      </w:r>
    </w:p>
    <w:p/>
    <w:p>
      <w:r>
        <w:t xml:space="preserve">---</w:t>
      </w:r>
    </w:p>
    <w:p/>
    <w:p>
      <w:r>
        <w:t xml:space="preserve">PR 2 — CANONICAL CATALOG, SUPPLIER OFFERS &amp; COMPLIANCE</w:t>
      </w:r>
    </w:p>
    <w:p/>
    <w:p>
      <w:r>
        <w:t xml:space="preserve">Master Plan coverage: Steps 8–10.  </w:t>
      </w:r>
    </w:p>
    <w:p>
      <w:r>
        <w:t xml:space="preserve">Objective: Separate factual product identity from seller/supplier commercial offers.</w:t>
      </w:r>
    </w:p>
    <w:p/>
    <w:p>
      <w:r>
        <w:t xml:space="preserve">Scope</w:t>
      </w:r>
    </w:p>
    <w:p/>
    <w:p>
      <w:r>
        <w:t xml:space="preserve">- Canonical Product identity;</w:t>
      </w:r>
    </w:p>
    <w:p>
      <w:r>
        <w:t xml:space="preserve">- GTIN/EAN/UPC/ISBN/MPN/manufacturer/model/verified attributes as applicable;</w:t>
      </w:r>
    </w:p>
    <w:p>
      <w:r>
        <w:t xml:space="preserve">- identity match confidence and manual review path;</w:t>
      </w:r>
    </w:p>
    <w:p>
      <w:r>
        <w:t xml:space="preserve">- relationship between current seller-centric products and Canonical Product;</w:t>
      </w:r>
    </w:p>
    <w:p>
      <w:r>
        <w:t xml:space="preserve">- Supplier Product;</w:t>
      </w:r>
    </w:p>
    <w:p>
      <w:r>
        <w:t xml:space="preserve">- Supplier Variant;</w:t>
      </w:r>
    </w:p>
    <w:p>
      <w:r>
        <w:t xml:space="preserve">- Supplier Offer;</w:t>
      </w:r>
    </w:p>
    <w:p>
      <w:r>
        <w:t xml:space="preserve">- offer effective period/freshness/state;</w:t>
      </w:r>
    </w:p>
    <w:p>
      <w:r>
        <w:t xml:space="preserve">- supplier SKU/source identifiers;</w:t>
      </w:r>
    </w:p>
    <w:p>
      <w:r>
        <w:t xml:space="preserve">- currency captured explicitly per monetary fact;</w:t>
      </w:r>
    </w:p>
    <w:p>
      <w:r>
        <w:t xml:space="preserve">- MOQ/lead time/restrictions/shipping capability evidence;</w:t>
      </w:r>
    </w:p>
    <w:p>
      <w:r>
        <w:t xml:space="preserve">- provenance/source records;</w:t>
      </w:r>
    </w:p>
    <w:p>
      <w:r>
        <w:t xml:space="preserve">- media/content rights state;</w:t>
      </w:r>
    </w:p>
    <w:p>
      <w:r>
        <w:t xml:space="preserve">- product compliance evidence and review state;</w:t>
      </w:r>
    </w:p>
    <w:p>
      <w:r>
        <w:t xml:space="preserve">- safe publication gate;</w:t>
      </w:r>
    </w:p>
    <w:p>
      <w:r>
        <w:t xml:space="preserve">- RLS/server APIs/Admin review consumers required by this slice.</w:t>
      </w:r>
    </w:p>
    <w:p/>
    <w:p>
      <w:r>
        <w:t xml:space="preserve">Important invariants</w:t>
      </w:r>
    </w:p>
    <w:p/>
    <w:p>
      <w:r>
        <w:t xml:space="preserve">- Marketplace buyer/seller negotiation offers and product_offers remain separate from Supplier Offers.</w:t>
      </w:r>
    </w:p>
    <w:p>
      <w:r>
        <w:t xml:space="preserve">- One Canonical Product may have N Supplier Offers.</w:t>
      </w:r>
    </w:p>
    <w:p>
      <w:r>
        <w:t xml:space="preserve">- Uncertain canonical matches are not destructively merged.</w:t>
      </w:r>
    </w:p>
    <w:p>
      <w:r>
        <w:t xml:space="preserve">- Historical seller marketplace orders remain historically valid.</w:t>
      </w:r>
    </w:p>
    <w:p/>
    <w:p>
      <w:r>
        <w:t xml:space="preserve">Exit criteria</w:t>
      </w:r>
    </w:p>
    <w:p/>
    <w:p>
      <w:r>
        <w:t xml:space="preserve">A factual product can be represented once, backed by multiple independently changing supplier offers, while provenance/rights/compliance determine whether Supplier Commerce publication is allowed.</w:t>
      </w:r>
    </w:p>
    <w:p/>
    <w:p>
      <w:r>
        <w:t xml:space="preserve">---</w:t>
      </w:r>
    </w:p>
    <w:p/>
    <w:p>
      <w:r>
        <w:t xml:space="preserve">PR 3 — IMPORT PIPELINE, AI FACTS LOCK &amp; DISCOVERY FOUNDATION</w:t>
      </w:r>
    </w:p>
    <w:p/>
    <w:p>
      <w:r>
        <w:t xml:space="preserve">Master Plan coverage: Steps 11–13.  </w:t>
      </w:r>
    </w:p>
    <w:p>
      <w:r>
        <w:t xml:space="preserve">Objective: Give Loadify a governed way to source and prepare products without allowing URL-to-live-product bypasses or AI fabrication.</w:t>
      </w:r>
    </w:p>
    <w:p/>
    <w:p>
      <w:r>
        <w:t xml:space="preserve">Scope</w:t>
      </w:r>
    </w:p>
    <w:p/>
    <w:p>
      <w:r>
        <w:t xml:space="preserve">- governed import jobs from URL/feed/catalog/operator source;</w:t>
      </w:r>
    </w:p>
    <w:p>
      <w:r>
        <w:t xml:space="preserve">- source identification;</w:t>
      </w:r>
    </w:p>
    <w:p>
      <w:r>
        <w:t xml:space="preserve">- supplier matching;</w:t>
      </w:r>
    </w:p>
    <w:p>
      <w:r>
        <w:t xml:space="preserve">- raw evidence storage versus normalized truth;</w:t>
      </w:r>
    </w:p>
    <w:p>
      <w:r>
        <w:t xml:space="preserve">- canonical product/variant matching;</w:t>
      </w:r>
    </w:p>
    <w:p>
      <w:r>
        <w:t xml:space="preserve">- resumable/idempotent import workflow;</w:t>
      </w:r>
    </w:p>
    <w:p>
      <w:r>
        <w:t xml:space="preserve">- duplicate prevention;</w:t>
      </w:r>
    </w:p>
    <w:p>
      <w:r>
        <w:t xml:space="preserve">- category/provenance/compliance/economics gates;</w:t>
      </w:r>
    </w:p>
    <w:p>
      <w:r>
        <w:t xml:space="preserve">- AI Product Builder;</w:t>
      </w:r>
    </w:p>
    <w:p>
      <w:r>
        <w:t xml:space="preserve">- AI Facts Lock;</w:t>
      </w:r>
    </w:p>
    <w:p>
      <w:r>
        <w:t xml:space="preserve">- traceability from verified facts to generated copy;</w:t>
      </w:r>
    </w:p>
    <w:p>
      <w:r>
        <w:t xml:space="preserve">- operator review where policy requires it;</w:t>
      </w:r>
    </w:p>
    <w:p>
      <w:r>
        <w:t xml:space="preserve">- Product Discovery / Opportunity Intelligence foundation;</w:t>
      </w:r>
    </w:p>
    <w:p>
      <w:r>
        <w:t xml:space="preserve">- explainable opportunity scoring inputs;</w:t>
      </w:r>
    </w:p>
    <w:p>
      <w:r>
        <w:t xml:space="preserve">- discovery remains recommendation-only and non-blocking.</w:t>
      </w:r>
    </w:p>
    <w:p/>
    <w:p>
      <w:r>
        <w:t xml:space="preserve">Exit criteria</w:t>
      </w:r>
    </w:p>
    <w:p/>
    <w:p>
      <w:r>
        <w:t xml:space="preserve">A candidate product can enter Loadify through a controlled pipeline, be normalized and reviewed, and generate merchandising content without allowing AI or an external source to become the product truth.</w:t>
      </w:r>
    </w:p>
    <w:p/>
    <w:p>
      <w:r>
        <w:t xml:space="preserve">---</w:t>
      </w:r>
    </w:p>
    <w:p/>
    <w:p>
      <w:r>
        <w:t xml:space="preserve">PR 4 — COMMERCE ECONOMICS: LANDED COST, TAX RULES &amp; PRICING</w:t>
      </w:r>
    </w:p>
    <w:p/>
    <w:p>
      <w:r>
        <w:t xml:space="preserve">Master Plan coverage: Steps 14–16.  </w:t>
      </w:r>
    </w:p>
    <w:p>
      <w:r>
        <w:t xml:space="preserve">Objective: Determine whether a supplier-backed sale is economically and commercially safe before checkout.</w:t>
      </w:r>
    </w:p>
    <w:p/>
    <w:p>
      <w:r>
        <w:t xml:space="preserve">Scope</w:t>
      </w:r>
    </w:p>
    <w:p/>
    <w:p>
      <w:r>
        <w:t xml:space="preserve">- True Landed Cost engine;</w:t>
      </w:r>
    </w:p>
    <w:p>
      <w:r>
        <w:t xml:space="preserve">- supplier cost, supplier shipping, processor/provider fees;</w:t>
      </w:r>
    </w:p>
    <w:p>
      <w:r>
        <w:t xml:space="preserve">- applicable VAT/tax/customs/duty evidence;</w:t>
      </w:r>
    </w:p>
    <w:p>
      <w:r>
        <w:t xml:space="preserve">- FX evidence and effective timestamps where relevant;</w:t>
      </w:r>
    </w:p>
    <w:p>
      <w:r>
        <w:t xml:space="preserve">- returns/failure/operational allowances where deliberately configured;</w:t>
      </w:r>
    </w:p>
    <w:p>
      <w:r>
        <w:t xml:space="preserve">- unknown-cost handling: REVIEW/HOLD, never fake zero;</w:t>
      </w:r>
    </w:p>
    <w:p>
      <w:r>
        <w:t xml:space="preserve">- versioned/effective-dated tax/VAT/customs rules where needed;</w:t>
      </w:r>
    </w:p>
    <w:p>
      <w:r>
        <w:t xml:space="preserve">- pricing authority by commercial model;</w:t>
      </w:r>
    </w:p>
    <w:p>
      <w:r>
        <w:t xml:space="preserve">- margin floor/target;</w:t>
      </w:r>
    </w:p>
    <w:p>
      <w:r>
        <w:t xml:space="preserve">- margin guard;</w:t>
      </w:r>
    </w:p>
    <w:p>
      <w:r>
        <w:t xml:space="preserve">- safe automatic price adjustments;</w:t>
      </w:r>
    </w:p>
    <w:p>
      <w:r>
        <w:t xml:space="preserve">- abnormal price/margin review;</w:t>
      </w:r>
    </w:p>
    <w:p>
      <w:r>
        <w:t xml:space="preserve">- promotion/discount interaction rules.</w:t>
      </w:r>
    </w:p>
    <w:p/>
    <w:p>
      <w:r>
        <w:t xml:space="preserve">Exit criteria</w:t>
      </w:r>
    </w:p>
    <w:p/>
    <w:p>
      <w:r>
        <w:t xml:space="preserve">Every Supplier-Fulfilled price used for a new transaction can be traced to a valid cost/tax/pricing decision and policy version. Missing critical economic evidence fails closed.</w:t>
      </w:r>
    </w:p>
    <w:p/>
    <w:p>
      <w:r>
        <w:t xml:space="preserve">---</w:t>
      </w:r>
    </w:p>
    <w:p/>
    <w:p>
      <w:r>
        <w:t xml:space="preserve">PR 5 — CANONICAL COMMERCE FINANCIAL LEDGER</w:t>
      </w:r>
    </w:p>
    <w:p/>
    <w:p>
      <w:r>
        <w:t xml:space="preserve">Master Plan coverage: Step 17 plus affected consumers.  </w:t>
      </w:r>
    </w:p>
    <w:p>
      <w:r>
        <w:t xml:space="preserve">Objective: Establish one append-safe financial truth across marketplace and Supplier Commerce.</w:t>
      </w:r>
    </w:p>
    <w:p/>
    <w:p>
      <w:r>
        <w:t xml:space="preserve">Scope</w:t>
      </w:r>
    </w:p>
    <w:p/>
    <w:p>
      <w:r>
        <w:t xml:space="preserve">- Commerce Financial Ledger/event model;</w:t>
      </w:r>
    </w:p>
    <w:p>
      <w:r>
        <w:t xml:space="preserve">- immutable event identity;</w:t>
      </w:r>
    </w:p>
    <w:p>
      <w:r>
        <w:t xml:space="preserve">- order/fulfilment references;</w:t>
      </w:r>
    </w:p>
    <w:p>
      <w:r>
        <w:t xml:space="preserve">- amount/direction/currency/source/external reference;</w:t>
      </w:r>
    </w:p>
    <w:p>
      <w:r>
        <w:t xml:space="preserve">- VAT/tax evidence reference;</w:t>
      </w:r>
    </w:p>
    <w:p>
      <w:r>
        <w:t xml:space="preserve">- processor fee;</w:t>
      </w:r>
    </w:p>
    <w:p>
      <w:r>
        <w:t xml:space="preserve">- Loadify commission/revenue;</w:t>
      </w:r>
    </w:p>
    <w:p>
      <w:r>
        <w:t xml:space="preserve">- seller payout relationship where applicable;</w:t>
      </w:r>
    </w:p>
    <w:p>
      <w:r>
        <w:t xml:space="preserve">- supplier payable/cost/shipping;</w:t>
      </w:r>
    </w:p>
    <w:p>
      <w:r>
        <w:t xml:space="preserve">- refund;</w:t>
      </w:r>
    </w:p>
    <w:p>
      <w:r>
        <w:t xml:space="preserve">- supplier recovery;</w:t>
      </w:r>
    </w:p>
    <w:p>
      <w:r>
        <w:t xml:space="preserve">- chargeback/fee;</w:t>
      </w:r>
    </w:p>
    <w:p>
      <w:r>
        <w:t xml:space="preserve">- write-off/adjustment/reversal;</w:t>
      </w:r>
    </w:p>
    <w:p>
      <w:r>
        <w:t xml:space="preserve">- reconciliation state;</w:t>
      </w:r>
    </w:p>
    <w:p>
      <w:r>
        <w:t xml:space="preserve">- idempotency;</w:t>
      </w:r>
    </w:p>
    <w:p>
      <w:r>
        <w:t xml:space="preserve">- progressive migration of Admin/analytics/order financial consumers toward ledger truth.</w:t>
      </w:r>
    </w:p>
    <w:p/>
    <w:p>
      <w:r>
        <w:t xml:space="preserve">Invariant</w:t>
      </w:r>
    </w:p>
    <w:p/>
    <w:p>
      <w:r>
        <w:t xml:space="preserve">Seller payout ≠ Supplier payable. Existing seller payout infrastructure is preserved and integrated, not relabelled.</w:t>
      </w:r>
    </w:p>
    <w:p/>
    <w:p>
      <w:r>
        <w:t xml:space="preserve">Exit criteria</w:t>
      </w:r>
    </w:p>
    <w:p/>
    <w:p>
      <w:r>
        <w:t xml:space="preserve">A financial event has one canonical representation, can be reconciled against external evidence and is not silently recalculated differently by multiple dashboards.</w:t>
      </w:r>
    </w:p>
    <w:p/>
    <w:p>
      <w:r>
        <w:t xml:space="preserve">---</w:t>
      </w:r>
    </w:p>
    <w:p/>
    <w:p>
      <w:r>
        <w:t xml:space="preserve">PR 6 — SUPPLIER INVENTORY, SELLABILITY &amp; PRICE HEALTH</w:t>
      </w:r>
    </w:p>
    <w:p/>
    <w:p>
      <w:r>
        <w:t xml:space="preserve">Master Plan coverage: Steps 18–19.  </w:t>
      </w:r>
    </w:p>
    <w:p>
      <w:r>
        <w:t xml:space="preserve">Objective: Prevent oversell and loss-making/stale supplier transactions.</w:t>
      </w:r>
    </w:p>
    <w:p/>
    <w:p>
      <w:r>
        <w:t xml:space="preserve">Scope</w:t>
      </w:r>
    </w:p>
    <w:p/>
    <w:p>
      <w:r>
        <w:t xml:space="preserve">- supplier raw stock observation;</w:t>
      </w:r>
    </w:p>
    <w:p>
      <w:r>
        <w:t xml:space="preserve">- stock source/freshness/confidence;</w:t>
      </w:r>
    </w:p>
    <w:p>
      <w:r>
        <w:t xml:space="preserve">- safety buffers;</w:t>
      </w:r>
    </w:p>
    <w:p>
      <w:r>
        <w:t xml:space="preserve">- reservations;</w:t>
      </w:r>
    </w:p>
    <w:p>
      <w:r>
        <w:t xml:space="preserve">- Loadify sellable quantity/state;</w:t>
      </w:r>
    </w:p>
    <w:p>
      <w:r>
        <w:t xml:space="preserve">- stale/unknown stock handling;</w:t>
      </w:r>
    </w:p>
    <w:p>
      <w:r>
        <w:t xml:space="preserve">- backorder policy only if deliberately enabled;</w:t>
      </w:r>
    </w:p>
    <w:p>
      <w:r>
        <w:t xml:space="preserve">- supplier price observation/sync;</w:t>
      </w:r>
    </w:p>
    <w:p>
      <w:r>
        <w:t xml:space="preserve">- price freshness;</w:t>
      </w:r>
    </w:p>
    <w:p>
      <w:r>
        <w:t xml:space="preserve">- anomaly classification;</w:t>
      </w:r>
    </w:p>
    <w:p>
      <w:r>
        <w:t xml:space="preserve">- margin breach handling;</w:t>
      </w:r>
    </w:p>
    <w:p>
      <w:r>
        <w:t xml:space="preserve">- pause/review behavior;</w:t>
      </w:r>
    </w:p>
    <w:p>
      <w:r>
        <w:t xml:space="preserve">- adapter ingestion;</w:t>
      </w:r>
    </w:p>
    <w:p>
      <w:r>
        <w:t xml:space="preserve">- Admin health visibility/alerts;</w:t>
      </w:r>
    </w:p>
    <w:p>
      <w:r>
        <w:t xml:space="preserve">- checkout-facing proof of sellability/price validity.</w:t>
      </w:r>
    </w:p>
    <w:p/>
    <w:p>
      <w:r>
        <w:t xml:space="preserve">Exit criteria</w:t>
      </w:r>
    </w:p>
    <w:p/>
    <w:p>
      <w:r>
        <w:t xml:space="preserve">Supplier raw stock is never treated as automatically sellable. Checkout can atomically prove stock/price validity under current policy and fails closed on stale/unknown evidence.</w:t>
      </w:r>
    </w:p>
    <w:p/>
    <w:p>
      <w:r>
        <w:t xml:space="preserve">---</w:t>
      </w:r>
    </w:p>
    <w:p/>
    <w:p>
      <w:r>
        <w:t xml:space="preserve">PR 7 — SUPPLIER COMMERCE CHECKOUT, CUSTOMER ORDER &amp; FULFILMENT LEGS</w:t>
      </w:r>
    </w:p>
    <w:p/>
    <w:p>
      <w:r>
        <w:t xml:space="preserve">Master Plan coverage: Steps 20–21.  </w:t>
      </w:r>
    </w:p>
    <w:p>
      <w:r>
        <w:t xml:space="preserve">Objective: Extend current checkout and orders without creating a parallel commerce system.</w:t>
      </w:r>
    </w:p>
    <w:p/>
    <w:p>
      <w:r>
        <w:t xml:space="preserve">Scope</w:t>
      </w:r>
    </w:p>
    <w:p/>
    <w:p>
      <w:r>
        <w:t xml:space="preserve">- extend existing checkout/PaymentIntent path;</w:t>
      </w:r>
    </w:p>
    <w:p>
      <w:r>
        <w:t xml:space="preserve">- pre-payment server-side validation of commercial model, offer, supplier eligibility, compliance, stock, price, delivery, landed cost/margin and applicable tax rule;</w:t>
      </w:r>
    </w:p>
    <w:p>
      <w:r>
        <w:t xml:space="preserve">- immutable supplier/commercial evidence snapshot;</w:t>
      </w:r>
    </w:p>
    <w:p>
      <w:r>
        <w:t xml:space="preserve">- preserve Marketplace Seller checkout as first-class behavior;</w:t>
      </w:r>
    </w:p>
    <w:p>
      <w:r>
        <w:t xml:space="preserve">- one Customer Order truth;</w:t>
      </w:r>
    </w:p>
    <w:p>
      <w:r>
        <w:t xml:space="preserve">- internal Fulfilment Legs;</w:t>
      </w:r>
    </w:p>
    <w:p>
      <w:r>
        <w:t xml:space="preserve">- mapping order items to fulfilment responsibility;</w:t>
      </w:r>
    </w:p>
    <w:p>
      <w:r>
        <w:t xml:space="preserve">- seller / Loadify Direct / Supplier-Fulfilled leg types as supported by the approved model;</w:t>
      </w:r>
    </w:p>
    <w:p>
      <w:r>
        <w:t xml:space="preserve">- fulfilment state/evidence references;</w:t>
      </w:r>
    </w:p>
    <w:p>
      <w:r>
        <w:t xml:space="preserve">- controlled evolution from one shipment per order to shipment(s) per fulfilment leg;</w:t>
      </w:r>
    </w:p>
    <w:p>
      <w:r>
        <w:t xml:space="preserve">- compatibility path for historical/current shipments;</w:t>
      </w:r>
    </w:p>
    <w:p>
      <w:r>
        <w:t xml:space="preserve">- web/mobile/Admin consumer compatibility needed for the cutover.</w:t>
      </w:r>
    </w:p>
    <w:p/>
    <w:p>
      <w:r>
        <w:t xml:space="preserve">Critical migration seam</w:t>
      </w:r>
    </w:p>
    <w:p/>
    <w:p>
      <w:r>
        <w:t xml:space="preserve">The existing shipments_one_per_order invariant must not simply be deleted. The migration follows EXPAND → producer/consumer compatibility → cutover → cleanup, preserving shipment history.</w:t>
      </w:r>
    </w:p>
    <w:p/>
    <w:p>
      <w:r>
        <w:t xml:space="preserve">Exit criteria</w:t>
      </w:r>
    </w:p>
    <w:p/>
    <w:p>
      <w:r>
        <w:t xml:space="preserve">A customer still sees one Loadify order while internal legs can progress independently. Client code cannot override authoritative price/offer/shipping/tax data.</w:t>
      </w:r>
    </w:p>
    <w:p/>
    <w:p>
      <w:r>
        <w:t xml:space="preserve">---</w:t>
      </w:r>
    </w:p>
    <w:p/>
    <w:p>
      <w:r>
        <w:t xml:space="preserve">PR 8 — PAYMENT → SUPPLIER EXECUTION &amp; ACKNOWLEDGEMENT RECOVERY</w:t>
      </w:r>
    </w:p>
    <w:p/>
    <w:p>
      <w:r>
        <w:t xml:space="preserve">Master Plan coverage: Step 22.  </w:t>
      </w:r>
    </w:p>
    <w:p>
      <w:r>
        <w:t xml:space="preserve">Objective: Turn verified payment into safe supplier execution without duplicate purchasing.</w:t>
      </w:r>
    </w:p>
    <w:p/>
    <w:p>
      <w:r>
        <w:t xml:space="preserve">Scope</w:t>
      </w:r>
    </w:p>
    <w:p/>
    <w:p>
      <w:r>
        <w:t xml:space="preserve">- per-fulfilment-leg supplier submission;</w:t>
      </w:r>
    </w:p>
    <w:p>
      <w:r>
        <w:t xml:space="preserve">- pre-submit stock/price recheck where policy requires;</w:t>
      </w:r>
    </w:p>
    <w:p>
      <w:r>
        <w:t xml:space="preserve">- permanent business idempotency identity for irreversible submit operations;</w:t>
      </w:r>
    </w:p>
    <w:p>
      <w:r>
        <w:t xml:space="preserve">- acknowledgement contract;</w:t>
      </w:r>
    </w:p>
    <w:p>
      <w:r>
        <w:t xml:space="preserve">- external supplier order ID;</w:t>
      </w:r>
    </w:p>
    <w:p>
      <w:r>
        <w:t xml:space="preserve">- duplicate submit protection;</w:t>
      </w:r>
    </w:p>
    <w:p>
      <w:r>
        <w:t xml:space="preserve">- duplicate acknowledgement protection;</w:t>
      </w:r>
    </w:p>
    <w:p>
      <w:r>
        <w:t xml:space="preserve">- timeout semantics;</w:t>
      </w:r>
    </w:p>
    <w:p>
      <w:r>
        <w:t xml:space="preserve">- accepted-but-response-lost state;</w:t>
      </w:r>
    </w:p>
    <w:p>
      <w:r>
        <w:t xml:space="preserve">- query/reconcile-before-retry path;</w:t>
      </w:r>
    </w:p>
    <w:p>
      <w:r>
        <w:t xml:space="preserve">- retry classification;</w:t>
      </w:r>
    </w:p>
    <w:p>
      <w:r>
        <w:t xml:space="preserve">- provider failover only to a contract-equivalent offer where policy allows;</w:t>
      </w:r>
    </w:p>
    <w:p>
      <w:r>
        <w:t xml:space="preserve">- operational evidence/audit;</w:t>
      </w:r>
    </w:p>
    <w:p>
      <w:r>
        <w:t xml:space="preserve">- simulator coverage for ambiguous submission states.</w:t>
      </w:r>
    </w:p>
    <w:p/>
    <w:p>
      <w:r>
        <w:t xml:space="preserve">Exit criteria</w:t>
      </w:r>
    </w:p>
    <w:p/>
    <w:p>
      <w:r>
        <w:t xml:space="preserve">No network retry can accidentally buy the same fulfilment leg twice. Payment success and supplier failure can coexist in explicit, recoverable states.</w:t>
      </w:r>
    </w:p>
    <w:p/>
    <w:p>
      <w:r>
        <w:t xml:space="preserve">---</w:t>
      </w:r>
    </w:p>
    <w:p/>
    <w:p>
      <w:r>
        <w:t xml:space="preserve">PR 9 — TRACKING, EXCEPTIONS &amp; CUSTOMER COMMUNICATION</w:t>
      </w:r>
    </w:p>
    <w:p/>
    <w:p>
      <w:r>
        <w:t xml:space="preserve">Master Plan coverage: Steps 23–25.  </w:t>
      </w:r>
    </w:p>
    <w:p>
      <w:r>
        <w:t xml:space="preserve">Objective: Normalize fulfilment truth into one Loadify customer experience and make failures operationally visible.</w:t>
      </w:r>
    </w:p>
    <w:p/>
    <w:p>
      <w:r>
        <w:t xml:space="preserve">Scope</w:t>
      </w:r>
    </w:p>
    <w:p/>
    <w:p>
      <w:r>
        <w:t xml:space="preserve">- provider/carrier event normalization;</w:t>
      </w:r>
    </w:p>
    <w:p>
      <w:r>
        <w:t xml:space="preserve">- canonical shipment states;</w:t>
      </w:r>
    </w:p>
    <w:p>
      <w:r>
        <w:t xml:space="preserve">- duplicate/out-of-order tracking handling;</w:t>
      </w:r>
    </w:p>
    <w:p>
      <w:r>
        <w:t xml:space="preserve">- supplier/carrier raw status retained as evidence;</w:t>
      </w:r>
    </w:p>
    <w:p>
      <w:r>
        <w:t xml:space="preserve">- exception engine for timeout, delayed dispatch, missing tracking, partial fulfilment, loss, failed delivery, supplier cancellation, supplier suspension, etc.;</w:t>
      </w:r>
    </w:p>
    <w:p>
      <w:r>
        <w:t xml:space="preserve">- exception ownership/next action/customer impact/financial impact;</w:t>
      </w:r>
    </w:p>
    <w:p>
      <w:r>
        <w:t xml:space="preserve">- web order tracking;</w:t>
      </w:r>
    </w:p>
    <w:p>
      <w:r>
        <w:t xml:space="preserve">- Admin operational visibility;</w:t>
      </w:r>
    </w:p>
    <w:p>
      <w:r>
        <w:t xml:space="preserve">- notifications/email/push integration from canonical events;</w:t>
      </w:r>
    </w:p>
    <w:p>
      <w:r>
        <w:t xml:space="preserve">- recipient isolation;</w:t>
      </w:r>
    </w:p>
    <w:p>
      <w:r>
        <w:t xml:space="preserve">- deep-link/order/conversation association;</w:t>
      </w:r>
    </w:p>
    <w:p>
      <w:r>
        <w:t xml:space="preserve">- customer wording that does not leak supplier-private commercial data;</w:t>
      </w:r>
    </w:p>
    <w:p>
      <w:r>
        <w:t xml:space="preserve">- proactive delay communication policy hooks.</w:t>
      </w:r>
    </w:p>
    <w:p/>
    <w:p>
      <w:r>
        <w:t xml:space="preserve">Exit criteria</w:t>
      </w:r>
    </w:p>
    <w:p/>
    <w:p>
      <w:r>
        <w:t xml:space="preserve">Different provider vocabularies produce one deterministic Loadify tracking contract, and every high-risk operational failure becomes an explicit managed exception rather than an orphaned support case.</w:t>
      </w:r>
    </w:p>
    <w:p/>
    <w:p>
      <w:r>
        <w:t xml:space="preserve">---</w:t>
      </w:r>
    </w:p>
    <w:p/>
    <w:p>
      <w:r>
        <w:t xml:space="preserve">PR 10 — RETURNS, CUSTOMER REFUNDS, SUPPLIER RECOVERY &amp; RECONCILIATION</w:t>
      </w:r>
    </w:p>
    <w:p/>
    <w:p>
      <w:r>
        <w:t xml:space="preserve">Master Plan coverage: Steps 26–27.  </w:t>
      </w:r>
    </w:p>
    <w:p>
      <w:r>
        <w:t xml:space="preserve">Objective: Close the post-purchase economic loop without assuming Loadify operates a warehouse.</w:t>
      </w:r>
    </w:p>
    <w:p/>
    <w:p>
      <w:r>
        <w:t xml:space="preserve">Scope</w:t>
      </w:r>
    </w:p>
    <w:p/>
    <w:p>
      <w:r>
        <w:t xml:space="preserve">- extend current return/refund surfaces;</w:t>
      </w:r>
    </w:p>
    <w:p>
      <w:r>
        <w:t xml:space="preserve">- return destination driven by seller/supplier contract/capability;</w:t>
      </w:r>
    </w:p>
    <w:p>
      <w:r>
        <w:t xml:space="preserve">- customer return state;</w:t>
      </w:r>
    </w:p>
    <w:p>
      <w:r>
        <w:t xml:space="preserve">- customer refund evidence;</w:t>
      </w:r>
    </w:p>
    <w:p>
      <w:r>
        <w:t xml:space="preserve">- supplier return submission;</w:t>
      </w:r>
    </w:p>
    <w:p>
      <w:r>
        <w:t xml:space="preserve">- supplier reimbursement/recovery;</w:t>
      </w:r>
    </w:p>
    <w:p>
      <w:r>
        <w:t xml:space="preserve">- shipping recovery;</w:t>
      </w:r>
    </w:p>
    <w:p>
      <w:r>
        <w:t xml:space="preserve">- unrecovered loss;</w:t>
      </w:r>
    </w:p>
    <w:p>
      <w:r>
        <w:t xml:space="preserve">- ledger integration;</w:t>
      </w:r>
    </w:p>
    <w:p>
      <w:r>
        <w:t xml:space="preserve">- final contribution;</w:t>
      </w:r>
    </w:p>
    <w:p>
      <w:r>
        <w:t xml:space="preserve">- reconciliation across processor ↔ ledger ↔ supplier payable/payment ↔ refund ↔ recovery ↔ chargeback;</w:t>
      </w:r>
    </w:p>
    <w:p>
      <w:r>
        <w:t xml:space="preserve">- reconciliation states and actionable exceptions.</w:t>
      </w:r>
    </w:p>
    <w:p/>
    <w:p>
      <w:r>
        <w:t xml:space="preserve">Invariants</w:t>
      </w:r>
    </w:p>
    <w:p/>
    <w:p>
      <w:r>
        <w:t xml:space="preserve">- Customer Return ≠ Customer Refund ≠ Supplier Recovery.</w:t>
      </w:r>
    </w:p>
    <w:p>
      <w:r>
        <w:t xml:space="preserve">- Operational completion ≠ Financial Reconciliation.</w:t>
      </w:r>
    </w:p>
    <w:p>
      <w:r>
        <w:t xml:space="preserve">- No Loadify-owned warehouse/hub is assumed.</w:t>
      </w:r>
    </w:p>
    <w:p/>
    <w:p>
      <w:r>
        <w:t xml:space="preserve">Exit criteria</w:t>
      </w:r>
    </w:p>
    <w:p/>
    <w:p>
      <w:r>
        <w:t xml:space="preserve">A buyer can be made whole while supplier recovery remains pending/failed, and Loadify can quantify and reconcile the remaining exposure.</w:t>
      </w:r>
    </w:p>
    <w:p/>
    <w:p>
      <w:r>
        <w:t xml:space="preserve">---</w:t>
      </w:r>
    </w:p>
    <w:p/>
    <w:p>
      <w:r>
        <w:t xml:space="preserve">PR 11 — OPERATIONS, SIMULATOR, CONTROL CENTRE &amp; COMMERCIAL GROWTH LAYER</w:t>
      </w:r>
    </w:p>
    <w:p/>
    <w:p>
      <w:r>
        <w:t xml:space="preserve">Master Plan coverage: Steps 28–43, implemented in coherent internal sub-slices and feature flags.  </w:t>
      </w:r>
    </w:p>
    <w:p>
      <w:r>
        <w:t xml:space="preserve">Objective: Make Supplier Commerce operable, testable, scalable and commercially intelligent without creating separate products.</w:t>
      </w:r>
    </w:p>
    <w:p/>
    <w:p>
      <w:r>
        <w:t xml:space="preserve">Mandatory operational scope</w:t>
      </w:r>
    </w:p>
    <w:p/>
    <w:p>
      <w:r>
        <w:t xml:space="preserve">- Supplier Control Centre inside existing Admin/Super Admin;</w:t>
      </w:r>
    </w:p>
    <w:p>
      <w:r>
        <w:t xml:space="preserve">- supplier registry/qualification/SLA/risk controls;</w:t>
      </w:r>
    </w:p>
    <w:p>
      <w:r>
        <w:t xml:space="preserve">- compliance/provenance review queues;</w:t>
      </w:r>
    </w:p>
    <w:p>
      <w:r>
        <w:t xml:space="preserve">- catalog/sync/stock/price health;</w:t>
      </w:r>
    </w:p>
    <w:p>
      <w:r>
        <w:t xml:space="preserve">- margin alerts;</w:t>
      </w:r>
    </w:p>
    <w:p>
      <w:r>
        <w:t xml:space="preserve">- supplier submit/ACK/tracking/recovery/reconciliation exceptions;</w:t>
      </w:r>
    </w:p>
    <w:p>
      <w:r>
        <w:t xml:space="preserve">- incident management;</w:t>
      </w:r>
    </w:p>
    <w:p>
      <w:r>
        <w:t xml:space="preserve">- observability/metrics/alerts;</w:t>
      </w:r>
    </w:p>
    <w:p>
      <w:r>
        <w:t xml:space="preserve">- security/commercial privacy review;</w:t>
      </w:r>
    </w:p>
    <w:p>
      <w:r>
        <w:t xml:space="preserve">- retention classes by data type;</w:t>
      </w:r>
    </w:p>
    <w:p>
      <w:r>
        <w:t xml:space="preserve">- backup/restore/replay/data compatibility procedures;</w:t>
      </w:r>
    </w:p>
    <w:p>
      <w:r>
        <w:t xml:space="preserve">- Supplier Simulator and failure injection;</w:t>
      </w:r>
    </w:p>
    <w:p>
      <w:r>
        <w:t xml:space="preserve">- pilot controls/feature flags/kill switch;</w:t>
      </w:r>
    </w:p>
    <w:p>
      <w:r>
        <w:t xml:space="preserve">- supplier performance scoring;</w:t>
      </w:r>
    </w:p>
    <w:p>
      <w:r>
        <w:t xml:space="preserve">- controlled-scale governance.</w:t>
      </w:r>
    </w:p>
    <w:p/>
    <w:p>
      <w:r>
        <w:t xml:space="preserve">Commercial/growth capabilities included behind flags where needed</w:t>
      </w:r>
    </w:p>
    <w:p/>
    <w:p>
      <w:r>
        <w:t xml:space="preserve">- Buy Box / best-offer selection;</w:t>
      </w:r>
    </w:p>
    <w:p>
      <w:r>
        <w:t xml:space="preserve">- canonical product social-proof continuity;</w:t>
      </w:r>
    </w:p>
    <w:p>
      <w:r>
        <w:t xml:space="preserve">- Supplier Self-Service Onboarding and governed catalog submission;</w:t>
      </w:r>
    </w:p>
    <w:p>
      <w:r>
        <w:t xml:space="preserve">- B2B/Trade evolution using existing B2B foundations rather than rebuilding them;</w:t>
      </w:r>
    </w:p>
    <w:p>
      <w:r>
        <w:t xml:space="preserve">- Dynamic Pricing and Margin Strategy;</w:t>
      </w:r>
    </w:p>
    <w:p>
      <w:r>
        <w:t xml:space="preserve">- Supplier Arbitrage where contract-equivalent;</w:t>
      </w:r>
    </w:p>
    <w:p>
      <w:r>
        <w:t xml:space="preserve">- cross-source bundles;</w:t>
      </w:r>
    </w:p>
    <w:p>
      <w:r>
        <w:t xml:space="preserve">- Visual Search foundation;</w:t>
      </w:r>
    </w:p>
    <w:p>
      <w:r>
        <w:t xml:space="preserve">- personalized discovery/recommendations;</w:t>
      </w:r>
    </w:p>
    <w:p>
      <w:r>
        <w:t xml:space="preserve">- branded Loadify tracking/post-purchase experience;</w:t>
      </w:r>
    </w:p>
    <w:p>
      <w:r>
        <w:t xml:space="preserve">- proactive retention/exception policy;</w:t>
      </w:r>
    </w:p>
    <w:p>
      <w:r>
        <w:t xml:space="preserve">- fraud/chargeback evidence tooling;</w:t>
      </w:r>
    </w:p>
    <w:p>
      <w:r>
        <w:t xml:space="preserve">- AI-assisted operations under deterministic policy/approval boundaries;</w:t>
      </w:r>
    </w:p>
    <w:p>
      <w:r>
        <w:t xml:space="preserve">- territory/multi-currency/FX/tax expansion foundations.</w:t>
      </w:r>
    </w:p>
    <w:p/>
    <w:p>
      <w:r>
        <w:t xml:space="preserve">Important execution rule</w:t>
      </w:r>
    </w:p>
    <w:p/>
    <w:p>
      <w:r>
        <w:t xml:space="preserve">These sub-capabilities do not all become one uncontrolled release. They remain within one PR package only while the branch stays coherent and safely reviewable. Feature flags permit merge without enabling unfinished growth features. If this package becomes unsafe because two large independent production cutovers must occur, it is the primary candidate for an 11A / 11B safety split.</w:t>
      </w:r>
    </w:p>
    <w:p/>
    <w:p>
      <w:r>
        <w:t xml:space="preserve">Exit criteria</w:t>
      </w:r>
    </w:p>
    <w:p/>
    <w:p>
      <w:r>
        <w:t xml:space="preserve">Operations can manage Supplier Commerce without direct DB editing; simulator and recovery paths are proven; pilot/scale controls exist; commercial intelligence features consume canonical truth and can be enabled independently.</w:t>
      </w:r>
    </w:p>
    <w:p/>
    <w:p>
      <w:r>
        <w:t xml:space="preserve">---</w:t>
      </w:r>
    </w:p>
    <w:p/>
    <w:p>
      <w:r>
        <w:t xml:space="preserve">PR 12 — MOBILE PARITY, FULL PLATFORM HARDENING &amp; PRODUCTION READINESS</w:t>
      </w:r>
    </w:p>
    <w:p/>
    <w:p>
      <w:r>
        <w:t xml:space="preserve">Master Plan coverage: Steps 44–46.  </w:t>
      </w:r>
    </w:p>
    <w:p>
      <w:r>
        <w:t xml:space="preserve">Objective: Finish the platform as one coherent production product after the core web/server commerce contract is stable.</w:t>
      </w:r>
    </w:p>
    <w:p/>
    <w:p>
      <w:r>
        <w:t xml:space="preserve">Scope</w:t>
      </w:r>
    </w:p>
    <w:p/>
    <w:p>
      <w:r>
        <w:t xml:space="preserve">- reconcile existing Android PR #514 or its successor with final code state;</w:t>
      </w:r>
    </w:p>
    <w:p>
      <w:r>
        <w:t xml:space="preserve">- native production config/signing/Firebase/Google behavior;</w:t>
      </w:r>
    </w:p>
    <w:p>
      <w:r>
        <w:t xml:space="preserve">- login/logout/account switching;</w:t>
      </w:r>
    </w:p>
    <w:p>
      <w:r>
        <w:t xml:space="preserve">- push-token/session isolation;</w:t>
      </w:r>
    </w:p>
    <w:p>
      <w:r>
        <w:t xml:space="preserve">- real-device notification/deep-link acceptance;</w:t>
      </w:r>
    </w:p>
    <w:p>
      <w:r>
        <w:t xml:space="preserve">- mobile consumption of final marketplace/Supplier Commerce APIs;</w:t>
      </w:r>
    </w:p>
    <w:p>
      <w:r>
        <w:t xml:space="preserve">- no mobile-only order/payment/stock truth;</w:t>
      </w:r>
    </w:p>
    <w:p>
      <w:r>
        <w:t xml:space="preserve">- full Auth/Buyer/Seller/Supplier/Marketplace/Loadify Direct/Supplier-Fulfilled E2E audit;</w:t>
      </w:r>
    </w:p>
    <w:p>
      <w:r>
        <w:t xml:space="preserve">- catalog/search/category/product/cart/checkout/payment/order/tracking/returns/refunds/disputes/messaging/notifications/Admin/Super Admin review;</w:t>
      </w:r>
    </w:p>
    <w:p>
      <w:r>
        <w:t xml:space="preserve">- DB/migration/RLS/security/privacy/retention audit;</w:t>
      </w:r>
    </w:p>
    <w:p>
      <w:r>
        <w:t xml:space="preserve">- observability/incident/backup/restore/replay evidence;</w:t>
      </w:r>
    </w:p>
    <w:p>
      <w:r>
        <w:t xml:space="preserve">- performance/accessibility/error/concurrency hardening;</w:t>
      </w:r>
    </w:p>
    <w:p>
      <w:r>
        <w:t xml:space="preserve">- launch baseline and operational runbook;</w:t>
      </w:r>
    </w:p>
    <w:p>
      <w:r>
        <w:t xml:space="preserve">- exact production configuration and enabled-feature record;</w:t>
      </w:r>
    </w:p>
    <w:p>
      <w:r>
        <w:t xml:space="preserve">- accepted-risk record;</w:t>
      </w:r>
    </w:p>
    <w:p>
      <w:r>
        <w:t xml:space="preserve">- final Definition of Done.</w:t>
      </w:r>
    </w:p>
    <w:p/>
    <w:p>
      <w:r>
        <w:t xml:space="preserve">Exit criteria</w:t>
      </w:r>
    </w:p>
    <w:p/>
    <w:p>
      <w:r>
        <w:t xml:space="preserve">Loadify Market can be called production-ready only when no open P0/relevant P1 remains for launch scope, no critical data leak or parallel order/financial truth exists, web/mobile agree on business truth, and critical recovery paths are proven.</w:t>
      </w:r>
    </w:p>
    <w:p/>
    <w:p>
      <w:r>
        <w:t xml:space="preserve">---</w:t>
      </w:r>
    </w:p>
    <w:p/>
    <w:p>
      <w:r>
        <w:t xml:space="preserve">6. PR DEPENDENCY MAP</w:t>
      </w:r>
    </w:p>
    <w:p/>
    <w:p>
      <w:r>
        <w:t xml:space="preserve">text</w:t>
      </w:r>
    </w:p>
    <w:p>
      <w:r>
        <w:t xml:space="preserve">PR 1  Supplier Foundation &amp; Control Plane</w:t>
      </w:r>
    </w:p>
    <w:p>
      <w:r>
        <w:t xml:space="preserve">  ↓</w:t>
      </w:r>
    </w:p>
    <w:p>
      <w:r>
        <w:t xml:space="preserve">PR 2  Canonical Catalog / Supplier Offers / Compliance</w:t>
      </w:r>
    </w:p>
    <w:p>
      <w:r>
        <w:t xml:space="preserve">  ↓</w:t>
      </w:r>
    </w:p>
    <w:p>
      <w:r>
        <w:t xml:space="preserve">PR 3  Import / AI Facts Lock / Discovery Foundation</w:t>
      </w:r>
    </w:p>
    <w:p>
      <w:r>
        <w:t xml:space="preserve">  ↓</w:t>
      </w:r>
    </w:p>
    <w:p>
      <w:r>
        <w:t xml:space="preserve">PR 4  Landed Cost / Tax Rules / Pricing</w:t>
      </w:r>
    </w:p>
    <w:p>
      <w:r>
        <w:t xml:space="preserve">  ↓</w:t>
      </w:r>
    </w:p>
    <w:p>
      <w:r>
        <w:t xml:space="preserve">PR 5  Financial Ledger</w:t>
      </w:r>
    </w:p>
    <w:p>
      <w:r>
        <w:t xml:space="preserve">  ↓</w:t>
      </w:r>
    </w:p>
    <w:p>
      <w:r>
        <w:t xml:space="preserve">PR 6  Stock / Sellability / Price Health</w:t>
      </w:r>
    </w:p>
    <w:p>
      <w:r>
        <w:t xml:space="preserve">  ↓</w:t>
      </w:r>
    </w:p>
    <w:p>
      <w:r>
        <w:t xml:space="preserve">PR 7  Checkout / Customer Order / Fulfilment Legs</w:t>
      </w:r>
    </w:p>
    <w:p>
      <w:r>
        <w:t xml:space="preserve">  ↓</w:t>
      </w:r>
    </w:p>
    <w:p>
      <w:r>
        <w:t xml:space="preserve">PR 8  Supplier Execution / ACK Recovery</w:t>
      </w:r>
    </w:p>
    <w:p>
      <w:r>
        <w:t xml:space="preserve">  ↓</w:t>
      </w:r>
    </w:p>
    <w:p>
      <w:r>
        <w:t xml:space="preserve">PR 9  Tracking / Exceptions / Communications</w:t>
      </w:r>
    </w:p>
    <w:p>
      <w:r>
        <w:t xml:space="preserve">  ↓</w:t>
      </w:r>
    </w:p>
    <w:p>
      <w:r>
        <w:t xml:space="preserve">PR 10 Returns / Refund / Recovery / Reconciliation</w:t>
      </w:r>
    </w:p>
    <w:p>
      <w:r>
        <w:t xml:space="preserve">  ↓</w:t>
      </w:r>
    </w:p>
    <w:p>
      <w:r>
        <w:t xml:space="preserve">PR 11 Operations / Simulator / Control Centre / Growth Layer</w:t>
      </w:r>
    </w:p>
    <w:p>
      <w:r>
        <w:t xml:space="preserve">  ↓</w:t>
      </w:r>
    </w:p>
    <w:p>
      <w:r>
        <w:t xml:space="preserve">PR 12 Mobile / Full E2E Hardening / Production Readiness</w:t>
      </w:r>
    </w:p>
    <w:p>
      <w:r>
        <w:t xml:space="preserve"/>
      </w:r>
    </w:p>
    <w:p/>
    <w:p>
      <w:r>
        <w:t xml:space="preserve">Dependencies are authoritative, not the number itself. A non-blocking design task may be prepared early, but runtime authority moves only when its dependencies are proven.</w:t>
      </w:r>
    </w:p>
    <w:p/>
    <w:p>
      <w:r>
        <w:t xml:space="preserve">---</w:t>
      </w:r>
    </w:p>
    <w:p/>
    <w:p>
      <w:r>
        <w:t xml:space="preserve">7. WHEN A PR MUST BE SPLIT</w:t>
      </w:r>
    </w:p>
    <w:p/>
    <w:p>
      <w:r>
        <w:t xml:space="preserve">A PR is split only for a real safety reason, not because it has “too many commits.” Valid reasons include:</w:t>
      </w:r>
    </w:p>
    <w:p/>
    <w:p>
      <w:r>
        <w:t xml:space="preserve">1. Database cutover incompatibility — old and new runtime cannot safely coexist without separate expand/cutover releases.</w:t>
      </w:r>
    </w:p>
    <w:p>
      <w:r>
        <w:t xml:space="preserve">2. Financial rollback coupling — one failed financial component would require reverting otherwise safe independent functionality.</w:t>
      </w:r>
    </w:p>
    <w:p>
      <w:r>
        <w:t xml:space="preserve">3. Irreversible external side effect — supplier/payment/provider operation needs separate containment.</w:t>
      </w:r>
    </w:p>
    <w:p>
      <w:r>
        <w:t xml:space="preserve">4. Independent large migration — a data backfill or constraint change needs its own deployment/evidence window.</w:t>
      </w:r>
    </w:p>
    <w:p>
      <w:r>
        <w:t xml:space="preserve">5. Reviewability failure — the branch combines independent capabilities such that Branch Guard can no longer isolate impact.</w:t>
      </w:r>
    </w:p>
    <w:p/>
    <w:p>
      <w:r>
        <w:t xml:space="preserve">Likely safety-split candidates are PR 7 (shipment/fulfilment cutover), PR 11 (large operations/growth package), or a financial migration in PR 5/10.</w:t>
      </w:r>
    </w:p>
    <w:p/>
    <w:p>
      <w:r>
        <w:t xml:space="preserve">Expected final count: 12.  </w:t>
      </w:r>
    </w:p>
    <w:p>
      <w:r>
        <w:t xml:space="preserve">Acceptable safety-adjusted count: 13–14.  </w:t>
      </w:r>
    </w:p>
    <w:p>
      <w:r>
        <w:t xml:space="preserve">Not acceptable: opening a new PR for every table, endpoint, UI screen or test.</w:t>
      </w:r>
    </w:p>
    <w:p/>
    <w:p>
      <w:r>
        <w:t xml:space="preserve">---</w:t>
      </w:r>
    </w:p>
    <w:p/>
    <w:p>
      <w:r>
        <w:t xml:space="preserve">8. ACTIVE PR POLICY</w:t>
      </w:r>
    </w:p>
    <w:p/>
    <w:p>
      <w:r>
        <w:t xml:space="preserve">- Do not open all 12 PRs in advance.</w:t>
      </w:r>
    </w:p>
    <w:p>
      <w:r>
        <w:t xml:space="preserve">- Create the next runtime PR only when the previous critical dependency is merged or sufficiently stable for safe branching.</w:t>
      </w:r>
    </w:p>
    <w:p>
      <w:r>
        <w:t xml:space="preserve">- At most one primary runtime PR is active on the critical path unless a clearly isolated preparation task has no conflicting files/data contracts.</w:t>
      </w:r>
    </w:p>
    <w:p>
      <w:r>
        <w:t xml:space="preserve">- Refetch main before every new branch.</w:t>
      </w:r>
    </w:p>
    <w:p>
      <w:r>
        <w:t xml:space="preserve">- Rebase/reconcile before writes if another agent changed the base.</w:t>
      </w:r>
    </w:p>
    <w:p>
      <w:r>
        <w:t xml:space="preserve">- Never allow two PRs to evolve competing versions of the same schema/API/business contract.</w:t>
      </w:r>
    </w:p>
    <w:p/>
    <w:p>
      <w:r>
        <w:t xml:space="preserve">---</w:t>
      </w:r>
    </w:p>
    <w:p/>
    <w:p>
      <w:r>
        <w:t xml:space="preserve">9. CURRENT OPEN PR TREATMENT (DATED 20 AUGUST 2026)</w:t>
      </w:r>
    </w:p>
    <w:p/>
    <w:p>
      <w:r>
        <w:t xml:space="preserve">This section is a dated operational note and must be refetched in a future chat.</w:t>
      </w:r>
    </w:p>
    <w:p/>
    <w:p>
      <w:r>
        <w:t xml:space="preserve">Existing #514 — Android Firebase release hardening</w:t>
      </w:r>
    </w:p>
    <w:p/>
    <w:p>
      <w:r>
        <w:t xml:space="preserve">Keep as real code work, but treat it as part of the PR 12 mobile/release package (or merge its small fail-closed safety repair earlier if technically justified). It must not redefine or block the entire Supplier Commerce server roadmap merely because full mobile product acceptance is later.</w:t>
      </w:r>
    </w:p>
    <w:p/>
    <w:p>
      <w:r>
        <w:t xml:space="preserve">Existing #516 — Supplier Commerce controlling documentation</w:t>
      </w:r>
    </w:p>
    <w:p/>
    <w:p>
      <w:r>
        <w:t xml:space="preserve">Documentation/reference only. It is not an implementation PR. The useful product direction is absorbed into the consolidated Master Plan.</w:t>
      </w:r>
    </w:p>
    <w:p/>
    <w:p>
      <w:r>
        <w:t xml:space="preserve">Existing #518 — Supplier Commerce preparation architecture</w:t>
      </w:r>
    </w:p>
    <w:p/>
    <w:p>
      <w:r>
        <w:t xml:space="preserve">Documentation/preparation only. It is not runtime implementation. Its useful contracts are inputs to PR 1–11 and must be reconciled against current main before reuse.</w:t>
      </w:r>
    </w:p>
    <w:p/>
    <w:p>
      <w:r>
        <w:t xml:space="preserve">No action is implied by this document alone; state must be refetched before closing/merging/updating any existing PR.</w:t>
      </w:r>
    </w:p>
    <w:p/>
    <w:p>
      <w:r>
        <w:t xml:space="preserve">---</w:t>
      </w:r>
    </w:p>
    <w:p/>
    <w:p>
      <w:r>
        <w:t xml:space="preserve">10. BRANCH NAMING CONVENTION</w:t>
      </w:r>
    </w:p>
    <w:p/>
    <w:p>
      <w:r>
        <w:t xml:space="preserve">Suggested branch names:</w:t>
      </w:r>
    </w:p>
    <w:p/>
    <w:p>
      <w:r>
        <w:t xml:space="preserve">text</w:t>
      </w:r>
    </w:p>
    <w:p>
      <w:r>
        <w:t xml:space="preserve">loadify/pr01-supplier-foundation</w:t>
      </w:r>
    </w:p>
    <w:p>
      <w:r>
        <w:t xml:space="preserve">loadify/pr02-canonical-catalog</w:t>
      </w:r>
    </w:p>
    <w:p>
      <w:r>
        <w:t xml:space="preserve">loadify/pr03-import-ai-discovery</w:t>
      </w:r>
    </w:p>
    <w:p>
      <w:r>
        <w:t xml:space="preserve">loadify/pr04-commerce-economics</w:t>
      </w:r>
    </w:p>
    <w:p>
      <w:r>
        <w:t xml:space="preserve">loadify/pr05-financial-ledger</w:t>
      </w:r>
    </w:p>
    <w:p>
      <w:r>
        <w:t xml:space="preserve">loadify/pr06-inventory-price-health</w:t>
      </w:r>
    </w:p>
    <w:p>
      <w:r>
        <w:t xml:space="preserve">loadify/pr07-checkout-order-fulfilment</w:t>
      </w:r>
    </w:p>
    <w:p>
      <w:r>
        <w:t xml:space="preserve">loadify/pr08-supplier-execution</w:t>
      </w:r>
    </w:p>
    <w:p>
      <w:r>
        <w:t xml:space="preserve">loadify/pr09-tracking-exceptions</w:t>
      </w:r>
    </w:p>
    <w:p>
      <w:r>
        <w:t xml:space="preserve">loadify/pr10-returns-reconciliation</w:t>
      </w:r>
    </w:p>
    <w:p>
      <w:r>
        <w:t xml:space="preserve">loadify/pr11-operations-growth</w:t>
      </w:r>
    </w:p>
    <w:p>
      <w:r>
        <w:t xml:space="preserve">loadify/pr12-mobile-production-hardening</w:t>
      </w:r>
    </w:p>
    <w:p>
      <w:r>
        <w:t xml:space="preserve"/>
      </w:r>
    </w:p>
    <w:p/>
    <w:p>
      <w:r>
        <w:t xml:space="preserve">If a safety split is required:</w:t>
      </w:r>
    </w:p>
    <w:p/>
    <w:p>
      <w:r>
        <w:t xml:space="preserve">text</w:t>
      </w:r>
    </w:p>
    <w:p>
      <w:r>
        <w:t xml:space="preserve">loadify/pr07a-fulfilment-expand</w:t>
      </w:r>
    </w:p>
    <w:p>
      <w:r>
        <w:t xml:space="preserve">loadify/pr07b-fulfilment-cutover</w:t>
      </w:r>
    </w:p>
    <w:p>
      <w:r>
        <w:t xml:space="preserve"/>
      </w:r>
    </w:p>
    <w:p/>
    <w:p>
      <w:r>
        <w:t xml:space="preserve">Do not rename old historical branches to pretend they are part of this sequence. New branch identity should reflect the actual current base and scope.</w:t>
      </w:r>
    </w:p>
    <w:p/>
    <w:p>
      <w:r>
        <w:t xml:space="preserve">---</w:t>
      </w:r>
    </w:p>
    <w:p/>
    <w:p>
      <w:r>
        <w:t xml:space="preserve">11. PR DESCRIPTION TEMPLATE</w:t>
      </w:r>
    </w:p>
    <w:p/>
    <w:p>
      <w:r>
        <w:t xml:space="preserve">Every implementation PR should contain:</w:t>
      </w:r>
    </w:p>
    <w:p/>
    <w:p>
      <w:r>
        <w:t xml:space="preserve">text</w:t>
      </w:r>
    </w:p>
    <w:p>
      <w:r>
        <w:t xml:space="preserve">Purpose</w:t>
      </w:r>
    </w:p>
    <w:p>
      <w:r>
        <w:t xml:space="preserve">One business capability this PR delivers.</w:t>
      </w:r>
    </w:p>
    <w:p/>
    <w:p>
      <w:r>
        <w:t xml:space="preserve">Base</w:t>
      </w:r>
    </w:p>
    <w:p>
      <w:r>
        <w:t xml:space="preserve">Exact main/base SHA.</w:t>
      </w:r>
    </w:p>
    <w:p/>
    <w:p>
      <w:r>
        <w:t xml:space="preserve">Contract</w:t>
      </w:r>
    </w:p>
    <w:p>
      <w:r>
        <w:t xml:space="preserve">Business/data/security invariants changed or preserved.</w:t>
      </w:r>
    </w:p>
    <w:p/>
    <w:p>
      <w:r>
        <w:t xml:space="preserve">Scope</w:t>
      </w:r>
    </w:p>
    <w:p>
      <w:r>
        <w:t xml:space="preserve">Exact implementation areas.</w:t>
      </w:r>
    </w:p>
    <w:p/>
    <w:p>
      <w:r>
        <w:t xml:space="preserve">Out of scope</w:t>
      </w:r>
    </w:p>
    <w:p>
      <w:r>
        <w:t xml:space="preserve">Explicitly excluded areas.</w:t>
      </w:r>
    </w:p>
    <w:p/>
    <w:p>
      <w:r>
        <w:t xml:space="preserve">Database / Migrations</w:t>
      </w:r>
    </w:p>
    <w:p>
      <w:r>
        <w:t xml:space="preserve">Files, compatibility strategy, pre-state, cutover, rollback/rollforward.</w:t>
      </w:r>
    </w:p>
    <w:p/>
    <w:p>
      <w:r>
        <w:t xml:space="preserve">Server Boundaries</w:t>
      </w:r>
    </w:p>
    <w:p>
      <w:r>
        <w:t xml:space="preserve">APIs/RPCs/functions changed.</w:t>
      </w:r>
    </w:p>
    <w:p/>
    <w:p>
      <w:r>
        <w:t xml:space="preserve">Consumers</w:t>
      </w:r>
    </w:p>
    <w:p>
      <w:r>
        <w:t xml:space="preserve">Web / Mobile / Admin consumers changed.</w:t>
      </w:r>
    </w:p>
    <w:p/>
    <w:p>
      <w:r>
        <w:t xml:space="preserve">Security / Privacy</w:t>
      </w:r>
    </w:p>
    <w:p>
      <w:r>
        <w:t xml:space="preserve">RLS, grants, ownership, negative tests, secret boundaries.</w:t>
      </w:r>
    </w:p>
    <w:p/>
    <w:p>
      <w:r>
        <w:t xml:space="preserve">Financial / Inventory Impact</w:t>
      </w:r>
    </w:p>
    <w:p>
      <w:r>
        <w:t xml:space="preserve">Canonical amounts/stock/order effects and idempotency.</w:t>
      </w:r>
    </w:p>
    <w:p/>
    <w:p>
      <w:r>
        <w:t xml:space="preserve">Evidence</w:t>
      </w:r>
    </w:p>
    <w:p>
      <w:r>
        <w:t xml:space="preserve">Build/tests/DB/E2E/deploy/device evidence.</w:t>
      </w:r>
    </w:p>
    <w:p/>
    <w:p>
      <w:r>
        <w:t xml:space="preserve">Branch Guard</w:t>
      </w:r>
    </w:p>
    <w:p>
      <w:r>
        <w:t xml:space="preserve">Exact diff and collateral checks.</w:t>
      </w:r>
    </w:p>
    <w:p/>
    <w:p>
      <w:r>
        <w:t xml:space="preserve">Production State</w:t>
      </w:r>
    </w:p>
    <w:p>
      <w:r>
        <w:t xml:space="preserve">Not deployed / deployed / migration applied / feature disabled / feature enabled.</w:t>
      </w:r>
    </w:p>
    <w:p/>
    <w:p>
      <w:r>
        <w:t xml:space="preserve">Remaining Work</w:t>
      </w:r>
    </w:p>
    <w:p>
      <w:r>
        <w:t xml:space="preserve">Only work intentionally deferred to another PR package.</w:t>
      </w:r>
    </w:p>
    <w:p>
      <w:r>
        <w:t xml:space="preserve"/>
      </w:r>
    </w:p>
    <w:p/>
    <w:p>
      <w:r>
        <w:t xml:space="preserve">---</w:t>
      </w:r>
    </w:p>
    <w:p/>
    <w:p>
      <w:r>
        <w:t xml:space="preserve">12. MERGE GATE FOR EVERY PR</w:t>
      </w:r>
    </w:p>
    <w:p/>
    <w:p>
      <w:r>
        <w:t xml:space="preserve">A PR may merge only when:</w:t>
      </w:r>
    </w:p>
    <w:p/>
    <w:p>
      <w:r>
        <w:t xml:space="preserve">- target business capability is complete for that package;</w:t>
      </w:r>
    </w:p>
    <w:p>
      <w:r>
        <w:t xml:space="preserve">- required migrations are verified and compatible;</w:t>
      </w:r>
    </w:p>
    <w:p>
      <w:r>
        <w:t xml:space="preserve">- all canonical producers and required consumers agree;</w:t>
      </w:r>
    </w:p>
    <w:p>
      <w:r>
        <w:t xml:space="preserve">- no known direct-write bypass remains for critical state;</w:t>
      </w:r>
    </w:p>
    <w:p>
      <w:r>
        <w:t xml:space="preserve">- auth/RLS/grants are correct;</w:t>
      </w:r>
    </w:p>
    <w:p>
      <w:r>
        <w:t xml:space="preserve">- idempotency/concurrency risks are addressed;</w:t>
      </w:r>
    </w:p>
    <w:p>
      <w:r>
        <w:t xml:space="preserve">- historical commercial truth is preserved;</w:t>
      </w:r>
    </w:p>
    <w:p>
      <w:r>
        <w:t xml:space="preserve">- required tests/evidence pass;</w:t>
      </w:r>
    </w:p>
    <w:p>
      <w:r>
        <w:t xml:space="preserve">- production/deploy state is accurately recorded;</w:t>
      </w:r>
    </w:p>
    <w:p>
      <w:r>
        <w:t xml:space="preserve">- Branch Guard passes;</w:t>
      </w:r>
    </w:p>
    <w:p>
      <w:r>
        <w:t xml:space="preserve">- no unrelated scope remains in the diff.</w:t>
      </w:r>
    </w:p>
    <w:p/>
    <w:p>
      <w:r>
        <w:t xml:space="preserve">If one criterion is not satisfied, status is IN PROGRESS or BLOCKED, not PASS.</w:t>
      </w:r>
    </w:p>
    <w:p/>
    <w:p>
      <w:r>
        <w:t xml:space="preserve">---</w:t>
      </w:r>
    </w:p>
    <w:p/>
    <w:p>
      <w:r>
        <w:t xml:space="preserve">13. WHAT DOES NOT GET ITS OWN PR</w:t>
      </w:r>
    </w:p>
    <w:p/>
    <w:p>
      <w:r>
        <w:t xml:space="preserve">Normally the following do not receive standalone PRs:</w:t>
      </w:r>
    </w:p>
    <w:p/>
    <w:p>
      <w:r>
        <w:t xml:space="preserve">- a single migration that belongs to a larger capability;</w:t>
      </w:r>
    </w:p>
    <w:p>
      <w:r>
        <w:t xml:space="preserve">- one new table;</w:t>
      </w:r>
    </w:p>
    <w:p>
      <w:r>
        <w:t xml:space="preserve">- one RPC;</w:t>
      </w:r>
    </w:p>
    <w:p>
      <w:r>
        <w:t xml:space="preserve">- one Admin page;</w:t>
      </w:r>
    </w:p>
    <w:p>
      <w:r>
        <w:t xml:space="preserve">- one mobile page;</w:t>
      </w:r>
    </w:p>
    <w:p>
      <w:r>
        <w:t xml:space="preserve">- one test file;</w:t>
      </w:r>
    </w:p>
    <w:p>
      <w:r>
        <w:t xml:space="preserve">- one evidence update;</w:t>
      </w:r>
    </w:p>
    <w:p>
      <w:r>
        <w:t xml:space="preserve">- one documentation update;</w:t>
      </w:r>
    </w:p>
    <w:p>
      <w:r>
        <w:t xml:space="preserve">- one bug discovered and fixed inside the active capability;</w:t>
      </w:r>
    </w:p>
    <w:p>
      <w:r>
        <w:t xml:space="preserve">- pilot evidence when no code change is required.</w:t>
      </w:r>
    </w:p>
    <w:p/>
    <w:p>
      <w:r>
        <w:t xml:space="preserve">They remain inside the relevant major PR package.</w:t>
      </w:r>
    </w:p>
    <w:p/>
    <w:p>
      <w:r>
        <w:t xml:space="preserve">A standalone remediation PR is justified only when a merged/production defect must be corrected independently and cannot safely wait for the next package.</w:t>
      </w:r>
    </w:p>
    <w:p/>
    <w:p>
      <w:r>
        <w:t xml:space="preserve">---</w:t>
      </w:r>
    </w:p>
    <w:p/>
    <w:p>
      <w:r>
        <w:t xml:space="preserve">14. PILOT AND SCALE ARE NOT “PR NUMBERS”</w:t>
      </w:r>
    </w:p>
    <w:p/>
    <w:p>
      <w:r>
        <w:t xml:space="preserve">The Controlled Pilot and Controlled Scale phases are operational evidence phases as well as code capabilities.</w:t>
      </w:r>
    </w:p>
    <w:p/>
    <w:p>
      <w:r>
        <w:t xml:space="preserve">The necessary controls, simulator, observability and Admin functions are delivered primarily in PR 11. The real pilot then runs against the merged platform under feature flags. If the pilot reveals a defect, the defect is repaired through the active remediation/next coherent PR; we do not create a ceremonial “pilot PR” merely to record that testing happened.</w:t>
      </w:r>
    </w:p>
    <w:p/>
    <w:p>
      <w:r>
        <w:t xml:space="preserve">---</w:t>
      </w:r>
    </w:p>
    <w:p/>
    <w:p>
      <w:r>
        <w:t xml:space="preserve">15. FINAL EXECUTION SUMMARY</w:t>
      </w:r>
    </w:p>
    <w:p/>
    <w:p>
      <w:r>
        <w:t xml:space="preserve">text</w:t>
      </w:r>
    </w:p>
    <w:p>
      <w:r>
        <w:t xml:space="preserve">12 MAJOR PR PACKAGES</w:t>
      </w:r>
    </w:p>
    <w:p/>
    <w:p>
      <w:r>
        <w:t xml:space="preserve">1. Supplier Foundation &amp; Control Plane</w:t>
      </w:r>
    </w:p>
    <w:p>
      <w:r>
        <w:t xml:space="preserve">2. Canonical Catalog / Supplier Offers / Compliance</w:t>
      </w:r>
    </w:p>
    <w:p>
      <w:r>
        <w:t xml:space="preserve">3. Import / AI Facts Lock / Discovery Foundation</w:t>
      </w:r>
    </w:p>
    <w:p>
      <w:r>
        <w:t xml:space="preserve">4. Landed Cost / Tax Rules / Pricing</w:t>
      </w:r>
    </w:p>
    <w:p>
      <w:r>
        <w:t xml:space="preserve">5. Canonical Financial Ledger</w:t>
      </w:r>
    </w:p>
    <w:p>
      <w:r>
        <w:t xml:space="preserve">6. Inventory / Sellability / Price Health</w:t>
      </w:r>
    </w:p>
    <w:p>
      <w:r>
        <w:t xml:space="preserve">7. Checkout / Customer Order / Fulfilment Legs</w:t>
      </w:r>
    </w:p>
    <w:p>
      <w:r>
        <w:t xml:space="preserve">8. Supplier Execution / Acknowledgement Recovery</w:t>
      </w:r>
    </w:p>
    <w:p>
      <w:r>
        <w:t xml:space="preserve">9. Tracking / Exceptions / Customer Communication</w:t>
      </w:r>
    </w:p>
    <w:p>
      <w:r>
        <w:t xml:space="preserve">10. Returns / Customer Refund / Supplier Recovery / Reconciliation</w:t>
      </w:r>
    </w:p>
    <w:p>
      <w:r>
        <w:t xml:space="preserve">11. Supplier Control Centre / Simulator / Operations / Growth Layer</w:t>
      </w:r>
    </w:p>
    <w:p>
      <w:r>
        <w:t xml:space="preserve">12. Mobile Parity / Full Platform Hardening / Production Readiness</w:t>
      </w:r>
    </w:p>
    <w:p>
      <w:r>
        <w:t xml:space="preserve"/>
      </w:r>
    </w:p>
    <w:p/>
    <w:p>
      <w:r>
        <w:t xml:space="preserve">Target: 12 PRs.  </w:t>
      </w:r>
    </w:p>
    <w:p>
      <w:r>
        <w:t xml:space="preserve">Safety-adjusted maximum: approximately 14 if a real cutover requires A/B separation.  </w:t>
      </w:r>
    </w:p>
    <w:p>
      <w:r>
        <w:t xml:space="preserve">Operating rule: staged, dependency-driven, one critical runtime PR at a time.  </w:t>
      </w:r>
    </w:p>
    <w:p>
      <w:r>
        <w:t xml:space="preserve">Goal: finish Loadify Market as one coherent platform, not maximize PR count and not minimize PR count at the expense of safety.</w:t>
      </w:r>
    </w:p>
    <w:sectPr>
      <w:pgSz w:w="11906" w:h="16838"/>
      <w:pgMar w:top="1440" w:right="1440" w:bottom="1440" w:left="1440"/>
    </w:sectPr>
  </w:body>
</w:document>
</file>